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84B3" w14:textId="77777777" w:rsidR="00480BD7" w:rsidRPr="00480BD7" w:rsidRDefault="00480BD7" w:rsidP="00480BD7">
      <w:pPr>
        <w:tabs>
          <w:tab w:val="clear" w:pos="1615"/>
        </w:tabs>
        <w:spacing w:line="360" w:lineRule="auto"/>
        <w:jc w:val="center"/>
        <w:rPr>
          <w:rFonts w:asciiTheme="majorHAnsi" w:hAnsiTheme="majorHAnsi" w:cstheme="majorHAnsi"/>
          <w:b/>
          <w:sz w:val="32"/>
        </w:rPr>
      </w:pPr>
      <w:bookmarkStart w:id="0" w:name="_Toc22823416"/>
      <w:r w:rsidRPr="00480BD7">
        <w:rPr>
          <w:rFonts w:asciiTheme="majorHAnsi" w:hAnsiTheme="majorHAnsi" w:cstheme="majorHAnsi"/>
          <w:b/>
          <w:noProof/>
          <w:sz w:val="32"/>
        </w:rPr>
        <w:drawing>
          <wp:inline distT="0" distB="0" distL="0" distR="0" wp14:anchorId="67E78DDF" wp14:editId="393A8B57">
            <wp:extent cx="3988676" cy="1537856"/>
            <wp:effectExtent l="0" t="0" r="0" b="5715"/>
            <wp:docPr id="12"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26EFB972" w14:textId="77777777" w:rsidR="00480BD7" w:rsidRPr="00480BD7" w:rsidRDefault="00480BD7" w:rsidP="00480BD7">
      <w:pPr>
        <w:pStyle w:val="PargrafodaLista"/>
        <w:tabs>
          <w:tab w:val="clear" w:pos="1615"/>
        </w:tabs>
        <w:spacing w:line="360" w:lineRule="auto"/>
        <w:ind w:left="0"/>
        <w:jc w:val="center"/>
        <w:rPr>
          <w:rFonts w:asciiTheme="majorHAnsi" w:hAnsiTheme="majorHAnsi" w:cstheme="majorHAnsi"/>
          <w:b/>
          <w:color w:val="4875BD" w:themeColor="text1"/>
          <w:sz w:val="36"/>
        </w:rPr>
      </w:pPr>
    </w:p>
    <w:p w14:paraId="55AA0BE7" w14:textId="77777777" w:rsidR="00480BD7" w:rsidRPr="00480BD7" w:rsidRDefault="00480BD7" w:rsidP="00480BD7">
      <w:pPr>
        <w:tabs>
          <w:tab w:val="clear" w:pos="1615"/>
        </w:tabs>
        <w:spacing w:after="0"/>
        <w:jc w:val="center"/>
        <w:rPr>
          <w:rFonts w:asciiTheme="majorHAnsi" w:hAnsiTheme="majorHAnsi" w:cstheme="majorHAnsi"/>
          <w:b/>
          <w:sz w:val="56"/>
        </w:rPr>
      </w:pPr>
      <w:r w:rsidRPr="00480BD7">
        <w:rPr>
          <w:rFonts w:asciiTheme="majorHAnsi" w:hAnsiTheme="majorHAnsi" w:cstheme="majorHAnsi"/>
          <w:b/>
          <w:sz w:val="56"/>
        </w:rPr>
        <w:t>Estudo de Viabilidade de uma Universidade Distrital</w:t>
      </w:r>
    </w:p>
    <w:p w14:paraId="77976D50" w14:textId="77777777" w:rsidR="00480BD7" w:rsidRPr="00480BD7" w:rsidRDefault="00480BD7" w:rsidP="00480BD7">
      <w:pPr>
        <w:tabs>
          <w:tab w:val="clear" w:pos="1615"/>
        </w:tabs>
        <w:spacing w:after="0"/>
        <w:rPr>
          <w:rFonts w:asciiTheme="majorHAnsi" w:hAnsiTheme="majorHAnsi" w:cstheme="majorHAnsi"/>
          <w:b/>
          <w:color w:val="4875BD" w:themeColor="text1"/>
          <w:sz w:val="40"/>
          <w:szCs w:val="14"/>
        </w:rPr>
      </w:pPr>
    </w:p>
    <w:p w14:paraId="07499272" w14:textId="26762ABC" w:rsidR="00480BD7" w:rsidRDefault="00480BD7" w:rsidP="00480BD7">
      <w:pPr>
        <w:tabs>
          <w:tab w:val="clear" w:pos="1615"/>
        </w:tabs>
        <w:jc w:val="center"/>
        <w:rPr>
          <w:rFonts w:asciiTheme="majorHAnsi" w:hAnsiTheme="majorHAnsi" w:cstheme="majorHAnsi"/>
          <w:bCs/>
          <w:sz w:val="40"/>
          <w:szCs w:val="14"/>
        </w:rPr>
      </w:pPr>
      <w:r w:rsidRPr="00480BD7">
        <w:rPr>
          <w:rFonts w:asciiTheme="majorHAnsi" w:hAnsiTheme="majorHAnsi" w:cstheme="majorHAnsi"/>
          <w:bCs/>
          <w:sz w:val="40"/>
          <w:szCs w:val="14"/>
        </w:rPr>
        <w:t>Relatório de Benchmarking Internacional</w:t>
      </w:r>
    </w:p>
    <w:p w14:paraId="1E522B37" w14:textId="1EA25D90" w:rsidR="0022571C" w:rsidRPr="00480BD7" w:rsidRDefault="0022571C" w:rsidP="00480BD7">
      <w:pPr>
        <w:tabs>
          <w:tab w:val="clear" w:pos="1615"/>
        </w:tabs>
        <w:jc w:val="center"/>
        <w:rPr>
          <w:rFonts w:asciiTheme="majorHAnsi" w:hAnsiTheme="majorHAnsi" w:cstheme="majorHAnsi"/>
          <w:bCs/>
          <w:sz w:val="40"/>
          <w:szCs w:val="14"/>
        </w:rPr>
      </w:pPr>
      <w:r w:rsidRPr="0022571C">
        <w:rPr>
          <w:rFonts w:asciiTheme="majorHAnsi" w:hAnsiTheme="majorHAnsi" w:cstheme="majorHAnsi"/>
          <w:bCs/>
          <w:sz w:val="40"/>
          <w:szCs w:val="14"/>
        </w:rPr>
        <w:t>Nanyang Technological University</w:t>
      </w:r>
    </w:p>
    <w:p w14:paraId="2C83E6F9" w14:textId="77777777" w:rsidR="00480BD7" w:rsidRPr="00480BD7" w:rsidRDefault="00480BD7" w:rsidP="00480BD7">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27"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80BD7" w:rsidRPr="00480BD7" w14:paraId="59DA5096" w14:textId="77777777" w:rsidTr="002A5D8D">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B40A3D7" w14:textId="77777777" w:rsidR="00480BD7" w:rsidRPr="00480BD7" w:rsidRDefault="00480BD7" w:rsidP="002A5D8D">
            <w:pPr>
              <w:tabs>
                <w:tab w:val="clear" w:pos="1615"/>
              </w:tabs>
              <w:spacing w:line="276" w:lineRule="auto"/>
              <w:jc w:val="center"/>
              <w:rPr>
                <w:rFonts w:asciiTheme="majorHAnsi" w:hAnsiTheme="majorHAnsi" w:cstheme="majorHAnsi"/>
                <w:b/>
                <w:bCs/>
                <w:sz w:val="28"/>
                <w:szCs w:val="28"/>
              </w:rPr>
            </w:pPr>
            <w:r w:rsidRPr="00480BD7">
              <w:rPr>
                <w:rFonts w:asciiTheme="majorHAnsi" w:hAnsiTheme="majorHAnsi" w:cstheme="majorHAnsi"/>
                <w:b/>
                <w:bCs/>
                <w:sz w:val="28"/>
                <w:szCs w:val="28"/>
              </w:rPr>
              <w:t>Identificação do Projeto</w:t>
            </w:r>
          </w:p>
        </w:tc>
      </w:tr>
      <w:tr w:rsidR="00480BD7" w:rsidRPr="00480BD7" w14:paraId="684BAD02" w14:textId="77777777" w:rsidTr="002A5D8D">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27066" w14:textId="77777777" w:rsidR="00480BD7" w:rsidRPr="00480BD7" w:rsidRDefault="00480BD7" w:rsidP="002A5D8D">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AEADBB" w14:textId="77777777" w:rsidR="00480BD7" w:rsidRPr="00480BD7" w:rsidRDefault="00480BD7" w:rsidP="002A5D8D">
            <w:pPr>
              <w:tabs>
                <w:tab w:val="clear" w:pos="1615"/>
              </w:tabs>
              <w:spacing w:line="276" w:lineRule="auto"/>
              <w:rPr>
                <w:rFonts w:asciiTheme="majorHAnsi" w:eastAsia="Calibri" w:hAnsiTheme="majorHAnsi" w:cstheme="majorHAnsi"/>
              </w:rPr>
            </w:pPr>
          </w:p>
        </w:tc>
      </w:tr>
      <w:tr w:rsidR="00480BD7" w:rsidRPr="00480BD7" w14:paraId="156757A3" w14:textId="77777777" w:rsidTr="002A5D8D">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A3909E8" w14:textId="77777777" w:rsidR="00480BD7" w:rsidRPr="00480BD7" w:rsidRDefault="00480BD7" w:rsidP="002A5D8D">
            <w:pPr>
              <w:tabs>
                <w:tab w:val="clear" w:pos="1615"/>
              </w:tabs>
              <w:spacing w:line="276" w:lineRule="auto"/>
              <w:rPr>
                <w:rFonts w:asciiTheme="majorHAnsi" w:hAnsiTheme="majorHAnsi" w:cstheme="majorHAnsi"/>
              </w:rPr>
            </w:pPr>
            <w:r w:rsidRPr="00480BD7">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93DDD80" w14:textId="77777777" w:rsidR="00480BD7" w:rsidRPr="00480BD7" w:rsidRDefault="00480BD7" w:rsidP="002A5D8D">
            <w:pPr>
              <w:tabs>
                <w:tab w:val="clear" w:pos="1615"/>
              </w:tabs>
              <w:spacing w:line="276" w:lineRule="auto"/>
              <w:rPr>
                <w:rFonts w:asciiTheme="majorHAnsi" w:eastAsia="Calibri" w:hAnsiTheme="majorHAnsi" w:cstheme="majorHAnsi"/>
              </w:rPr>
            </w:pPr>
            <w:r w:rsidRPr="00480BD7">
              <w:rPr>
                <w:rFonts w:asciiTheme="majorHAnsi" w:hAnsiTheme="majorHAnsi" w:cstheme="majorHAnsi"/>
              </w:rPr>
              <w:t>Desenvolvimento de projeto de pesquisa de uma Universidade do Distrito Federal - Relatório de Benchmarking</w:t>
            </w:r>
          </w:p>
        </w:tc>
      </w:tr>
      <w:tr w:rsidR="00480BD7" w:rsidRPr="00480BD7" w14:paraId="2C7D1B55" w14:textId="77777777" w:rsidTr="002A5D8D">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99BD6A" w14:textId="77777777" w:rsidR="00480BD7" w:rsidRPr="00480BD7" w:rsidRDefault="00480BD7" w:rsidP="002A5D8D">
            <w:pPr>
              <w:tabs>
                <w:tab w:val="clear" w:pos="1615"/>
              </w:tabs>
              <w:spacing w:line="276" w:lineRule="auto"/>
              <w:rPr>
                <w:rFonts w:asciiTheme="majorHAnsi" w:hAnsiTheme="majorHAnsi" w:cstheme="majorHAnsi"/>
              </w:rPr>
            </w:pPr>
            <w:r w:rsidRPr="00480BD7">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0463FF" w14:textId="295A2818" w:rsidR="00480BD7" w:rsidRPr="00480BD7" w:rsidRDefault="00480BD7" w:rsidP="002A5D8D">
            <w:pPr>
              <w:tabs>
                <w:tab w:val="clear" w:pos="1615"/>
              </w:tabs>
              <w:spacing w:line="276" w:lineRule="auto"/>
              <w:rPr>
                <w:rFonts w:asciiTheme="majorHAnsi" w:hAnsiTheme="majorHAnsi" w:cstheme="majorHAnsi"/>
              </w:rPr>
            </w:pPr>
            <w:r w:rsidRPr="00480BD7">
              <w:rPr>
                <w:rFonts w:asciiTheme="majorHAnsi" w:hAnsiTheme="majorHAnsi" w:cstheme="majorHAnsi"/>
              </w:rPr>
              <w:t>Realização de benchmarking na NTU com destaque na gestão inovadora, com ênfase nas áreas relativas à inovação, às tecnologias e às engenharias.</w:t>
            </w:r>
          </w:p>
        </w:tc>
      </w:tr>
      <w:tr w:rsidR="00480BD7" w:rsidRPr="00480BD7" w14:paraId="2E02B6B8" w14:textId="77777777" w:rsidTr="002A5D8D">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8E62B8" w14:textId="77777777" w:rsidR="00480BD7" w:rsidRPr="00480BD7" w:rsidRDefault="00480BD7" w:rsidP="002A5D8D">
            <w:pPr>
              <w:tabs>
                <w:tab w:val="clear" w:pos="1615"/>
              </w:tabs>
              <w:spacing w:line="276" w:lineRule="auto"/>
              <w:rPr>
                <w:rFonts w:asciiTheme="majorHAnsi" w:hAnsiTheme="majorHAnsi" w:cstheme="majorHAnsi"/>
              </w:rPr>
            </w:pPr>
            <w:r w:rsidRPr="00480BD7">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6E1AB1" w14:textId="77777777" w:rsidR="00480BD7" w:rsidRPr="00480BD7" w:rsidRDefault="00480BD7" w:rsidP="002A5D8D">
            <w:pPr>
              <w:tabs>
                <w:tab w:val="clear" w:pos="1615"/>
              </w:tabs>
              <w:spacing w:line="276" w:lineRule="auto"/>
              <w:rPr>
                <w:rFonts w:asciiTheme="majorHAnsi" w:hAnsiTheme="majorHAnsi" w:cstheme="majorHAnsi"/>
              </w:rPr>
            </w:pPr>
            <w:r w:rsidRPr="00480BD7">
              <w:rPr>
                <w:rFonts w:asciiTheme="majorHAnsi" w:hAnsiTheme="majorHAnsi" w:cstheme="majorHAnsi"/>
              </w:rPr>
              <w:t>Executiva</w:t>
            </w:r>
          </w:p>
        </w:tc>
      </w:tr>
      <w:tr w:rsidR="00480BD7" w:rsidRPr="00480BD7" w14:paraId="1CF8CC18" w14:textId="77777777" w:rsidTr="002A5D8D">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9287015" w14:textId="77777777" w:rsidR="00480BD7" w:rsidRPr="00480BD7" w:rsidRDefault="00480BD7" w:rsidP="002A5D8D">
            <w:pPr>
              <w:tabs>
                <w:tab w:val="clear" w:pos="1615"/>
              </w:tabs>
              <w:spacing w:line="276" w:lineRule="auto"/>
              <w:rPr>
                <w:rFonts w:asciiTheme="majorHAnsi" w:hAnsiTheme="majorHAnsi" w:cstheme="majorHAnsi"/>
              </w:rPr>
            </w:pPr>
            <w:r w:rsidRPr="00480BD7">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F60BB28" w14:textId="77777777" w:rsidR="00480BD7" w:rsidRPr="00480BD7" w:rsidRDefault="00480BD7" w:rsidP="002A5D8D">
            <w:pPr>
              <w:tabs>
                <w:tab w:val="clear" w:pos="1615"/>
              </w:tabs>
              <w:spacing w:line="276" w:lineRule="auto"/>
              <w:rPr>
                <w:rFonts w:asciiTheme="majorHAnsi" w:eastAsia="Calibri" w:hAnsiTheme="majorHAnsi" w:cstheme="majorHAnsi"/>
              </w:rPr>
            </w:pPr>
            <w:r w:rsidRPr="00480BD7">
              <w:rPr>
                <w:rFonts w:asciiTheme="majorHAnsi" w:eastAsia="Calibri" w:hAnsiTheme="majorHAnsi" w:cstheme="majorHAnsi"/>
              </w:rPr>
              <w:t>Claudia Maffini Griboski</w:t>
            </w:r>
          </w:p>
        </w:tc>
      </w:tr>
      <w:tr w:rsidR="00480BD7" w:rsidRPr="00480BD7" w14:paraId="59E0153B" w14:textId="77777777" w:rsidTr="002A5D8D">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BA710A" w14:textId="77777777" w:rsidR="00480BD7" w:rsidRPr="00480BD7" w:rsidRDefault="00480BD7" w:rsidP="002A5D8D">
            <w:pPr>
              <w:tabs>
                <w:tab w:val="clear" w:pos="1615"/>
              </w:tabs>
              <w:spacing w:line="276" w:lineRule="auto"/>
              <w:jc w:val="both"/>
              <w:rPr>
                <w:rFonts w:asciiTheme="majorHAnsi" w:hAnsiTheme="majorHAnsi" w:cstheme="majorHAnsi"/>
              </w:rPr>
            </w:pPr>
            <w:r w:rsidRPr="00480BD7">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E8F4892" w14:textId="455DC80B" w:rsidR="00480BD7" w:rsidRPr="00480BD7" w:rsidRDefault="0022571C" w:rsidP="002A5D8D">
            <w:pPr>
              <w:rPr>
                <w:rFonts w:asciiTheme="majorHAnsi" w:hAnsiTheme="majorHAnsi" w:cstheme="majorHAnsi"/>
              </w:rPr>
            </w:pPr>
            <w:r w:rsidRPr="0022571C">
              <w:rPr>
                <w:rFonts w:asciiTheme="majorHAnsi" w:hAnsiTheme="majorHAnsi" w:cstheme="majorHAnsi"/>
              </w:rPr>
              <w:t>Priscila Candido Ubriaco de Oliveira</w:t>
            </w:r>
          </w:p>
        </w:tc>
      </w:tr>
      <w:tr w:rsidR="00480BD7" w:rsidRPr="00480BD7" w14:paraId="22D86425" w14:textId="77777777" w:rsidTr="002A5D8D">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049B4C95" w14:textId="77777777" w:rsidR="00480BD7" w:rsidRPr="00480BD7" w:rsidRDefault="00480BD7" w:rsidP="002A5D8D">
            <w:pPr>
              <w:tabs>
                <w:tab w:val="clear" w:pos="1615"/>
              </w:tabs>
              <w:spacing w:line="276" w:lineRule="auto"/>
              <w:rPr>
                <w:rFonts w:asciiTheme="majorHAnsi" w:hAnsiTheme="majorHAnsi" w:cstheme="majorHAnsi"/>
              </w:rPr>
            </w:pPr>
            <w:r w:rsidRPr="00480BD7">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54D5A2EE" w14:textId="7ED9DB60" w:rsidR="00480BD7" w:rsidRPr="00480BD7" w:rsidRDefault="00497767" w:rsidP="002A5D8D">
            <w:pPr>
              <w:tabs>
                <w:tab w:val="clear" w:pos="1615"/>
              </w:tabs>
              <w:spacing w:line="276" w:lineRule="auto"/>
              <w:rPr>
                <w:rFonts w:asciiTheme="majorHAnsi" w:eastAsia="Calibri" w:hAnsiTheme="majorHAnsi" w:cstheme="majorHAnsi"/>
              </w:rPr>
            </w:pPr>
            <w:r>
              <w:rPr>
                <w:rFonts w:asciiTheme="majorHAnsi" w:eastAsia="Calibri" w:hAnsiTheme="majorHAnsi" w:cstheme="majorHAnsi"/>
              </w:rPr>
              <w:t>03/09/2021</w:t>
            </w:r>
          </w:p>
        </w:tc>
      </w:tr>
    </w:tbl>
    <w:p w14:paraId="6286B78E" w14:textId="77777777" w:rsidR="00480BD7" w:rsidRPr="00480BD7" w:rsidRDefault="00480BD7" w:rsidP="00480BD7">
      <w:pPr>
        <w:tabs>
          <w:tab w:val="clear" w:pos="1615"/>
        </w:tabs>
        <w:spacing w:line="276" w:lineRule="auto"/>
        <w:jc w:val="center"/>
        <w:rPr>
          <w:rFonts w:asciiTheme="majorHAnsi" w:hAnsiTheme="majorHAnsi" w:cstheme="majorHAnsi"/>
          <w:bCs/>
          <w:noProof/>
          <w:lang w:eastAsia="pt-BR"/>
        </w:rPr>
      </w:pPr>
    </w:p>
    <w:p w14:paraId="653CB3CD" w14:textId="77777777" w:rsidR="00480BD7" w:rsidRPr="00480BD7" w:rsidRDefault="00480BD7" w:rsidP="00480BD7">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480BD7">
        <w:rPr>
          <w:rFonts w:asciiTheme="majorHAnsi" w:hAnsiTheme="majorHAnsi" w:cstheme="majorHAnsi"/>
          <w:bCs/>
          <w:noProof/>
          <w:lang w:eastAsia="pt-BR"/>
        </w:rPr>
        <w:br w:type="column"/>
      </w:r>
      <w:bookmarkStart w:id="1" w:name="_Toc82099826"/>
      <w:r w:rsidRPr="00480BD7">
        <w:rPr>
          <w:rFonts w:asciiTheme="majorHAnsi" w:hAnsiTheme="majorHAnsi" w:cstheme="majorHAnsi"/>
          <w:b/>
          <w:color w:val="4875BD" w:themeColor="accent1"/>
          <w:sz w:val="44"/>
          <w:szCs w:val="36"/>
        </w:rPr>
        <w:lastRenderedPageBreak/>
        <w:t>SUMÁRIO</w:t>
      </w:r>
    </w:p>
    <w:p w14:paraId="64CAAAEB" w14:textId="77777777" w:rsidR="00480BD7" w:rsidRPr="00480BD7" w:rsidRDefault="00480BD7" w:rsidP="00480BD7">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C8415D" w:rsidRPr="00480BD7" w14:paraId="7D477B74" w14:textId="77777777" w:rsidTr="002A5D8D">
        <w:trPr>
          <w:trHeight w:val="391"/>
        </w:trPr>
        <w:tc>
          <w:tcPr>
            <w:tcW w:w="7650" w:type="dxa"/>
          </w:tcPr>
          <w:p w14:paraId="03422DE7" w14:textId="2B8F02C1"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1. INTRODUÇÃO</w:t>
            </w:r>
          </w:p>
        </w:tc>
        <w:tc>
          <w:tcPr>
            <w:tcW w:w="1417" w:type="dxa"/>
            <w:vAlign w:val="center"/>
          </w:tcPr>
          <w:p w14:paraId="1CE7A23B" w14:textId="28696F78" w:rsidR="00C8415D" w:rsidRPr="00480BD7" w:rsidRDefault="00C8415D" w:rsidP="00C8415D">
            <w:pPr>
              <w:pStyle w:val="PargrafodaLista"/>
              <w:tabs>
                <w:tab w:val="clear" w:pos="1615"/>
              </w:tabs>
              <w:spacing w:line="276" w:lineRule="auto"/>
              <w:ind w:left="0"/>
              <w:rPr>
                <w:rFonts w:asciiTheme="majorHAnsi" w:hAnsiTheme="majorHAnsi" w:cstheme="majorHAnsi"/>
                <w:bCs/>
              </w:rPr>
            </w:pPr>
            <w:r>
              <w:rPr>
                <w:rFonts w:asciiTheme="majorHAnsi" w:hAnsiTheme="majorHAnsi" w:cstheme="majorHAnsi"/>
                <w:bCs/>
              </w:rPr>
              <w:t>04</w:t>
            </w:r>
          </w:p>
        </w:tc>
      </w:tr>
      <w:tr w:rsidR="00C8415D" w:rsidRPr="00480BD7" w14:paraId="0B4E7031" w14:textId="77777777" w:rsidTr="002A5D8D">
        <w:trPr>
          <w:trHeight w:val="391"/>
        </w:trPr>
        <w:tc>
          <w:tcPr>
            <w:tcW w:w="7650" w:type="dxa"/>
          </w:tcPr>
          <w:p w14:paraId="3A581B62"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611F5D62"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1B98804F" w14:textId="77777777" w:rsidTr="002A5D8D">
        <w:trPr>
          <w:trHeight w:val="391"/>
        </w:trPr>
        <w:tc>
          <w:tcPr>
            <w:tcW w:w="7650" w:type="dxa"/>
          </w:tcPr>
          <w:p w14:paraId="5B32B761" w14:textId="6AAA2781"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2. METODOLOGIA</w:t>
            </w:r>
          </w:p>
        </w:tc>
        <w:tc>
          <w:tcPr>
            <w:tcW w:w="1417" w:type="dxa"/>
            <w:vAlign w:val="center"/>
          </w:tcPr>
          <w:p w14:paraId="43B1EB31" w14:textId="1CBA6ED6"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05</w:t>
            </w:r>
          </w:p>
        </w:tc>
      </w:tr>
      <w:tr w:rsidR="00C8415D" w:rsidRPr="00480BD7" w14:paraId="2957E29A" w14:textId="77777777" w:rsidTr="002A5D8D">
        <w:trPr>
          <w:trHeight w:val="391"/>
        </w:trPr>
        <w:tc>
          <w:tcPr>
            <w:tcW w:w="7650" w:type="dxa"/>
          </w:tcPr>
          <w:p w14:paraId="447F1171"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59CD0579"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58C6C697" w14:textId="77777777" w:rsidTr="002A5D8D">
        <w:trPr>
          <w:trHeight w:val="391"/>
        </w:trPr>
        <w:tc>
          <w:tcPr>
            <w:tcW w:w="7650" w:type="dxa"/>
          </w:tcPr>
          <w:p w14:paraId="2B9CFA26" w14:textId="633B845E"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3. CONTEXTUALIZAÇÃO</w:t>
            </w:r>
          </w:p>
        </w:tc>
        <w:tc>
          <w:tcPr>
            <w:tcW w:w="1417" w:type="dxa"/>
            <w:vAlign w:val="center"/>
          </w:tcPr>
          <w:p w14:paraId="4035533B" w14:textId="7D51F54B"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06</w:t>
            </w:r>
          </w:p>
        </w:tc>
      </w:tr>
      <w:tr w:rsidR="00C8415D" w:rsidRPr="00480BD7" w14:paraId="6A5E351D" w14:textId="77777777" w:rsidTr="002A5D8D">
        <w:trPr>
          <w:trHeight w:val="391"/>
        </w:trPr>
        <w:tc>
          <w:tcPr>
            <w:tcW w:w="7650" w:type="dxa"/>
          </w:tcPr>
          <w:p w14:paraId="5CBD659F" w14:textId="77777777" w:rsidR="00C8415D" w:rsidRPr="00480BD7" w:rsidRDefault="00C8415D" w:rsidP="00C8415D">
            <w:pPr>
              <w:tabs>
                <w:tab w:val="clear" w:pos="1615"/>
              </w:tabs>
              <w:spacing w:line="276" w:lineRule="auto"/>
              <w:outlineLvl w:val="0"/>
              <w:rPr>
                <w:rFonts w:asciiTheme="majorHAnsi" w:hAnsiTheme="majorHAnsi" w:cstheme="majorHAnsi"/>
                <w:bCs/>
              </w:rPr>
            </w:pPr>
          </w:p>
        </w:tc>
        <w:tc>
          <w:tcPr>
            <w:tcW w:w="1417" w:type="dxa"/>
            <w:vAlign w:val="center"/>
          </w:tcPr>
          <w:p w14:paraId="68F06BA3" w14:textId="77777777" w:rsidR="00C8415D" w:rsidRPr="00480BD7" w:rsidRDefault="00C8415D" w:rsidP="00C8415D">
            <w:pPr>
              <w:tabs>
                <w:tab w:val="clear" w:pos="1615"/>
              </w:tabs>
              <w:spacing w:line="276" w:lineRule="auto"/>
              <w:outlineLvl w:val="0"/>
              <w:rPr>
                <w:rFonts w:asciiTheme="majorHAnsi" w:hAnsiTheme="majorHAnsi" w:cstheme="majorHAnsi"/>
                <w:bCs/>
              </w:rPr>
            </w:pPr>
          </w:p>
        </w:tc>
      </w:tr>
      <w:tr w:rsidR="00C8415D" w:rsidRPr="00480BD7" w14:paraId="1433E2A2" w14:textId="77777777" w:rsidTr="002A5D8D">
        <w:trPr>
          <w:trHeight w:val="391"/>
        </w:trPr>
        <w:tc>
          <w:tcPr>
            <w:tcW w:w="7650" w:type="dxa"/>
          </w:tcPr>
          <w:p w14:paraId="3B287EC4" w14:textId="3CBEE456"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3.1 SINGAPURA</w:t>
            </w:r>
          </w:p>
        </w:tc>
        <w:tc>
          <w:tcPr>
            <w:tcW w:w="1417" w:type="dxa"/>
            <w:vAlign w:val="center"/>
          </w:tcPr>
          <w:p w14:paraId="1B93E7E4" w14:textId="024A9641"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06</w:t>
            </w:r>
          </w:p>
        </w:tc>
      </w:tr>
      <w:tr w:rsidR="00C8415D" w:rsidRPr="00480BD7" w14:paraId="1E80FEA9" w14:textId="77777777" w:rsidTr="002A5D8D">
        <w:trPr>
          <w:trHeight w:val="391"/>
        </w:trPr>
        <w:tc>
          <w:tcPr>
            <w:tcW w:w="7650" w:type="dxa"/>
          </w:tcPr>
          <w:p w14:paraId="258A1B4C" w14:textId="77777777" w:rsidR="00C8415D" w:rsidRPr="00480BD7" w:rsidRDefault="00C8415D" w:rsidP="00C8415D">
            <w:pPr>
              <w:tabs>
                <w:tab w:val="clear" w:pos="1615"/>
              </w:tabs>
              <w:spacing w:line="276" w:lineRule="auto"/>
              <w:outlineLvl w:val="0"/>
              <w:rPr>
                <w:rFonts w:asciiTheme="majorHAnsi" w:hAnsiTheme="majorHAnsi" w:cstheme="majorHAnsi"/>
                <w:bCs/>
              </w:rPr>
            </w:pPr>
          </w:p>
        </w:tc>
        <w:tc>
          <w:tcPr>
            <w:tcW w:w="1417" w:type="dxa"/>
            <w:vAlign w:val="center"/>
          </w:tcPr>
          <w:p w14:paraId="3E460029" w14:textId="77777777" w:rsidR="00C8415D" w:rsidRPr="00480BD7" w:rsidRDefault="00C8415D" w:rsidP="00C8415D">
            <w:pPr>
              <w:tabs>
                <w:tab w:val="clear" w:pos="1615"/>
              </w:tabs>
              <w:spacing w:line="276" w:lineRule="auto"/>
              <w:outlineLvl w:val="0"/>
              <w:rPr>
                <w:rFonts w:asciiTheme="majorHAnsi" w:hAnsiTheme="majorHAnsi" w:cstheme="majorHAnsi"/>
                <w:bCs/>
              </w:rPr>
            </w:pPr>
          </w:p>
        </w:tc>
      </w:tr>
      <w:tr w:rsidR="00C8415D" w:rsidRPr="00480BD7" w14:paraId="775CC511" w14:textId="77777777" w:rsidTr="002A5D8D">
        <w:trPr>
          <w:trHeight w:val="391"/>
        </w:trPr>
        <w:tc>
          <w:tcPr>
            <w:tcW w:w="7650" w:type="dxa"/>
          </w:tcPr>
          <w:p w14:paraId="55B66419" w14:textId="102281D3"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3.2 HISTÓRICO DA INSTITUIÇÃO</w:t>
            </w:r>
          </w:p>
        </w:tc>
        <w:tc>
          <w:tcPr>
            <w:tcW w:w="1417" w:type="dxa"/>
            <w:vAlign w:val="center"/>
          </w:tcPr>
          <w:p w14:paraId="512AF098" w14:textId="16DB2E01"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07</w:t>
            </w:r>
          </w:p>
        </w:tc>
      </w:tr>
      <w:tr w:rsidR="00C8415D" w:rsidRPr="00480BD7" w14:paraId="2201A832" w14:textId="77777777" w:rsidTr="002A5D8D">
        <w:trPr>
          <w:trHeight w:val="391"/>
        </w:trPr>
        <w:tc>
          <w:tcPr>
            <w:tcW w:w="7650" w:type="dxa"/>
          </w:tcPr>
          <w:p w14:paraId="3D0112D0" w14:textId="77777777" w:rsidR="00C8415D" w:rsidRPr="00480BD7" w:rsidRDefault="00C8415D" w:rsidP="00C8415D">
            <w:pPr>
              <w:tabs>
                <w:tab w:val="clear" w:pos="1615"/>
              </w:tabs>
              <w:spacing w:line="276" w:lineRule="auto"/>
              <w:outlineLvl w:val="0"/>
              <w:rPr>
                <w:rFonts w:asciiTheme="majorHAnsi" w:hAnsiTheme="majorHAnsi" w:cstheme="majorHAnsi"/>
                <w:bCs/>
              </w:rPr>
            </w:pPr>
          </w:p>
        </w:tc>
        <w:tc>
          <w:tcPr>
            <w:tcW w:w="1417" w:type="dxa"/>
            <w:vAlign w:val="center"/>
          </w:tcPr>
          <w:p w14:paraId="6D3B964B" w14:textId="77777777" w:rsidR="00C8415D" w:rsidRPr="00480BD7" w:rsidRDefault="00C8415D" w:rsidP="00C8415D">
            <w:pPr>
              <w:tabs>
                <w:tab w:val="clear" w:pos="1615"/>
              </w:tabs>
              <w:spacing w:line="276" w:lineRule="auto"/>
              <w:outlineLvl w:val="0"/>
              <w:rPr>
                <w:rFonts w:asciiTheme="majorHAnsi" w:hAnsiTheme="majorHAnsi" w:cstheme="majorHAnsi"/>
                <w:bCs/>
              </w:rPr>
            </w:pPr>
          </w:p>
        </w:tc>
      </w:tr>
      <w:tr w:rsidR="00C8415D" w:rsidRPr="00480BD7" w14:paraId="4B610C84" w14:textId="77777777" w:rsidTr="002A5D8D">
        <w:trPr>
          <w:trHeight w:val="391"/>
        </w:trPr>
        <w:tc>
          <w:tcPr>
            <w:tcW w:w="7650" w:type="dxa"/>
          </w:tcPr>
          <w:p w14:paraId="349E3DD6" w14:textId="6B527DCC"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QUADRO 3. DADOS DA EDUCAÇÃO BÁSICA E SUPERIOR NO PAÍS</w:t>
            </w:r>
          </w:p>
        </w:tc>
        <w:tc>
          <w:tcPr>
            <w:tcW w:w="1417" w:type="dxa"/>
            <w:vAlign w:val="center"/>
          </w:tcPr>
          <w:p w14:paraId="35B71302" w14:textId="56B0DDF0"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07</w:t>
            </w:r>
          </w:p>
        </w:tc>
      </w:tr>
      <w:tr w:rsidR="00C8415D" w:rsidRPr="00480BD7" w14:paraId="6E026497" w14:textId="77777777" w:rsidTr="002A5D8D">
        <w:trPr>
          <w:trHeight w:val="391"/>
        </w:trPr>
        <w:tc>
          <w:tcPr>
            <w:tcW w:w="7650" w:type="dxa"/>
          </w:tcPr>
          <w:p w14:paraId="652A0728" w14:textId="77777777" w:rsidR="00C8415D" w:rsidRPr="00480BD7" w:rsidRDefault="00C8415D" w:rsidP="00C8415D">
            <w:pPr>
              <w:tabs>
                <w:tab w:val="clear" w:pos="1615"/>
              </w:tabs>
              <w:spacing w:line="276" w:lineRule="auto"/>
              <w:outlineLvl w:val="0"/>
              <w:rPr>
                <w:rFonts w:asciiTheme="majorHAnsi" w:hAnsiTheme="majorHAnsi" w:cstheme="majorHAnsi"/>
                <w:bCs/>
              </w:rPr>
            </w:pPr>
          </w:p>
        </w:tc>
        <w:tc>
          <w:tcPr>
            <w:tcW w:w="1417" w:type="dxa"/>
            <w:vAlign w:val="center"/>
          </w:tcPr>
          <w:p w14:paraId="18617641" w14:textId="77777777" w:rsidR="00C8415D" w:rsidRPr="00480BD7" w:rsidRDefault="00C8415D" w:rsidP="00C8415D">
            <w:pPr>
              <w:tabs>
                <w:tab w:val="clear" w:pos="1615"/>
              </w:tabs>
              <w:spacing w:line="276" w:lineRule="auto"/>
              <w:outlineLvl w:val="0"/>
              <w:rPr>
                <w:rFonts w:asciiTheme="majorHAnsi" w:hAnsiTheme="majorHAnsi" w:cstheme="majorHAnsi"/>
                <w:bCs/>
              </w:rPr>
            </w:pPr>
          </w:p>
        </w:tc>
      </w:tr>
      <w:tr w:rsidR="00C8415D" w:rsidRPr="00480BD7" w14:paraId="40888930" w14:textId="77777777" w:rsidTr="002A5D8D">
        <w:trPr>
          <w:trHeight w:val="391"/>
        </w:trPr>
        <w:tc>
          <w:tcPr>
            <w:tcW w:w="7650" w:type="dxa"/>
          </w:tcPr>
          <w:p w14:paraId="6CD9F1E9" w14:textId="4534A96B"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 INSTRUMENTO DE BENCHMARKING</w:t>
            </w:r>
          </w:p>
        </w:tc>
        <w:tc>
          <w:tcPr>
            <w:tcW w:w="1417" w:type="dxa"/>
            <w:vAlign w:val="center"/>
          </w:tcPr>
          <w:p w14:paraId="002257A2" w14:textId="10543E92"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10</w:t>
            </w:r>
          </w:p>
        </w:tc>
      </w:tr>
      <w:tr w:rsidR="00C8415D" w:rsidRPr="00480BD7" w14:paraId="3D9AEC90" w14:textId="77777777" w:rsidTr="002A5D8D">
        <w:trPr>
          <w:trHeight w:val="391"/>
        </w:trPr>
        <w:tc>
          <w:tcPr>
            <w:tcW w:w="7650" w:type="dxa"/>
          </w:tcPr>
          <w:p w14:paraId="5103DE24"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1C6DDBEE"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0CA1CB47" w14:textId="77777777" w:rsidTr="002A5D8D">
        <w:trPr>
          <w:trHeight w:val="391"/>
        </w:trPr>
        <w:tc>
          <w:tcPr>
            <w:tcW w:w="7650" w:type="dxa"/>
          </w:tcPr>
          <w:p w14:paraId="7B722581" w14:textId="622DC21C"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4.1 DIMENSÃO 1: ESTRUTURA ACADÊMICA E ADMINISTRATIVA</w:t>
            </w:r>
          </w:p>
        </w:tc>
        <w:tc>
          <w:tcPr>
            <w:tcW w:w="1417" w:type="dxa"/>
            <w:vAlign w:val="center"/>
          </w:tcPr>
          <w:p w14:paraId="6515B3DB" w14:textId="107C996C"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10</w:t>
            </w:r>
          </w:p>
        </w:tc>
      </w:tr>
      <w:tr w:rsidR="00C8415D" w:rsidRPr="00480BD7" w14:paraId="01BF6AEA" w14:textId="77777777" w:rsidTr="002A5D8D">
        <w:trPr>
          <w:trHeight w:val="391"/>
        </w:trPr>
        <w:tc>
          <w:tcPr>
            <w:tcW w:w="7650" w:type="dxa"/>
          </w:tcPr>
          <w:p w14:paraId="360019CB"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3CEA40A9"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5E779E7D" w14:textId="77777777" w:rsidTr="002A5D8D">
        <w:trPr>
          <w:trHeight w:val="391"/>
        </w:trPr>
        <w:tc>
          <w:tcPr>
            <w:tcW w:w="7650" w:type="dxa"/>
          </w:tcPr>
          <w:p w14:paraId="27754C7B" w14:textId="53041DE9"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4.2 DIMENSÃO 2: INFRAESTRUTURA FÍSICA</w:t>
            </w:r>
          </w:p>
        </w:tc>
        <w:tc>
          <w:tcPr>
            <w:tcW w:w="1417" w:type="dxa"/>
            <w:vAlign w:val="center"/>
          </w:tcPr>
          <w:p w14:paraId="5A03CA60" w14:textId="5FFC562C"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13</w:t>
            </w:r>
          </w:p>
        </w:tc>
      </w:tr>
      <w:tr w:rsidR="00C8415D" w:rsidRPr="00480BD7" w14:paraId="7D725C90" w14:textId="77777777" w:rsidTr="002A5D8D">
        <w:trPr>
          <w:trHeight w:val="391"/>
        </w:trPr>
        <w:tc>
          <w:tcPr>
            <w:tcW w:w="7650" w:type="dxa"/>
          </w:tcPr>
          <w:p w14:paraId="2E08048B"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04A307E4"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6E4AF7A7" w14:textId="77777777" w:rsidTr="002A5D8D">
        <w:trPr>
          <w:trHeight w:val="391"/>
        </w:trPr>
        <w:tc>
          <w:tcPr>
            <w:tcW w:w="7650" w:type="dxa"/>
          </w:tcPr>
          <w:p w14:paraId="2755FCFF" w14:textId="2B8DEA8D"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4.3 DIMENSÃO 3: COMUNIDADE UNIVERSITÁRIA/ACADÊMICA</w:t>
            </w:r>
          </w:p>
        </w:tc>
        <w:tc>
          <w:tcPr>
            <w:tcW w:w="1417" w:type="dxa"/>
            <w:vAlign w:val="center"/>
          </w:tcPr>
          <w:p w14:paraId="28D77FB4" w14:textId="7E6BF69D"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16</w:t>
            </w:r>
          </w:p>
        </w:tc>
      </w:tr>
      <w:tr w:rsidR="00C8415D" w:rsidRPr="00480BD7" w14:paraId="034FF67B" w14:textId="77777777" w:rsidTr="002A5D8D">
        <w:trPr>
          <w:trHeight w:val="391"/>
        </w:trPr>
        <w:tc>
          <w:tcPr>
            <w:tcW w:w="7650" w:type="dxa"/>
          </w:tcPr>
          <w:p w14:paraId="4D0BA4A6"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52B84C32"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73073550" w14:textId="77777777" w:rsidTr="002A5D8D">
        <w:trPr>
          <w:trHeight w:val="391"/>
        </w:trPr>
        <w:tc>
          <w:tcPr>
            <w:tcW w:w="7650" w:type="dxa"/>
          </w:tcPr>
          <w:p w14:paraId="2DAF77C5" w14:textId="65BB7BD6"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4.4 DIMENSÃO 4: ENSINO</w:t>
            </w:r>
          </w:p>
        </w:tc>
        <w:tc>
          <w:tcPr>
            <w:tcW w:w="1417" w:type="dxa"/>
            <w:vAlign w:val="center"/>
          </w:tcPr>
          <w:p w14:paraId="3F92850E" w14:textId="648ABB79"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25</w:t>
            </w:r>
          </w:p>
        </w:tc>
      </w:tr>
      <w:tr w:rsidR="00C8415D" w:rsidRPr="00480BD7" w14:paraId="579B7FA2" w14:textId="77777777" w:rsidTr="002A5D8D">
        <w:trPr>
          <w:trHeight w:val="391"/>
        </w:trPr>
        <w:tc>
          <w:tcPr>
            <w:tcW w:w="7650" w:type="dxa"/>
          </w:tcPr>
          <w:p w14:paraId="769525FC"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52DF325A"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3DF903D8" w14:textId="77777777" w:rsidTr="002A5D8D">
        <w:trPr>
          <w:trHeight w:val="391"/>
        </w:trPr>
        <w:tc>
          <w:tcPr>
            <w:tcW w:w="7650" w:type="dxa"/>
          </w:tcPr>
          <w:p w14:paraId="037C5AFF" w14:textId="73B282DC"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4.5 DIMENSÃO 5: PESQUISA E DESENVOLVIMENTO</w:t>
            </w:r>
          </w:p>
        </w:tc>
        <w:tc>
          <w:tcPr>
            <w:tcW w:w="1417" w:type="dxa"/>
            <w:vAlign w:val="center"/>
          </w:tcPr>
          <w:p w14:paraId="54BBA6C0" w14:textId="22533187"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41</w:t>
            </w:r>
          </w:p>
        </w:tc>
      </w:tr>
      <w:tr w:rsidR="00C8415D" w:rsidRPr="00480BD7" w14:paraId="40A5E3C5" w14:textId="77777777" w:rsidTr="002A5D8D">
        <w:trPr>
          <w:trHeight w:val="391"/>
        </w:trPr>
        <w:tc>
          <w:tcPr>
            <w:tcW w:w="7650" w:type="dxa"/>
          </w:tcPr>
          <w:p w14:paraId="1515451F"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6C096CF5"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76F943C1" w14:textId="77777777" w:rsidTr="002A5D8D">
        <w:trPr>
          <w:trHeight w:val="391"/>
        </w:trPr>
        <w:tc>
          <w:tcPr>
            <w:tcW w:w="7650" w:type="dxa"/>
          </w:tcPr>
          <w:p w14:paraId="371FE4A5" w14:textId="48D818BE"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4.6 DIMENSÃO 6:  POLÍTICAS DE EXTENSÃO</w:t>
            </w:r>
          </w:p>
        </w:tc>
        <w:tc>
          <w:tcPr>
            <w:tcW w:w="1417" w:type="dxa"/>
            <w:vAlign w:val="center"/>
          </w:tcPr>
          <w:p w14:paraId="5D934CE1" w14:textId="253A1EA5"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44</w:t>
            </w:r>
          </w:p>
        </w:tc>
      </w:tr>
      <w:tr w:rsidR="00C8415D" w:rsidRPr="00480BD7" w14:paraId="25E53B41" w14:textId="77777777" w:rsidTr="002A5D8D">
        <w:trPr>
          <w:trHeight w:val="391"/>
        </w:trPr>
        <w:tc>
          <w:tcPr>
            <w:tcW w:w="7650" w:type="dxa"/>
          </w:tcPr>
          <w:p w14:paraId="53A93228"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1CF609DE"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3A549828" w14:textId="77777777" w:rsidTr="002A5D8D">
        <w:trPr>
          <w:trHeight w:val="391"/>
        </w:trPr>
        <w:tc>
          <w:tcPr>
            <w:tcW w:w="7650" w:type="dxa"/>
          </w:tcPr>
          <w:p w14:paraId="661EE987" w14:textId="0EEC7088"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4.7 DIMENSÃO 7: FINANCIAMENTO</w:t>
            </w:r>
          </w:p>
        </w:tc>
        <w:tc>
          <w:tcPr>
            <w:tcW w:w="1417" w:type="dxa"/>
            <w:vAlign w:val="center"/>
          </w:tcPr>
          <w:p w14:paraId="4AF1D3BB" w14:textId="1FA5CF73"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45</w:t>
            </w:r>
          </w:p>
        </w:tc>
      </w:tr>
      <w:tr w:rsidR="00C8415D" w:rsidRPr="00480BD7" w14:paraId="5D793C82" w14:textId="77777777" w:rsidTr="002A5D8D">
        <w:trPr>
          <w:trHeight w:val="391"/>
        </w:trPr>
        <w:tc>
          <w:tcPr>
            <w:tcW w:w="7650" w:type="dxa"/>
          </w:tcPr>
          <w:p w14:paraId="5A5E0D99"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653C82F7"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6341356A" w14:textId="77777777" w:rsidTr="002A5D8D">
        <w:trPr>
          <w:trHeight w:val="391"/>
        </w:trPr>
        <w:tc>
          <w:tcPr>
            <w:tcW w:w="7650" w:type="dxa"/>
          </w:tcPr>
          <w:p w14:paraId="0F132DF5" w14:textId="1CBD4EE8"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4.8 DIMENSÃO 8: POLÍTICA DE RELACIONAMENTO EXTERNO</w:t>
            </w:r>
          </w:p>
        </w:tc>
        <w:tc>
          <w:tcPr>
            <w:tcW w:w="1417" w:type="dxa"/>
            <w:vAlign w:val="center"/>
          </w:tcPr>
          <w:p w14:paraId="6DD6C49A" w14:textId="2588D09B"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47</w:t>
            </w:r>
          </w:p>
        </w:tc>
      </w:tr>
      <w:tr w:rsidR="00C8415D" w:rsidRPr="00480BD7" w14:paraId="3BE36B8B" w14:textId="77777777" w:rsidTr="002A5D8D">
        <w:trPr>
          <w:trHeight w:val="391"/>
        </w:trPr>
        <w:tc>
          <w:tcPr>
            <w:tcW w:w="7650" w:type="dxa"/>
          </w:tcPr>
          <w:p w14:paraId="57AB0BE2"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57F3B7EA"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41B29040" w14:textId="77777777" w:rsidTr="002A5D8D">
        <w:trPr>
          <w:trHeight w:val="391"/>
        </w:trPr>
        <w:tc>
          <w:tcPr>
            <w:tcW w:w="7650" w:type="dxa"/>
          </w:tcPr>
          <w:p w14:paraId="1EA17DAD" w14:textId="7A580C09"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4.9 DIMENSÃO 9: VINCULAÇÃO COM A EDUCAÇÃO BÁSICA</w:t>
            </w:r>
          </w:p>
        </w:tc>
        <w:tc>
          <w:tcPr>
            <w:tcW w:w="1417" w:type="dxa"/>
            <w:vAlign w:val="center"/>
          </w:tcPr>
          <w:p w14:paraId="345F28F2" w14:textId="1ED2B819"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58</w:t>
            </w:r>
          </w:p>
        </w:tc>
      </w:tr>
      <w:tr w:rsidR="00C8415D" w:rsidRPr="00480BD7" w14:paraId="27AE5654" w14:textId="77777777" w:rsidTr="002A5D8D">
        <w:trPr>
          <w:trHeight w:val="391"/>
        </w:trPr>
        <w:tc>
          <w:tcPr>
            <w:tcW w:w="7650" w:type="dxa"/>
          </w:tcPr>
          <w:p w14:paraId="7A54B3E6"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1E8677CB"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308C3C2C" w14:textId="77777777" w:rsidTr="002A5D8D">
        <w:trPr>
          <w:trHeight w:val="391"/>
        </w:trPr>
        <w:tc>
          <w:tcPr>
            <w:tcW w:w="7650" w:type="dxa"/>
          </w:tcPr>
          <w:p w14:paraId="6632951A" w14:textId="6F2C97CA"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lastRenderedPageBreak/>
              <w:t>4.10 DIMENSÃO 10: IMPACTO NA INDÚSTRIA/SETOR PRODUTIVO</w:t>
            </w:r>
          </w:p>
        </w:tc>
        <w:tc>
          <w:tcPr>
            <w:tcW w:w="1417" w:type="dxa"/>
            <w:vAlign w:val="center"/>
          </w:tcPr>
          <w:p w14:paraId="3D8EF650" w14:textId="1CC819D8"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59</w:t>
            </w:r>
          </w:p>
        </w:tc>
      </w:tr>
      <w:tr w:rsidR="00C8415D" w:rsidRPr="00480BD7" w14:paraId="008E1FC9" w14:textId="77777777" w:rsidTr="002A5D8D">
        <w:trPr>
          <w:trHeight w:val="391"/>
        </w:trPr>
        <w:tc>
          <w:tcPr>
            <w:tcW w:w="7650" w:type="dxa"/>
          </w:tcPr>
          <w:p w14:paraId="0EED270C"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3AFFC0A4"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075FBD41" w14:textId="77777777" w:rsidTr="002A5D8D">
        <w:trPr>
          <w:trHeight w:val="391"/>
        </w:trPr>
        <w:tc>
          <w:tcPr>
            <w:tcW w:w="7650" w:type="dxa"/>
          </w:tcPr>
          <w:p w14:paraId="67660B14" w14:textId="2830865C"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4.11 DIMENSÃO 11: IMPACTO PARA A COMUNIDADE LOCAL</w:t>
            </w:r>
          </w:p>
        </w:tc>
        <w:tc>
          <w:tcPr>
            <w:tcW w:w="1417" w:type="dxa"/>
            <w:vAlign w:val="center"/>
          </w:tcPr>
          <w:p w14:paraId="50C3ECC9" w14:textId="689F462B"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60</w:t>
            </w:r>
          </w:p>
        </w:tc>
      </w:tr>
      <w:tr w:rsidR="00C8415D" w:rsidRPr="00480BD7" w14:paraId="130EBAAF" w14:textId="77777777" w:rsidTr="002A5D8D">
        <w:trPr>
          <w:trHeight w:val="391"/>
        </w:trPr>
        <w:tc>
          <w:tcPr>
            <w:tcW w:w="7650" w:type="dxa"/>
          </w:tcPr>
          <w:p w14:paraId="7EEC1F1B"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43724D5D"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49CAD33B" w14:textId="77777777" w:rsidTr="002A5D8D">
        <w:trPr>
          <w:trHeight w:val="391"/>
        </w:trPr>
        <w:tc>
          <w:tcPr>
            <w:tcW w:w="7650" w:type="dxa"/>
          </w:tcPr>
          <w:p w14:paraId="371C9382" w14:textId="493199A9"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4.12 DIMENSÃO 12: AUTOCONHECIMENTO E USOS NA GESTÃO</w:t>
            </w:r>
          </w:p>
        </w:tc>
        <w:tc>
          <w:tcPr>
            <w:tcW w:w="1417" w:type="dxa"/>
            <w:vAlign w:val="center"/>
          </w:tcPr>
          <w:p w14:paraId="5E53A416" w14:textId="0EE0CBE7"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62</w:t>
            </w:r>
          </w:p>
        </w:tc>
      </w:tr>
      <w:tr w:rsidR="00C8415D" w:rsidRPr="00480BD7" w14:paraId="2CEE7980" w14:textId="77777777" w:rsidTr="002A5D8D">
        <w:trPr>
          <w:trHeight w:val="391"/>
        </w:trPr>
        <w:tc>
          <w:tcPr>
            <w:tcW w:w="7650" w:type="dxa"/>
          </w:tcPr>
          <w:p w14:paraId="05166637"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475BEF0C"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5BBFB268" w14:textId="77777777" w:rsidTr="002A5D8D">
        <w:trPr>
          <w:trHeight w:val="391"/>
        </w:trPr>
        <w:tc>
          <w:tcPr>
            <w:tcW w:w="7650" w:type="dxa"/>
          </w:tcPr>
          <w:p w14:paraId="53B7EAAE" w14:textId="1BF2B5E2"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5. BOAS PRÁTICAS PARA GESTÃO INOVADORA</w:t>
            </w:r>
          </w:p>
        </w:tc>
        <w:tc>
          <w:tcPr>
            <w:tcW w:w="1417" w:type="dxa"/>
            <w:vAlign w:val="center"/>
          </w:tcPr>
          <w:p w14:paraId="51B3047B" w14:textId="493850EE"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64</w:t>
            </w:r>
          </w:p>
        </w:tc>
      </w:tr>
      <w:tr w:rsidR="00C8415D" w:rsidRPr="00480BD7" w14:paraId="59684ED8" w14:textId="77777777" w:rsidTr="002A5D8D">
        <w:trPr>
          <w:trHeight w:val="391"/>
        </w:trPr>
        <w:tc>
          <w:tcPr>
            <w:tcW w:w="7650" w:type="dxa"/>
          </w:tcPr>
          <w:p w14:paraId="642C23CF"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0C66A8D9"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3C65FC7B" w14:textId="77777777" w:rsidTr="002A5D8D">
        <w:trPr>
          <w:trHeight w:val="391"/>
        </w:trPr>
        <w:tc>
          <w:tcPr>
            <w:tcW w:w="7650" w:type="dxa"/>
          </w:tcPr>
          <w:p w14:paraId="11A58F49" w14:textId="6E638D7B"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6. CONCLUSÃO</w:t>
            </w:r>
          </w:p>
        </w:tc>
        <w:tc>
          <w:tcPr>
            <w:tcW w:w="1417" w:type="dxa"/>
            <w:vAlign w:val="center"/>
          </w:tcPr>
          <w:p w14:paraId="17769CB1" w14:textId="7C379407"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67</w:t>
            </w:r>
          </w:p>
        </w:tc>
      </w:tr>
      <w:tr w:rsidR="00C8415D" w:rsidRPr="00480BD7" w14:paraId="3E061DED" w14:textId="77777777" w:rsidTr="002A5D8D">
        <w:trPr>
          <w:trHeight w:val="391"/>
        </w:trPr>
        <w:tc>
          <w:tcPr>
            <w:tcW w:w="7650" w:type="dxa"/>
          </w:tcPr>
          <w:p w14:paraId="2F93CDC8" w14:textId="77777777" w:rsidR="00C8415D" w:rsidRPr="00480BD7" w:rsidRDefault="00C8415D" w:rsidP="00C8415D">
            <w:pPr>
              <w:tabs>
                <w:tab w:val="clear" w:pos="1615"/>
              </w:tabs>
              <w:spacing w:line="276" w:lineRule="auto"/>
              <w:rPr>
                <w:rFonts w:asciiTheme="majorHAnsi" w:hAnsiTheme="majorHAnsi" w:cstheme="majorHAnsi"/>
                <w:bCs/>
              </w:rPr>
            </w:pPr>
          </w:p>
        </w:tc>
        <w:tc>
          <w:tcPr>
            <w:tcW w:w="1417" w:type="dxa"/>
            <w:vAlign w:val="center"/>
          </w:tcPr>
          <w:p w14:paraId="544A35FD" w14:textId="77777777" w:rsidR="00C8415D" w:rsidRPr="00480BD7" w:rsidRDefault="00C8415D" w:rsidP="00C8415D">
            <w:pPr>
              <w:tabs>
                <w:tab w:val="clear" w:pos="1615"/>
              </w:tabs>
              <w:spacing w:line="276" w:lineRule="auto"/>
              <w:rPr>
                <w:rFonts w:asciiTheme="majorHAnsi" w:hAnsiTheme="majorHAnsi" w:cstheme="majorHAnsi"/>
                <w:bCs/>
              </w:rPr>
            </w:pPr>
          </w:p>
        </w:tc>
      </w:tr>
      <w:tr w:rsidR="00C8415D" w:rsidRPr="00480BD7" w14:paraId="7E6A977A" w14:textId="77777777" w:rsidTr="002A5D8D">
        <w:trPr>
          <w:trHeight w:val="391"/>
        </w:trPr>
        <w:tc>
          <w:tcPr>
            <w:tcW w:w="7650" w:type="dxa"/>
          </w:tcPr>
          <w:p w14:paraId="0BB6DFF9" w14:textId="7EF917E4" w:rsidR="00C8415D" w:rsidRPr="00480BD7" w:rsidRDefault="00C8415D" w:rsidP="00C8415D">
            <w:pPr>
              <w:tabs>
                <w:tab w:val="clear" w:pos="1615"/>
              </w:tabs>
              <w:spacing w:line="276" w:lineRule="auto"/>
              <w:rPr>
                <w:rFonts w:asciiTheme="majorHAnsi" w:hAnsiTheme="majorHAnsi" w:cstheme="majorHAnsi"/>
                <w:bCs/>
              </w:rPr>
            </w:pPr>
            <w:r w:rsidRPr="00480BD7">
              <w:rPr>
                <w:rFonts w:asciiTheme="majorHAnsi" w:hAnsiTheme="majorHAnsi" w:cstheme="majorHAnsi"/>
              </w:rPr>
              <w:t>7. REFERÊNCIAS</w:t>
            </w:r>
          </w:p>
        </w:tc>
        <w:tc>
          <w:tcPr>
            <w:tcW w:w="1417" w:type="dxa"/>
            <w:vAlign w:val="center"/>
          </w:tcPr>
          <w:p w14:paraId="01BB02E4" w14:textId="35168907" w:rsidR="00C8415D" w:rsidRPr="00480BD7" w:rsidRDefault="00C8415D" w:rsidP="00C8415D">
            <w:pPr>
              <w:tabs>
                <w:tab w:val="clear" w:pos="1615"/>
              </w:tabs>
              <w:spacing w:line="276" w:lineRule="auto"/>
              <w:rPr>
                <w:rFonts w:asciiTheme="majorHAnsi" w:hAnsiTheme="majorHAnsi" w:cstheme="majorHAnsi"/>
                <w:bCs/>
              </w:rPr>
            </w:pPr>
            <w:r>
              <w:rPr>
                <w:rFonts w:asciiTheme="majorHAnsi" w:hAnsiTheme="majorHAnsi" w:cstheme="majorHAnsi"/>
                <w:bCs/>
              </w:rPr>
              <w:t>68</w:t>
            </w:r>
          </w:p>
        </w:tc>
      </w:tr>
      <w:bookmarkEnd w:id="1"/>
    </w:tbl>
    <w:p w14:paraId="2A418162" w14:textId="11A07096" w:rsidR="009F4DB4" w:rsidRPr="00480BD7" w:rsidRDefault="009F4DB4" w:rsidP="00544EA3">
      <w:pPr>
        <w:rPr>
          <w:rFonts w:asciiTheme="majorHAnsi" w:hAnsiTheme="majorHAnsi" w:cstheme="majorHAnsi"/>
          <w:lang w:val="en-US"/>
        </w:rPr>
      </w:pPr>
      <w:r w:rsidRPr="00480BD7">
        <w:rPr>
          <w:rFonts w:asciiTheme="majorHAnsi" w:hAnsiTheme="majorHAnsi" w:cstheme="majorHAnsi"/>
          <w:lang w:val="en-US"/>
        </w:rPr>
        <w:br w:type="page"/>
      </w:r>
    </w:p>
    <w:p w14:paraId="53196A36" w14:textId="61C303DB" w:rsidR="0099249D" w:rsidRPr="00480BD7" w:rsidRDefault="00480BD7" w:rsidP="00480BD7">
      <w:pPr>
        <w:pStyle w:val="Ttulo1"/>
        <w:spacing w:line="360" w:lineRule="auto"/>
        <w:rPr>
          <w:rFonts w:asciiTheme="majorHAnsi" w:hAnsiTheme="majorHAnsi" w:cstheme="majorHAnsi"/>
        </w:rPr>
      </w:pPr>
      <w:bookmarkStart w:id="2" w:name="_Toc82101134"/>
      <w:bookmarkEnd w:id="0"/>
      <w:r w:rsidRPr="00480BD7">
        <w:rPr>
          <w:rFonts w:asciiTheme="majorHAnsi" w:hAnsiTheme="majorHAnsi" w:cstheme="majorHAnsi"/>
        </w:rPr>
        <w:lastRenderedPageBreak/>
        <w:t>INTRODUÇÃO</w:t>
      </w:r>
      <w:bookmarkEnd w:id="2"/>
    </w:p>
    <w:p w14:paraId="6E31C245" w14:textId="77777777" w:rsidR="002638A2" w:rsidRPr="00480BD7" w:rsidRDefault="002638A2" w:rsidP="00A54802">
      <w:pPr>
        <w:rPr>
          <w:rFonts w:asciiTheme="majorHAnsi" w:hAnsiTheme="majorHAnsi" w:cstheme="majorHAnsi"/>
          <w:lang w:val="en-US"/>
        </w:rPr>
      </w:pPr>
    </w:p>
    <w:p w14:paraId="29C9A93C" w14:textId="370CBB39" w:rsidR="00313552" w:rsidRPr="00480BD7" w:rsidRDefault="002638A2" w:rsidP="00480BD7">
      <w:pPr>
        <w:ind w:firstLine="709"/>
        <w:jc w:val="both"/>
        <w:rPr>
          <w:rFonts w:asciiTheme="majorHAnsi" w:hAnsiTheme="majorHAnsi" w:cstheme="majorHAnsi"/>
        </w:rPr>
      </w:pPr>
      <w:r w:rsidRPr="00480BD7">
        <w:rPr>
          <w:rFonts w:asciiTheme="majorHAnsi" w:hAnsiTheme="majorHAnsi" w:cstheme="majorHAnsi"/>
        </w:rPr>
        <w:t xml:space="preserve">A </w:t>
      </w:r>
      <w:r w:rsidR="0070617E" w:rsidRPr="00480BD7">
        <w:rPr>
          <w:rFonts w:asciiTheme="majorHAnsi" w:hAnsiTheme="majorHAnsi" w:cstheme="majorHAnsi"/>
        </w:rPr>
        <w:t>criação</w:t>
      </w:r>
      <w:r w:rsidRPr="00480BD7">
        <w:rPr>
          <w:rFonts w:asciiTheme="majorHAnsi" w:hAnsiTheme="majorHAnsi" w:cstheme="majorHAnsi"/>
        </w:rPr>
        <w:t xml:space="preserve"> de </w:t>
      </w:r>
      <w:r w:rsidR="0070617E" w:rsidRPr="00480BD7">
        <w:rPr>
          <w:rFonts w:asciiTheme="majorHAnsi" w:hAnsiTheme="majorHAnsi" w:cstheme="majorHAnsi"/>
        </w:rPr>
        <w:t>um sistema distrital de educação superior está prevista desde 1990 na Lei Orgânica Distrital</w:t>
      </w:r>
      <w:r w:rsidR="0070617E" w:rsidRPr="00480BD7">
        <w:rPr>
          <w:rStyle w:val="Refdenotaderodap"/>
          <w:rFonts w:asciiTheme="majorHAnsi" w:hAnsiTheme="majorHAnsi" w:cstheme="majorHAnsi"/>
        </w:rPr>
        <w:footnoteReference w:id="1"/>
      </w:r>
      <w:r w:rsidR="0070617E" w:rsidRPr="00480BD7">
        <w:rPr>
          <w:rFonts w:asciiTheme="majorHAnsi" w:hAnsiTheme="majorHAnsi" w:cstheme="majorHAnsi"/>
        </w:rPr>
        <w:t>. Em 2020, a fim de atender essa disposição e as demandas da comunidade do Distrito Federal, o Governo do Distrito Federal (GDF) enviou à Câmara Legislativa Distrital o Projeto de Lei Complementar n</w:t>
      </w:r>
      <w:r w:rsidR="0070617E" w:rsidRPr="00480BD7">
        <w:rPr>
          <w:rFonts w:asciiTheme="majorHAnsi" w:hAnsiTheme="majorHAnsi" w:cstheme="majorHAnsi"/>
          <w:vertAlign w:val="superscript"/>
        </w:rPr>
        <w:t>o</w:t>
      </w:r>
      <w:r w:rsidR="0070617E" w:rsidRPr="00480BD7">
        <w:rPr>
          <w:rFonts w:asciiTheme="majorHAnsi" w:hAnsiTheme="majorHAnsi" w:cstheme="majorHAnsi"/>
        </w:rPr>
        <w:t xml:space="preserve"> 24/2020.</w:t>
      </w:r>
      <w:r w:rsidR="00A3200A" w:rsidRPr="00480BD7">
        <w:rPr>
          <w:rFonts w:asciiTheme="majorHAnsi" w:hAnsiTheme="majorHAnsi" w:cstheme="majorHAnsi"/>
        </w:rPr>
        <w:t xml:space="preserve"> O projeto de lei foi aprovado em 23 de junho de 2021</w:t>
      </w:r>
      <w:r w:rsidR="00A560B0" w:rsidRPr="00480BD7">
        <w:rPr>
          <w:rFonts w:asciiTheme="majorHAnsi" w:hAnsiTheme="majorHAnsi" w:cstheme="majorHAnsi"/>
        </w:rPr>
        <w:t xml:space="preserve"> criando a Universidade do Distrito Federal (UnDF Jorge Amaury)</w:t>
      </w:r>
      <w:r w:rsidR="00A3200A" w:rsidRPr="00480BD7">
        <w:rPr>
          <w:rFonts w:asciiTheme="majorHAnsi" w:hAnsiTheme="majorHAnsi" w:cstheme="majorHAnsi"/>
        </w:rPr>
        <w:t>.</w:t>
      </w:r>
    </w:p>
    <w:p w14:paraId="5A6D9AB6" w14:textId="7A7A2D0E" w:rsidR="0070617E" w:rsidRPr="00480BD7" w:rsidRDefault="0070617E" w:rsidP="00480BD7">
      <w:pPr>
        <w:ind w:firstLine="709"/>
        <w:jc w:val="both"/>
        <w:rPr>
          <w:rFonts w:asciiTheme="majorHAnsi" w:hAnsiTheme="majorHAnsi" w:cstheme="majorHAnsi"/>
        </w:rPr>
      </w:pPr>
      <w:r w:rsidRPr="00480BD7">
        <w:rPr>
          <w:rFonts w:asciiTheme="majorHAnsi" w:hAnsiTheme="majorHAnsi" w:cstheme="majorHAnsi"/>
        </w:rPr>
        <w:t>No sentido de instruir o desenvolvimento e implementação dessa política pública</w:t>
      </w:r>
      <w:r w:rsidR="00A3200A" w:rsidRPr="00480BD7">
        <w:rPr>
          <w:rFonts w:asciiTheme="majorHAnsi" w:hAnsiTheme="majorHAnsi" w:cstheme="majorHAnsi"/>
        </w:rPr>
        <w:t xml:space="preserve">, a Fundação Universidade Aberta do Distrito Federal (FUNAB) e a Fundação de Apoio à Pesquisa do Distrito Federal (FAPDF) firmaram parceria com o Centro Brasileiro de Pesquisa em Avaliação e Seleção e de Promoção de Eventos (Cebraspe) para a execução deste projeto. </w:t>
      </w:r>
      <w:r w:rsidR="00207CF2" w:rsidRPr="00480BD7">
        <w:rPr>
          <w:rFonts w:asciiTheme="majorHAnsi" w:hAnsiTheme="majorHAnsi" w:cstheme="majorHAnsi"/>
        </w:rPr>
        <w:t>A parceria</w:t>
      </w:r>
      <w:r w:rsidR="00A3200A" w:rsidRPr="00480BD7">
        <w:rPr>
          <w:rFonts w:asciiTheme="majorHAnsi" w:hAnsiTheme="majorHAnsi" w:cstheme="majorHAnsi"/>
        </w:rPr>
        <w:t xml:space="preserve"> tem como objeto a realização de um projeto inovador com vistas ao desenvolvimento social, econômico e tecnológico do Distrito Federal por meio da estruturação de uma universidade distrital.</w:t>
      </w:r>
    </w:p>
    <w:p w14:paraId="547CF0E8" w14:textId="721E02D6" w:rsidR="00A3200A" w:rsidRPr="00480BD7" w:rsidRDefault="00A3200A" w:rsidP="00480BD7">
      <w:pPr>
        <w:ind w:firstLine="709"/>
        <w:jc w:val="both"/>
        <w:rPr>
          <w:rFonts w:asciiTheme="majorHAnsi" w:hAnsiTheme="majorHAnsi" w:cstheme="majorHAnsi"/>
        </w:rPr>
      </w:pPr>
      <w:r w:rsidRPr="00480BD7">
        <w:rPr>
          <w:rFonts w:asciiTheme="majorHAnsi" w:hAnsiTheme="majorHAnsi" w:cstheme="majorHAnsi"/>
        </w:rPr>
        <w:t>Entre as diversas ações e atividades previstas para serem desenvolvidas no âmbito dessa parceria a Ação 2 se destaca</w:t>
      </w:r>
      <w:r w:rsidR="00207CF2" w:rsidRPr="00480BD7">
        <w:rPr>
          <w:rFonts w:asciiTheme="majorHAnsi" w:hAnsiTheme="majorHAnsi" w:cstheme="majorHAnsi"/>
        </w:rPr>
        <w:t>,</w:t>
      </w:r>
      <w:r w:rsidRPr="00480BD7">
        <w:rPr>
          <w:rFonts w:asciiTheme="majorHAnsi" w:hAnsiTheme="majorHAnsi" w:cstheme="majorHAnsi"/>
        </w:rPr>
        <w:t xml:space="preserve"> com objetivo de realizar pesquisa de modelos inovadores de gestão universitária por meio de benchmarking internacional e nacional.</w:t>
      </w:r>
      <w:r w:rsidR="00590BFF" w:rsidRPr="00480BD7">
        <w:rPr>
          <w:rFonts w:asciiTheme="majorHAnsi" w:hAnsiTheme="majorHAnsi" w:cstheme="majorHAnsi"/>
        </w:rPr>
        <w:t xml:space="preserve"> A atividade 2.1, que fundamenta esse termo de referência, propõe a realização de benchmarking em </w:t>
      </w:r>
      <w:r w:rsidR="00207CF2" w:rsidRPr="00480BD7">
        <w:rPr>
          <w:rFonts w:asciiTheme="majorHAnsi" w:hAnsiTheme="majorHAnsi" w:cstheme="majorHAnsi"/>
        </w:rPr>
        <w:t>quatro instituições internacionais</w:t>
      </w:r>
      <w:r w:rsidR="00590BFF" w:rsidRPr="00480BD7">
        <w:rPr>
          <w:rFonts w:asciiTheme="majorHAnsi" w:hAnsiTheme="majorHAnsi" w:cstheme="majorHAnsi"/>
        </w:rPr>
        <w:t xml:space="preserve"> públicas e privadas, que possuam destacada gestão inovadora, com ênfase nas áreas relativas à inovação, às tecnologias e às engenharias.</w:t>
      </w:r>
    </w:p>
    <w:p w14:paraId="6BFF25C8" w14:textId="68092CB7" w:rsidR="00590BFF" w:rsidRPr="00480BD7" w:rsidRDefault="00590BFF" w:rsidP="00480BD7">
      <w:pPr>
        <w:ind w:firstLine="709"/>
        <w:jc w:val="both"/>
        <w:rPr>
          <w:rFonts w:asciiTheme="majorHAnsi" w:hAnsiTheme="majorHAnsi" w:cstheme="majorHAnsi"/>
        </w:rPr>
      </w:pPr>
      <w:r w:rsidRPr="00480BD7">
        <w:rPr>
          <w:rFonts w:asciiTheme="majorHAnsi" w:hAnsiTheme="majorHAnsi" w:cstheme="majorHAnsi"/>
        </w:rPr>
        <w:t>A prática de benchmarking para identificar</w:t>
      </w:r>
      <w:r w:rsidR="00A560B0" w:rsidRPr="00480BD7">
        <w:rPr>
          <w:rFonts w:asciiTheme="majorHAnsi" w:hAnsiTheme="majorHAnsi" w:cstheme="majorHAnsi"/>
        </w:rPr>
        <w:t xml:space="preserve"> boas práticas e aprimorar processos nas organizações é uma ferramenta de gestão</w:t>
      </w:r>
      <w:r w:rsidR="00207CF2" w:rsidRPr="00480BD7">
        <w:rPr>
          <w:rFonts w:asciiTheme="majorHAnsi" w:hAnsiTheme="majorHAnsi" w:cstheme="majorHAnsi"/>
        </w:rPr>
        <w:t>,</w:t>
      </w:r>
      <w:r w:rsidR="00A560B0" w:rsidRPr="00480BD7">
        <w:rPr>
          <w:rFonts w:asciiTheme="majorHAnsi" w:hAnsiTheme="majorHAnsi" w:cstheme="majorHAnsi"/>
        </w:rPr>
        <w:t xml:space="preserve"> amplamente utilizada em empresas e organizações</w:t>
      </w:r>
      <w:r w:rsidR="00207CF2" w:rsidRPr="00480BD7">
        <w:rPr>
          <w:rFonts w:asciiTheme="majorHAnsi" w:hAnsiTheme="majorHAnsi" w:cstheme="majorHAnsi"/>
        </w:rPr>
        <w:t>,</w:t>
      </w:r>
      <w:r w:rsidR="00A560B0" w:rsidRPr="00480BD7">
        <w:rPr>
          <w:rFonts w:asciiTheme="majorHAnsi" w:hAnsiTheme="majorHAnsi" w:cstheme="majorHAnsi"/>
        </w:rPr>
        <w:t xml:space="preserve"> e também aplicada ao setor educacional</w:t>
      </w:r>
      <w:r w:rsidR="003E2B62" w:rsidRPr="00480BD7">
        <w:rPr>
          <w:rFonts w:asciiTheme="majorHAnsi" w:hAnsiTheme="majorHAnsi" w:cstheme="majorHAnsi"/>
        </w:rPr>
        <w:t>.</w:t>
      </w:r>
    </w:p>
    <w:p w14:paraId="2D5BA594" w14:textId="44803971" w:rsidR="00E47852" w:rsidRPr="00480BD7" w:rsidRDefault="00E47852" w:rsidP="00480BD7">
      <w:pPr>
        <w:ind w:firstLine="709"/>
        <w:jc w:val="both"/>
        <w:rPr>
          <w:rFonts w:asciiTheme="majorHAnsi" w:hAnsiTheme="majorHAnsi" w:cstheme="majorHAnsi"/>
        </w:rPr>
      </w:pPr>
      <w:r w:rsidRPr="00480BD7">
        <w:rPr>
          <w:rFonts w:asciiTheme="majorHAnsi" w:hAnsiTheme="majorHAnsi" w:cstheme="majorHAnsi"/>
        </w:rPr>
        <w:t>Para definição das universidades a serem analisadas foi realizado estudo inicial pelo Cebraspe que estabeleceu critérios para escolha de instituições nacionais e internacionais com gestão inovadora e ênfase nas áreas relativas à inovação, às tecnologias e às engenharias.</w:t>
      </w:r>
      <w:r w:rsidR="00B32D10" w:rsidRPr="00480BD7">
        <w:rPr>
          <w:rFonts w:asciiTheme="majorHAnsi" w:hAnsiTheme="majorHAnsi" w:cstheme="majorHAnsi"/>
        </w:rPr>
        <w:t xml:space="preserve"> Ao final desse estudo, que foi objeto do Termo de referência n</w:t>
      </w:r>
      <w:r w:rsidR="00B32D10" w:rsidRPr="00480BD7">
        <w:rPr>
          <w:rFonts w:asciiTheme="majorHAnsi" w:hAnsiTheme="majorHAnsi" w:cstheme="majorHAnsi"/>
          <w:vertAlign w:val="superscript"/>
        </w:rPr>
        <w:t xml:space="preserve">o </w:t>
      </w:r>
      <w:r w:rsidR="00B32D10" w:rsidRPr="00480BD7">
        <w:rPr>
          <w:rFonts w:asciiTheme="majorHAnsi" w:hAnsiTheme="majorHAnsi" w:cstheme="majorHAnsi"/>
        </w:rPr>
        <w:t xml:space="preserve">003/2021, 35 instituições foram indicadas. Em um segundo </w:t>
      </w:r>
      <w:r w:rsidR="008F6909" w:rsidRPr="00480BD7">
        <w:rPr>
          <w:rFonts w:asciiTheme="majorHAnsi" w:hAnsiTheme="majorHAnsi" w:cstheme="majorHAnsi"/>
        </w:rPr>
        <w:t>momento, foram</w:t>
      </w:r>
      <w:r w:rsidRPr="00480BD7">
        <w:rPr>
          <w:rFonts w:asciiTheme="majorHAnsi" w:hAnsiTheme="majorHAnsi" w:cstheme="majorHAnsi"/>
        </w:rPr>
        <w:t xml:space="preserve"> selecionadas</w:t>
      </w:r>
      <w:r w:rsidR="00B32D10" w:rsidRPr="00480BD7">
        <w:rPr>
          <w:rFonts w:asciiTheme="majorHAnsi" w:hAnsiTheme="majorHAnsi" w:cstheme="majorHAnsi"/>
        </w:rPr>
        <w:t xml:space="preserve">, utilizando como parâmetro os critérios do estudo, </w:t>
      </w:r>
      <w:r w:rsidRPr="00480BD7">
        <w:rPr>
          <w:rFonts w:asciiTheme="majorHAnsi" w:hAnsiTheme="majorHAnsi" w:cstheme="majorHAnsi"/>
        </w:rPr>
        <w:t xml:space="preserve">seis instituições nacionais e </w:t>
      </w:r>
      <w:r w:rsidR="008A3856" w:rsidRPr="00480BD7">
        <w:rPr>
          <w:rFonts w:asciiTheme="majorHAnsi" w:hAnsiTheme="majorHAnsi" w:cstheme="majorHAnsi"/>
        </w:rPr>
        <w:t>quatro</w:t>
      </w:r>
      <w:r w:rsidRPr="00480BD7">
        <w:rPr>
          <w:rFonts w:asciiTheme="majorHAnsi" w:hAnsiTheme="majorHAnsi" w:cstheme="majorHAnsi"/>
        </w:rPr>
        <w:t xml:space="preserve"> internacionais. Cada uma dessas instituições será analisada por meio de relatório no escopo dos termos de referência publicados para esse fim.</w:t>
      </w:r>
    </w:p>
    <w:p w14:paraId="6576704C" w14:textId="09D62FF7" w:rsidR="00B32D10" w:rsidRPr="00480BD7" w:rsidRDefault="00A560B0" w:rsidP="00480BD7">
      <w:pPr>
        <w:ind w:firstLine="709"/>
        <w:jc w:val="both"/>
        <w:rPr>
          <w:rFonts w:asciiTheme="majorHAnsi" w:hAnsiTheme="majorHAnsi" w:cstheme="majorHAnsi"/>
        </w:rPr>
      </w:pPr>
      <w:r w:rsidRPr="00480BD7">
        <w:rPr>
          <w:rFonts w:asciiTheme="majorHAnsi" w:hAnsiTheme="majorHAnsi" w:cstheme="majorHAnsi"/>
        </w:rPr>
        <w:t>Este relatório utilizou-se da ferramenta de benchmarking para levantar e identificar boas práticas de gestão inovadora</w:t>
      </w:r>
      <w:r w:rsidR="00207CF2" w:rsidRPr="00480BD7">
        <w:rPr>
          <w:rFonts w:asciiTheme="majorHAnsi" w:hAnsiTheme="majorHAnsi" w:cstheme="majorHAnsi"/>
        </w:rPr>
        <w:t xml:space="preserve"> da Nanyang Technological University (NTU), localizada em Singapura</w:t>
      </w:r>
      <w:r w:rsidRPr="00480BD7">
        <w:rPr>
          <w:rFonts w:asciiTheme="majorHAnsi" w:hAnsiTheme="majorHAnsi" w:cstheme="majorHAnsi"/>
        </w:rPr>
        <w:t xml:space="preserve">. </w:t>
      </w:r>
    </w:p>
    <w:p w14:paraId="250576D5" w14:textId="6A9F3F04" w:rsidR="00A560B0" w:rsidRPr="00480BD7" w:rsidRDefault="00207CF2" w:rsidP="00480BD7">
      <w:pPr>
        <w:ind w:firstLine="709"/>
        <w:jc w:val="both"/>
        <w:rPr>
          <w:rFonts w:asciiTheme="majorHAnsi" w:hAnsiTheme="majorHAnsi" w:cstheme="majorHAnsi"/>
        </w:rPr>
      </w:pPr>
      <w:r w:rsidRPr="00480BD7">
        <w:rPr>
          <w:rFonts w:asciiTheme="majorHAnsi" w:hAnsiTheme="majorHAnsi" w:cstheme="majorHAnsi"/>
        </w:rPr>
        <w:t>A NTU é uma universidade pública com ênfase em pesquisa que tem se destacado internacionalmente nos últimos anos. Já foi indicada por dez vezes no ranking “Times Higher Education”</w:t>
      </w:r>
      <w:r w:rsidR="00BC5D8A" w:rsidRPr="00480BD7">
        <w:rPr>
          <w:rFonts w:asciiTheme="majorHAnsi" w:hAnsiTheme="majorHAnsi" w:cstheme="majorHAnsi"/>
        </w:rPr>
        <w:t xml:space="preserve"> (THE)</w:t>
      </w:r>
      <w:r w:rsidRPr="00480BD7">
        <w:rPr>
          <w:rFonts w:asciiTheme="majorHAnsi" w:hAnsiTheme="majorHAnsi" w:cstheme="majorHAnsi"/>
        </w:rPr>
        <w:t xml:space="preserve"> em primeiro lugar mundial entre as universidades jovens</w:t>
      </w:r>
      <w:r w:rsidR="00BC5D8A" w:rsidRPr="00480BD7">
        <w:rPr>
          <w:rFonts w:asciiTheme="majorHAnsi" w:hAnsiTheme="majorHAnsi" w:cstheme="majorHAnsi"/>
        </w:rPr>
        <w:t xml:space="preserve"> e sete vezes ocupou o primeiro lugar do ranking da “Quacquarelli Symonds” (QS) das 50 universidades abaixo de 50 anos</w:t>
      </w:r>
      <w:r w:rsidRPr="00480BD7">
        <w:rPr>
          <w:rFonts w:asciiTheme="majorHAnsi" w:hAnsiTheme="majorHAnsi" w:cstheme="majorHAnsi"/>
        </w:rPr>
        <w:t>.</w:t>
      </w:r>
      <w:r w:rsidR="00BC5D8A" w:rsidRPr="00480BD7">
        <w:rPr>
          <w:rFonts w:asciiTheme="majorHAnsi" w:hAnsiTheme="majorHAnsi" w:cstheme="majorHAnsi"/>
        </w:rPr>
        <w:t xml:space="preserve"> Criada em 1991 a universidade tem ganhado destaque internacionalmente por sua atuação nas áreas relativas à inovação, tecnologias e engenharias. Esse relatório visa fornecer uma análise detalhada da instituição, identificando as práticas de gestão inovadora que contribuíram para esse caminho de sucesso. </w:t>
      </w:r>
    </w:p>
    <w:p w14:paraId="043657E4" w14:textId="77777777" w:rsidR="00480BD7" w:rsidRPr="00480BD7" w:rsidRDefault="00480BD7">
      <w:pPr>
        <w:tabs>
          <w:tab w:val="clear" w:pos="1615"/>
        </w:tabs>
        <w:spacing w:line="259" w:lineRule="auto"/>
        <w:rPr>
          <w:rFonts w:asciiTheme="majorHAnsi" w:hAnsiTheme="majorHAnsi" w:cstheme="majorHAnsi"/>
          <w:b/>
          <w:color w:val="0C4A87" w:themeColor="accent2"/>
          <w:sz w:val="44"/>
          <w:szCs w:val="44"/>
        </w:rPr>
      </w:pPr>
      <w:bookmarkStart w:id="3" w:name="_Toc82101135"/>
      <w:r w:rsidRPr="00480BD7">
        <w:rPr>
          <w:rFonts w:asciiTheme="majorHAnsi" w:hAnsiTheme="majorHAnsi" w:cstheme="majorHAnsi"/>
        </w:rPr>
        <w:br w:type="page"/>
      </w:r>
    </w:p>
    <w:p w14:paraId="246399E5" w14:textId="463BEE6B" w:rsidR="005A3E0A" w:rsidRPr="00480BD7" w:rsidRDefault="00480BD7" w:rsidP="00480BD7">
      <w:pPr>
        <w:pStyle w:val="Ttulo1"/>
        <w:spacing w:line="360" w:lineRule="auto"/>
        <w:rPr>
          <w:rFonts w:asciiTheme="majorHAnsi" w:hAnsiTheme="majorHAnsi" w:cstheme="majorHAnsi"/>
        </w:rPr>
      </w:pPr>
      <w:r w:rsidRPr="00480BD7">
        <w:rPr>
          <w:rFonts w:asciiTheme="majorHAnsi" w:hAnsiTheme="majorHAnsi" w:cstheme="majorHAnsi"/>
        </w:rPr>
        <w:lastRenderedPageBreak/>
        <w:t>METODOLOGIA</w:t>
      </w:r>
      <w:bookmarkEnd w:id="3"/>
    </w:p>
    <w:p w14:paraId="3B04CDBE" w14:textId="77777777" w:rsidR="00480BD7" w:rsidRPr="00480BD7" w:rsidRDefault="00480BD7" w:rsidP="00480BD7">
      <w:pPr>
        <w:spacing w:after="0"/>
        <w:jc w:val="both"/>
        <w:rPr>
          <w:rFonts w:asciiTheme="majorHAnsi" w:hAnsiTheme="majorHAnsi" w:cstheme="majorHAnsi"/>
        </w:rPr>
      </w:pPr>
    </w:p>
    <w:p w14:paraId="4EAFD684" w14:textId="1177C672" w:rsidR="005A3E0A" w:rsidRPr="00480BD7" w:rsidRDefault="005A3E0A" w:rsidP="00480BD7">
      <w:pPr>
        <w:spacing w:line="276" w:lineRule="auto"/>
        <w:ind w:firstLine="709"/>
        <w:jc w:val="both"/>
        <w:rPr>
          <w:rFonts w:asciiTheme="majorHAnsi" w:hAnsiTheme="majorHAnsi" w:cstheme="majorHAnsi"/>
        </w:rPr>
      </w:pPr>
      <w:r w:rsidRPr="00480BD7">
        <w:rPr>
          <w:rFonts w:asciiTheme="majorHAnsi" w:hAnsiTheme="majorHAnsi" w:cstheme="majorHAnsi"/>
        </w:rPr>
        <w:t>O benchmarking se estrutura resumidamente em 4 fases</w:t>
      </w:r>
      <w:r w:rsidR="00334B73" w:rsidRPr="00480BD7">
        <w:rPr>
          <w:rFonts w:asciiTheme="majorHAnsi" w:hAnsiTheme="majorHAnsi" w:cstheme="majorHAnsi"/>
        </w:rPr>
        <w:t>: (i) o planejamento do estudo, identificando quais instituições, dimensões e processos serão analisados; (ii) o levantamento de dados; (iii) a análise dos dados identificando as boas práticas e fragilidade e (iv) a tomada de ação, aplicando as informações levantadas, aprimorando os processos e monitorando a implementação de mudanças.</w:t>
      </w:r>
      <w:r w:rsidR="00334B73" w:rsidRPr="00480BD7">
        <w:rPr>
          <w:rStyle w:val="Refdenotaderodap"/>
          <w:rFonts w:asciiTheme="majorHAnsi" w:hAnsiTheme="majorHAnsi" w:cstheme="majorHAnsi"/>
        </w:rPr>
        <w:footnoteReference w:id="2"/>
      </w:r>
    </w:p>
    <w:p w14:paraId="6BED2969" w14:textId="287AC467" w:rsidR="00837038" w:rsidRPr="00480BD7" w:rsidRDefault="00837038" w:rsidP="00480BD7">
      <w:pPr>
        <w:spacing w:line="276" w:lineRule="auto"/>
        <w:ind w:firstLine="709"/>
        <w:jc w:val="both"/>
        <w:rPr>
          <w:rFonts w:asciiTheme="majorHAnsi" w:hAnsiTheme="majorHAnsi" w:cstheme="majorHAnsi"/>
        </w:rPr>
      </w:pPr>
      <w:r w:rsidRPr="00480BD7">
        <w:rPr>
          <w:rFonts w:asciiTheme="majorHAnsi" w:hAnsiTheme="majorHAnsi" w:cstheme="majorHAnsi"/>
        </w:rPr>
        <w:t>A primeira etapa de planejamento foi definida pelo Cebraspe anteriormente a proposição do termo de referência</w:t>
      </w:r>
      <w:r w:rsidR="00A26BB2" w:rsidRPr="00480BD7">
        <w:rPr>
          <w:rFonts w:asciiTheme="majorHAnsi" w:hAnsiTheme="majorHAnsi" w:cstheme="majorHAnsi"/>
        </w:rPr>
        <w:t>, em virtude da quantidade de instituições a serem analisadas e da necessidade de uniformidade nos relatórios de análise</w:t>
      </w:r>
      <w:r w:rsidRPr="00480BD7">
        <w:rPr>
          <w:rFonts w:asciiTheme="majorHAnsi" w:hAnsiTheme="majorHAnsi" w:cstheme="majorHAnsi"/>
        </w:rPr>
        <w:t xml:space="preserve">. </w:t>
      </w:r>
      <w:r w:rsidR="00A26BB2" w:rsidRPr="00480BD7">
        <w:rPr>
          <w:rFonts w:asciiTheme="majorHAnsi" w:hAnsiTheme="majorHAnsi" w:cstheme="majorHAnsi"/>
        </w:rPr>
        <w:t>Este relatório centrou-se nas fases de levantamento e análise de dados do benchmarking, identificando as boas práticas da instituição.</w:t>
      </w:r>
    </w:p>
    <w:p w14:paraId="4DB1DC2D" w14:textId="76490FB9" w:rsidR="005A3E0A" w:rsidRPr="00480BD7" w:rsidRDefault="00E47852" w:rsidP="00480BD7">
      <w:pPr>
        <w:spacing w:line="276" w:lineRule="auto"/>
        <w:ind w:firstLine="709"/>
        <w:jc w:val="both"/>
        <w:rPr>
          <w:rFonts w:asciiTheme="majorHAnsi" w:hAnsiTheme="majorHAnsi" w:cstheme="majorHAnsi"/>
        </w:rPr>
      </w:pPr>
      <w:r w:rsidRPr="00480BD7">
        <w:rPr>
          <w:rFonts w:asciiTheme="majorHAnsi" w:hAnsiTheme="majorHAnsi" w:cstheme="majorHAnsi"/>
        </w:rPr>
        <w:t xml:space="preserve">O documento a seguir foi construído a partir de instrumento elaborado pelo </w:t>
      </w:r>
      <w:r w:rsidR="00B32D10" w:rsidRPr="00480BD7">
        <w:rPr>
          <w:rFonts w:asciiTheme="majorHAnsi" w:hAnsiTheme="majorHAnsi" w:cstheme="majorHAnsi"/>
        </w:rPr>
        <w:t>Cebraspe</w:t>
      </w:r>
      <w:r w:rsidR="005A3E0A" w:rsidRPr="00480BD7">
        <w:rPr>
          <w:rFonts w:asciiTheme="majorHAnsi" w:hAnsiTheme="majorHAnsi" w:cstheme="majorHAnsi"/>
        </w:rPr>
        <w:t xml:space="preserve"> que analisa as seguintes dimensões da instituição:</w:t>
      </w:r>
    </w:p>
    <w:tbl>
      <w:tblPr>
        <w:tblStyle w:val="TabeladeGrade6Colorida-nfase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B3C64" w:rsidRPr="00480BD7" w14:paraId="54651FF2" w14:textId="77777777" w:rsidTr="0048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bottom w:val="none" w:sz="0" w:space="0" w:color="auto"/>
            </w:tcBorders>
            <w:hideMark/>
          </w:tcPr>
          <w:p w14:paraId="14A33641"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1. Estrutura Acadêmica e Administrativa</w:t>
            </w:r>
          </w:p>
        </w:tc>
      </w:tr>
      <w:tr w:rsidR="001B3C64" w:rsidRPr="00480BD7" w14:paraId="565D7255" w14:textId="77777777" w:rsidTr="0048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468779EE"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2. Infraestrutura Física</w:t>
            </w:r>
          </w:p>
        </w:tc>
      </w:tr>
      <w:tr w:rsidR="001B3C64" w:rsidRPr="00480BD7" w14:paraId="19A52B80" w14:textId="77777777" w:rsidTr="00480BD7">
        <w:tc>
          <w:tcPr>
            <w:cnfStyle w:val="001000000000" w:firstRow="0" w:lastRow="0" w:firstColumn="1" w:lastColumn="0" w:oddVBand="0" w:evenVBand="0" w:oddHBand="0" w:evenHBand="0" w:firstRowFirstColumn="0" w:firstRowLastColumn="0" w:lastRowFirstColumn="0" w:lastRowLastColumn="0"/>
            <w:tcW w:w="3686" w:type="dxa"/>
            <w:hideMark/>
          </w:tcPr>
          <w:p w14:paraId="59F7FCAC"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 xml:space="preserve">Dimensão 3. Comunidade Universitária/ Acadêmica </w:t>
            </w:r>
          </w:p>
        </w:tc>
      </w:tr>
      <w:tr w:rsidR="001B3C64" w:rsidRPr="00480BD7" w14:paraId="5E24143E" w14:textId="77777777" w:rsidTr="0048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70829F3E"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4. Ensino</w:t>
            </w:r>
          </w:p>
        </w:tc>
      </w:tr>
      <w:tr w:rsidR="001B3C64" w:rsidRPr="00480BD7" w14:paraId="37FF6225" w14:textId="77777777" w:rsidTr="00480BD7">
        <w:tc>
          <w:tcPr>
            <w:cnfStyle w:val="001000000000" w:firstRow="0" w:lastRow="0" w:firstColumn="1" w:lastColumn="0" w:oddVBand="0" w:evenVBand="0" w:oddHBand="0" w:evenHBand="0" w:firstRowFirstColumn="0" w:firstRowLastColumn="0" w:lastRowFirstColumn="0" w:lastRowLastColumn="0"/>
            <w:tcW w:w="3686" w:type="dxa"/>
            <w:hideMark/>
          </w:tcPr>
          <w:p w14:paraId="29297F24"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5. Pesquisa e Desenvolvimento</w:t>
            </w:r>
          </w:p>
        </w:tc>
      </w:tr>
      <w:tr w:rsidR="001B3C64" w:rsidRPr="00480BD7" w14:paraId="48CB2B0F" w14:textId="77777777" w:rsidTr="0048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5B64E5A7"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6. Políticas de Extensão</w:t>
            </w:r>
          </w:p>
        </w:tc>
      </w:tr>
      <w:tr w:rsidR="001B3C64" w:rsidRPr="00480BD7" w14:paraId="66FB52A9" w14:textId="77777777" w:rsidTr="00480BD7">
        <w:tc>
          <w:tcPr>
            <w:cnfStyle w:val="001000000000" w:firstRow="0" w:lastRow="0" w:firstColumn="1" w:lastColumn="0" w:oddVBand="0" w:evenVBand="0" w:oddHBand="0" w:evenHBand="0" w:firstRowFirstColumn="0" w:firstRowLastColumn="0" w:lastRowFirstColumn="0" w:lastRowLastColumn="0"/>
            <w:tcW w:w="3686" w:type="dxa"/>
            <w:hideMark/>
          </w:tcPr>
          <w:p w14:paraId="353FADCD"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7. Financiamento</w:t>
            </w:r>
          </w:p>
        </w:tc>
      </w:tr>
      <w:tr w:rsidR="001B3C64" w:rsidRPr="00480BD7" w14:paraId="37A7C8A9" w14:textId="77777777" w:rsidTr="0048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529EF848"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8. Política de relacionamento externo</w:t>
            </w:r>
          </w:p>
        </w:tc>
      </w:tr>
      <w:tr w:rsidR="001B3C64" w:rsidRPr="00480BD7" w14:paraId="690F529C" w14:textId="77777777" w:rsidTr="00480BD7">
        <w:tc>
          <w:tcPr>
            <w:cnfStyle w:val="001000000000" w:firstRow="0" w:lastRow="0" w:firstColumn="1" w:lastColumn="0" w:oddVBand="0" w:evenVBand="0" w:oddHBand="0" w:evenHBand="0" w:firstRowFirstColumn="0" w:firstRowLastColumn="0" w:lastRowFirstColumn="0" w:lastRowLastColumn="0"/>
            <w:tcW w:w="3686" w:type="dxa"/>
            <w:hideMark/>
          </w:tcPr>
          <w:p w14:paraId="3AC9C174"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9. Vinculação com a Educação Básica</w:t>
            </w:r>
          </w:p>
        </w:tc>
      </w:tr>
      <w:tr w:rsidR="001B3C64" w:rsidRPr="00480BD7" w14:paraId="5476903E" w14:textId="77777777" w:rsidTr="0048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0BE111DA"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10. Impacto na Indústria/Setor produtivo</w:t>
            </w:r>
          </w:p>
        </w:tc>
      </w:tr>
      <w:tr w:rsidR="001B3C64" w:rsidRPr="00480BD7" w14:paraId="04216E41" w14:textId="77777777" w:rsidTr="00480BD7">
        <w:tc>
          <w:tcPr>
            <w:cnfStyle w:val="001000000000" w:firstRow="0" w:lastRow="0" w:firstColumn="1" w:lastColumn="0" w:oddVBand="0" w:evenVBand="0" w:oddHBand="0" w:evenHBand="0" w:firstRowFirstColumn="0" w:firstRowLastColumn="0" w:lastRowFirstColumn="0" w:lastRowLastColumn="0"/>
            <w:tcW w:w="3686" w:type="dxa"/>
            <w:hideMark/>
          </w:tcPr>
          <w:p w14:paraId="63886F44"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11. Impacto para a comunidade local</w:t>
            </w:r>
          </w:p>
        </w:tc>
      </w:tr>
      <w:tr w:rsidR="001B3C64" w:rsidRPr="00480BD7" w14:paraId="4721DBA1" w14:textId="77777777" w:rsidTr="00480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118F7255" w14:textId="77777777" w:rsidR="005A3E0A" w:rsidRPr="00480BD7" w:rsidRDefault="005A3E0A" w:rsidP="00480BD7">
            <w:pPr>
              <w:jc w:val="both"/>
              <w:rPr>
                <w:rFonts w:asciiTheme="majorHAnsi" w:hAnsiTheme="majorHAnsi" w:cstheme="majorHAnsi"/>
                <w:color w:val="auto"/>
              </w:rPr>
            </w:pPr>
            <w:r w:rsidRPr="00480BD7">
              <w:rPr>
                <w:rFonts w:asciiTheme="majorHAnsi" w:hAnsiTheme="majorHAnsi" w:cstheme="majorHAnsi"/>
                <w:color w:val="auto"/>
              </w:rPr>
              <w:t>Dimensão 12. Autoconhecimento e Usos na Gestão</w:t>
            </w:r>
          </w:p>
        </w:tc>
      </w:tr>
    </w:tbl>
    <w:p w14:paraId="4EAE6D48" w14:textId="77777777" w:rsidR="005A3E0A" w:rsidRPr="00480BD7" w:rsidRDefault="005A3E0A" w:rsidP="005A3E0A">
      <w:pPr>
        <w:jc w:val="both"/>
        <w:rPr>
          <w:rFonts w:asciiTheme="majorHAnsi" w:hAnsiTheme="majorHAnsi" w:cstheme="majorHAnsi"/>
        </w:rPr>
      </w:pPr>
    </w:p>
    <w:p w14:paraId="38DB3650" w14:textId="60F7E0A1" w:rsidR="00B32D10" w:rsidRPr="00480BD7" w:rsidRDefault="00A26BB2" w:rsidP="00480BD7">
      <w:pPr>
        <w:spacing w:line="276" w:lineRule="auto"/>
        <w:ind w:firstLine="709"/>
        <w:jc w:val="both"/>
        <w:rPr>
          <w:rFonts w:asciiTheme="majorHAnsi" w:hAnsiTheme="majorHAnsi" w:cstheme="majorHAnsi"/>
        </w:rPr>
      </w:pPr>
      <w:r w:rsidRPr="00480BD7">
        <w:rPr>
          <w:rFonts w:asciiTheme="majorHAnsi" w:hAnsiTheme="majorHAnsi" w:cstheme="majorHAnsi"/>
        </w:rPr>
        <w:t>O levantamento de dados para análise destas 12 dimensões permitiu</w:t>
      </w:r>
      <w:r w:rsidR="00837038" w:rsidRPr="00480BD7">
        <w:rPr>
          <w:rFonts w:asciiTheme="majorHAnsi" w:hAnsiTheme="majorHAnsi" w:cstheme="majorHAnsi"/>
        </w:rPr>
        <w:t xml:space="preserve"> um conhecimento amplo e abrangente do objeto de estudo e possibilit</w:t>
      </w:r>
      <w:r w:rsidRPr="00480BD7">
        <w:rPr>
          <w:rFonts w:asciiTheme="majorHAnsi" w:hAnsiTheme="majorHAnsi" w:cstheme="majorHAnsi"/>
        </w:rPr>
        <w:t>ou</w:t>
      </w:r>
      <w:r w:rsidR="00837038" w:rsidRPr="00480BD7">
        <w:rPr>
          <w:rFonts w:asciiTheme="majorHAnsi" w:hAnsiTheme="majorHAnsi" w:cstheme="majorHAnsi"/>
        </w:rPr>
        <w:t xml:space="preserve"> a identificação de fragilidades</w:t>
      </w:r>
      <w:r w:rsidRPr="00480BD7">
        <w:rPr>
          <w:rFonts w:asciiTheme="majorHAnsi" w:hAnsiTheme="majorHAnsi" w:cstheme="majorHAnsi"/>
        </w:rPr>
        <w:t xml:space="preserve"> e pontos fortes da </w:t>
      </w:r>
      <w:r w:rsidR="00BC5D8A" w:rsidRPr="00480BD7">
        <w:rPr>
          <w:rFonts w:asciiTheme="majorHAnsi" w:hAnsiTheme="majorHAnsi" w:cstheme="majorHAnsi"/>
        </w:rPr>
        <w:t>NTU</w:t>
      </w:r>
      <w:r w:rsidRPr="00480BD7">
        <w:rPr>
          <w:rFonts w:asciiTheme="majorHAnsi" w:hAnsiTheme="majorHAnsi" w:cstheme="majorHAnsi"/>
        </w:rPr>
        <w:t xml:space="preserve">, apontando para as boas práticas de gestão inovadora. </w:t>
      </w:r>
    </w:p>
    <w:p w14:paraId="638E657C" w14:textId="761A862A" w:rsidR="00B32D10" w:rsidRPr="00480BD7" w:rsidRDefault="00B32D10" w:rsidP="00480BD7">
      <w:pPr>
        <w:spacing w:line="276" w:lineRule="auto"/>
        <w:ind w:firstLine="709"/>
        <w:jc w:val="both"/>
        <w:rPr>
          <w:rFonts w:asciiTheme="majorHAnsi" w:hAnsiTheme="majorHAnsi" w:cstheme="majorHAnsi"/>
        </w:rPr>
      </w:pPr>
      <w:r w:rsidRPr="00480BD7">
        <w:rPr>
          <w:rFonts w:asciiTheme="majorHAnsi" w:hAnsiTheme="majorHAnsi" w:cstheme="majorHAnsi"/>
        </w:rPr>
        <w:t xml:space="preserve">Os dados foram levantados a partir das informações contidas no site institucional da </w:t>
      </w:r>
      <w:r w:rsidR="00BC5D8A" w:rsidRPr="00480BD7">
        <w:rPr>
          <w:rFonts w:asciiTheme="majorHAnsi" w:hAnsiTheme="majorHAnsi" w:cstheme="majorHAnsi"/>
        </w:rPr>
        <w:t>NTU</w:t>
      </w:r>
      <w:r w:rsidRPr="00480BD7">
        <w:rPr>
          <w:rFonts w:asciiTheme="majorHAnsi" w:hAnsiTheme="majorHAnsi" w:cstheme="majorHAnsi"/>
        </w:rPr>
        <w:t xml:space="preserve"> e consulta aos seus relatórios de gestão</w:t>
      </w:r>
      <w:r w:rsidR="00BC5D8A" w:rsidRPr="00480BD7">
        <w:rPr>
          <w:rFonts w:asciiTheme="majorHAnsi" w:hAnsiTheme="majorHAnsi" w:cstheme="majorHAnsi"/>
        </w:rPr>
        <w:t>, brochuras de informação para candidatos aos cursos de graduação e pós-graduação</w:t>
      </w:r>
      <w:r w:rsidR="008354F1" w:rsidRPr="00480BD7">
        <w:rPr>
          <w:rFonts w:asciiTheme="majorHAnsi" w:hAnsiTheme="majorHAnsi" w:cstheme="majorHAnsi"/>
        </w:rPr>
        <w:t>, entrevistas concedidas pelo presidente da instituição nas revistas THE e Nature, e em vídeos institucionais disponibilizado pela IES no youtube</w:t>
      </w:r>
      <w:r w:rsidRPr="00480BD7">
        <w:rPr>
          <w:rFonts w:asciiTheme="majorHAnsi" w:hAnsiTheme="majorHAnsi" w:cstheme="majorHAnsi"/>
        </w:rPr>
        <w:t>.</w:t>
      </w:r>
      <w:r w:rsidR="005A3E0A" w:rsidRPr="00480BD7">
        <w:rPr>
          <w:rFonts w:asciiTheme="majorHAnsi" w:hAnsiTheme="majorHAnsi" w:cstheme="majorHAnsi"/>
        </w:rPr>
        <w:t xml:space="preserve"> Foram também consultad</w:t>
      </w:r>
      <w:r w:rsidR="00BC5D8A" w:rsidRPr="00480BD7">
        <w:rPr>
          <w:rFonts w:asciiTheme="majorHAnsi" w:hAnsiTheme="majorHAnsi" w:cstheme="majorHAnsi"/>
        </w:rPr>
        <w:t>os os dados disponibilizados pelo Ministério da Educação de Singapura em seu site institucional</w:t>
      </w:r>
      <w:r w:rsidR="008354F1" w:rsidRPr="00480BD7">
        <w:rPr>
          <w:rFonts w:asciiTheme="majorHAnsi" w:hAnsiTheme="majorHAnsi" w:cstheme="majorHAnsi"/>
        </w:rPr>
        <w:t xml:space="preserve"> e os do Departamento de Estatística do Governo de Singapura</w:t>
      </w:r>
      <w:r w:rsidR="005A3E0A" w:rsidRPr="00480BD7">
        <w:rPr>
          <w:rFonts w:asciiTheme="majorHAnsi" w:hAnsiTheme="majorHAnsi" w:cstheme="majorHAnsi"/>
        </w:rPr>
        <w:t>.</w:t>
      </w:r>
    </w:p>
    <w:p w14:paraId="056BD133" w14:textId="0D20C54A" w:rsidR="00BC5D8A" w:rsidRPr="00480BD7" w:rsidRDefault="008354F1" w:rsidP="00480BD7">
      <w:pPr>
        <w:spacing w:line="276" w:lineRule="auto"/>
        <w:ind w:firstLine="709"/>
        <w:jc w:val="both"/>
        <w:rPr>
          <w:rFonts w:asciiTheme="majorHAnsi" w:hAnsiTheme="majorHAnsi" w:cstheme="majorHAnsi"/>
        </w:rPr>
      </w:pPr>
      <w:r w:rsidRPr="00480BD7">
        <w:rPr>
          <w:rFonts w:asciiTheme="majorHAnsi" w:hAnsiTheme="majorHAnsi" w:cstheme="majorHAnsi"/>
        </w:rPr>
        <w:t xml:space="preserve">A fim de contextualizar o local em que a universidade está inserida foram também levantados dados relativos ao país no painel “World Bank Data” e nos relatórios de desenvolvimento humano do UNDP. </w:t>
      </w:r>
    </w:p>
    <w:p w14:paraId="1EBB3419" w14:textId="2017F6FD" w:rsidR="003E2B62" w:rsidRPr="00480BD7" w:rsidRDefault="00480BD7" w:rsidP="003E2B62">
      <w:pPr>
        <w:pStyle w:val="Ttulo1"/>
        <w:rPr>
          <w:rFonts w:asciiTheme="majorHAnsi" w:hAnsiTheme="majorHAnsi" w:cstheme="majorHAnsi"/>
        </w:rPr>
      </w:pPr>
      <w:bookmarkStart w:id="4" w:name="_Toc82101136"/>
      <w:r w:rsidRPr="00480BD7">
        <w:rPr>
          <w:rFonts w:asciiTheme="majorHAnsi" w:hAnsiTheme="majorHAnsi" w:cstheme="majorHAnsi"/>
        </w:rPr>
        <w:lastRenderedPageBreak/>
        <w:t>CONTEXTUALIZAÇÃO</w:t>
      </w:r>
      <w:bookmarkEnd w:id="4"/>
    </w:p>
    <w:p w14:paraId="330015D4" w14:textId="6FAF17B7" w:rsidR="00437A7F" w:rsidRPr="00480BD7" w:rsidRDefault="008354F1" w:rsidP="00437A7F">
      <w:pPr>
        <w:pStyle w:val="Ttulo2"/>
        <w:rPr>
          <w:rFonts w:asciiTheme="majorHAnsi" w:hAnsiTheme="majorHAnsi" w:cstheme="majorHAnsi"/>
        </w:rPr>
      </w:pPr>
      <w:bookmarkStart w:id="5" w:name="_Toc82101137"/>
      <w:r w:rsidRPr="00480BD7">
        <w:rPr>
          <w:rFonts w:asciiTheme="majorHAnsi" w:hAnsiTheme="majorHAnsi" w:cstheme="majorHAnsi"/>
        </w:rPr>
        <w:t>Singapura</w:t>
      </w:r>
      <w:bookmarkEnd w:id="5"/>
    </w:p>
    <w:p w14:paraId="43A3A243" w14:textId="56751DAF" w:rsidR="00CC13F3" w:rsidRPr="00480BD7" w:rsidRDefault="008354F1" w:rsidP="00480BD7">
      <w:pPr>
        <w:spacing w:line="276" w:lineRule="auto"/>
        <w:ind w:firstLine="709"/>
        <w:jc w:val="both"/>
        <w:rPr>
          <w:rFonts w:asciiTheme="majorHAnsi" w:hAnsiTheme="majorHAnsi" w:cstheme="majorHAnsi"/>
        </w:rPr>
      </w:pPr>
      <w:r w:rsidRPr="00480BD7">
        <w:rPr>
          <w:rFonts w:asciiTheme="majorHAnsi" w:hAnsiTheme="majorHAnsi" w:cstheme="majorHAnsi"/>
        </w:rPr>
        <w:t>Singapura é uma cidade-estado</w:t>
      </w:r>
      <w:r w:rsidR="00CC13F3" w:rsidRPr="00480BD7">
        <w:rPr>
          <w:rFonts w:asciiTheme="majorHAnsi" w:hAnsiTheme="majorHAnsi" w:cstheme="majorHAnsi"/>
        </w:rPr>
        <w:t xml:space="preserve"> localizada no Sudeste Asiático, que obteve sua independência em</w:t>
      </w:r>
      <w:r w:rsidR="00E73434" w:rsidRPr="00480BD7">
        <w:rPr>
          <w:rFonts w:asciiTheme="majorHAnsi" w:hAnsiTheme="majorHAnsi" w:cstheme="majorHAnsi"/>
        </w:rPr>
        <w:t xml:space="preserve"> 1965</w:t>
      </w:r>
      <w:r w:rsidR="00CC13F3" w:rsidRPr="00480BD7">
        <w:rPr>
          <w:rFonts w:asciiTheme="majorHAnsi" w:hAnsiTheme="majorHAnsi" w:cstheme="majorHAnsi"/>
        </w:rPr>
        <w:t xml:space="preserve">. A ilha </w:t>
      </w:r>
      <w:r w:rsidR="00E73434" w:rsidRPr="00480BD7">
        <w:rPr>
          <w:rFonts w:asciiTheme="majorHAnsi" w:hAnsiTheme="majorHAnsi" w:cstheme="majorHAnsi"/>
        </w:rPr>
        <w:t xml:space="preserve">tem população estimada de 5.704 milhões de habitantes em 2020 e é um dos países com maior densidade populacional do mundo. </w:t>
      </w:r>
      <w:r w:rsidR="008A3856" w:rsidRPr="00480BD7">
        <w:rPr>
          <w:rFonts w:asciiTheme="majorHAnsi" w:hAnsiTheme="majorHAnsi" w:cstheme="majorHAnsi"/>
        </w:rPr>
        <w:t>A</w:t>
      </w:r>
      <w:r w:rsidR="00CC13F3" w:rsidRPr="00480BD7">
        <w:rPr>
          <w:rFonts w:asciiTheme="majorHAnsi" w:hAnsiTheme="majorHAnsi" w:cstheme="majorHAnsi"/>
        </w:rPr>
        <w:t xml:space="preserve"> cidade-estado tem uma população multicultural e adota 4 línguas oficiais: o inglês, o chinês, </w:t>
      </w:r>
      <w:r w:rsidR="00E73434" w:rsidRPr="00480BD7">
        <w:rPr>
          <w:rFonts w:asciiTheme="majorHAnsi" w:hAnsiTheme="majorHAnsi" w:cstheme="majorHAnsi"/>
        </w:rPr>
        <w:t>o malaio e o tâmil.</w:t>
      </w:r>
    </w:p>
    <w:p w14:paraId="24F59E6B" w14:textId="551C2307" w:rsidR="00E73434" w:rsidRPr="00480BD7" w:rsidRDefault="00E73434" w:rsidP="00480BD7">
      <w:pPr>
        <w:spacing w:line="276" w:lineRule="auto"/>
        <w:ind w:firstLine="709"/>
        <w:jc w:val="both"/>
        <w:rPr>
          <w:rFonts w:asciiTheme="majorHAnsi" w:hAnsiTheme="majorHAnsi" w:cstheme="majorHAnsi"/>
        </w:rPr>
      </w:pPr>
      <w:r w:rsidRPr="00480BD7">
        <w:rPr>
          <w:rFonts w:asciiTheme="majorHAnsi" w:hAnsiTheme="majorHAnsi" w:cstheme="majorHAnsi"/>
        </w:rPr>
        <w:t>A educação básica em Singapura</w:t>
      </w:r>
      <w:r w:rsidR="0041248E" w:rsidRPr="00480BD7">
        <w:rPr>
          <w:rFonts w:asciiTheme="majorHAnsi" w:hAnsiTheme="majorHAnsi" w:cstheme="majorHAnsi"/>
        </w:rPr>
        <w:t xml:space="preserve"> é amplamente subsidiada pelo Estado, com poucas escolas privadas, em geral de natureza religiosa ou internacionais (abertas apenas à comunidade expatriada). </w:t>
      </w:r>
      <w:r w:rsidRPr="00480BD7">
        <w:rPr>
          <w:rFonts w:asciiTheme="majorHAnsi" w:hAnsiTheme="majorHAnsi" w:cstheme="majorHAnsi"/>
        </w:rPr>
        <w:t xml:space="preserve"> </w:t>
      </w:r>
      <w:r w:rsidR="0041248E" w:rsidRPr="00480BD7">
        <w:rPr>
          <w:rFonts w:asciiTheme="majorHAnsi" w:hAnsiTheme="majorHAnsi" w:cstheme="majorHAnsi"/>
        </w:rPr>
        <w:t>Após os seis anos iniciais de educação primária os estudantes são submetidos a uma prova (Primary School Leaving Examination – PSLE) que posiciona o aluno nas escolas de nível secundário. Após a conclusão do nível secundário os estudantes podem ingressar em um percurso pré-universitário (2 ou 3 anos de estudo que conduzem a diploma) ou qualificar-se para o mercado de trabalho.</w:t>
      </w:r>
    </w:p>
    <w:p w14:paraId="5E7362F4" w14:textId="66009644" w:rsidR="0041248E" w:rsidRPr="00480BD7" w:rsidRDefault="0041248E" w:rsidP="00480BD7">
      <w:pPr>
        <w:spacing w:line="276" w:lineRule="auto"/>
        <w:ind w:firstLine="709"/>
        <w:jc w:val="both"/>
        <w:rPr>
          <w:rFonts w:asciiTheme="majorHAnsi" w:hAnsiTheme="majorHAnsi" w:cstheme="majorHAnsi"/>
        </w:rPr>
      </w:pPr>
      <w:r w:rsidRPr="00480BD7">
        <w:rPr>
          <w:rFonts w:asciiTheme="majorHAnsi" w:hAnsiTheme="majorHAnsi" w:cstheme="majorHAnsi"/>
        </w:rPr>
        <w:t>A educação superior, além das instituições pré-universitárias é composta por universidades pública</w:t>
      </w:r>
      <w:r w:rsidR="008A3856" w:rsidRPr="00480BD7">
        <w:rPr>
          <w:rFonts w:asciiTheme="majorHAnsi" w:hAnsiTheme="majorHAnsi" w:cstheme="majorHAnsi"/>
        </w:rPr>
        <w:t>s</w:t>
      </w:r>
      <w:r w:rsidRPr="00480BD7">
        <w:rPr>
          <w:rFonts w:asciiTheme="majorHAnsi" w:hAnsiTheme="majorHAnsi" w:cstheme="majorHAnsi"/>
        </w:rPr>
        <w:t xml:space="preserve"> (6), institutos politécnicos (5</w:t>
      </w:r>
      <w:r w:rsidR="00BC4F94" w:rsidRPr="00480BD7">
        <w:rPr>
          <w:rFonts w:asciiTheme="majorHAnsi" w:hAnsiTheme="majorHAnsi" w:cstheme="majorHAnsi"/>
        </w:rPr>
        <w:t>), um</w:t>
      </w:r>
      <w:r w:rsidR="002E714F" w:rsidRPr="00480BD7">
        <w:rPr>
          <w:rFonts w:asciiTheme="majorHAnsi" w:hAnsiTheme="majorHAnsi" w:cstheme="majorHAnsi"/>
        </w:rPr>
        <w:t xml:space="preserve"> </w:t>
      </w:r>
      <w:r w:rsidRPr="00480BD7">
        <w:rPr>
          <w:rFonts w:asciiTheme="majorHAnsi" w:hAnsiTheme="majorHAnsi" w:cstheme="majorHAnsi"/>
        </w:rPr>
        <w:t xml:space="preserve">instituto de formação técnica, </w:t>
      </w:r>
      <w:r w:rsidR="002E714F" w:rsidRPr="00480BD7">
        <w:rPr>
          <w:rFonts w:asciiTheme="majorHAnsi" w:hAnsiTheme="majorHAnsi" w:cstheme="majorHAnsi"/>
        </w:rPr>
        <w:t>com cursos</w:t>
      </w:r>
      <w:r w:rsidRPr="00480BD7">
        <w:rPr>
          <w:rFonts w:asciiTheme="majorHAnsi" w:hAnsiTheme="majorHAnsi" w:cstheme="majorHAnsi"/>
        </w:rPr>
        <w:t xml:space="preserve"> técnicos e vocacionais</w:t>
      </w:r>
      <w:r w:rsidR="002E714F" w:rsidRPr="00480BD7">
        <w:rPr>
          <w:rFonts w:asciiTheme="majorHAnsi" w:hAnsiTheme="majorHAnsi" w:cstheme="majorHAnsi"/>
        </w:rPr>
        <w:t>, uma escola de esportes e outra de artes.</w:t>
      </w:r>
    </w:p>
    <w:p w14:paraId="6C64A3CB" w14:textId="6A276E3B" w:rsidR="0041248E" w:rsidRPr="00480BD7" w:rsidRDefault="0041248E" w:rsidP="00480BD7">
      <w:pPr>
        <w:spacing w:line="276" w:lineRule="auto"/>
        <w:ind w:firstLine="709"/>
        <w:jc w:val="both"/>
        <w:rPr>
          <w:rFonts w:asciiTheme="majorHAnsi" w:hAnsiTheme="majorHAnsi" w:cstheme="majorHAnsi"/>
        </w:rPr>
      </w:pPr>
      <w:r w:rsidRPr="00480BD7">
        <w:rPr>
          <w:rFonts w:asciiTheme="majorHAnsi" w:hAnsiTheme="majorHAnsi" w:cstheme="majorHAnsi"/>
        </w:rPr>
        <w:t>A figura abaixo ilustra o percurso educacional dos estudantes no país:</w:t>
      </w:r>
    </w:p>
    <w:p w14:paraId="05BCBA75" w14:textId="6FA95667" w:rsidR="0041248E" w:rsidRPr="00480BD7" w:rsidRDefault="0041248E" w:rsidP="00E73434">
      <w:pPr>
        <w:jc w:val="both"/>
        <w:rPr>
          <w:rFonts w:asciiTheme="majorHAnsi" w:hAnsiTheme="majorHAnsi" w:cstheme="majorHAnsi"/>
          <w:b/>
          <w:bCs/>
          <w:color w:val="34578F" w:themeColor="accent1" w:themeShade="BF"/>
          <w:sz w:val="20"/>
          <w:szCs w:val="20"/>
        </w:rPr>
      </w:pPr>
      <w:r w:rsidRPr="00480BD7">
        <w:rPr>
          <w:rFonts w:asciiTheme="majorHAnsi" w:hAnsiTheme="majorHAnsi" w:cstheme="majorHAnsi"/>
          <w:b/>
          <w:bCs/>
          <w:color w:val="34578F" w:themeColor="accent1" w:themeShade="BF"/>
          <w:sz w:val="20"/>
          <w:szCs w:val="20"/>
        </w:rPr>
        <w:t>Figura 1.</w:t>
      </w:r>
    </w:p>
    <w:p w14:paraId="4E64B231" w14:textId="2216F287" w:rsidR="002E714F" w:rsidRPr="00480BD7" w:rsidRDefault="002E714F" w:rsidP="00E73434">
      <w:pPr>
        <w:jc w:val="both"/>
        <w:rPr>
          <w:rFonts w:asciiTheme="majorHAnsi" w:hAnsiTheme="majorHAnsi" w:cstheme="majorHAnsi"/>
          <w:b/>
          <w:bCs/>
          <w:color w:val="34578F" w:themeColor="accent1" w:themeShade="BF"/>
          <w:sz w:val="20"/>
          <w:szCs w:val="20"/>
        </w:rPr>
      </w:pPr>
      <w:r w:rsidRPr="00480BD7">
        <w:rPr>
          <w:rFonts w:asciiTheme="majorHAnsi" w:hAnsiTheme="majorHAnsi" w:cstheme="majorHAnsi"/>
          <w:b/>
          <w:bCs/>
          <w:noProof/>
          <w:color w:val="34578F" w:themeColor="accent1" w:themeShade="BF"/>
          <w:sz w:val="20"/>
          <w:szCs w:val="20"/>
          <w:lang w:eastAsia="pt-BR"/>
        </w:rPr>
        <w:drawing>
          <wp:inline distT="0" distB="0" distL="0" distR="0" wp14:anchorId="6A02CA4B" wp14:editId="7B0A9083">
            <wp:extent cx="5431809" cy="4145774"/>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011" cy="4150508"/>
                    </a:xfrm>
                    <a:prstGeom prst="rect">
                      <a:avLst/>
                    </a:prstGeom>
                    <a:noFill/>
                    <a:ln>
                      <a:noFill/>
                    </a:ln>
                  </pic:spPr>
                </pic:pic>
              </a:graphicData>
            </a:graphic>
          </wp:inline>
        </w:drawing>
      </w:r>
    </w:p>
    <w:p w14:paraId="6562F4FD" w14:textId="04C70062" w:rsidR="002E714F" w:rsidRPr="00480BD7" w:rsidRDefault="002E714F" w:rsidP="00E73434">
      <w:pPr>
        <w:jc w:val="both"/>
        <w:rPr>
          <w:rFonts w:asciiTheme="majorHAnsi" w:hAnsiTheme="majorHAnsi" w:cstheme="majorHAnsi"/>
          <w:b/>
          <w:bCs/>
          <w:color w:val="34578F" w:themeColor="accent1" w:themeShade="BF"/>
          <w:sz w:val="20"/>
          <w:szCs w:val="20"/>
          <w:lang w:val="en-ZA"/>
        </w:rPr>
      </w:pPr>
      <w:r w:rsidRPr="00480BD7">
        <w:rPr>
          <w:rFonts w:asciiTheme="majorHAnsi" w:hAnsiTheme="majorHAnsi" w:cstheme="majorHAnsi"/>
          <w:b/>
          <w:bCs/>
          <w:color w:val="34578F" w:themeColor="accent1" w:themeShade="BF"/>
          <w:sz w:val="20"/>
          <w:szCs w:val="20"/>
          <w:lang w:val="en-ZA"/>
        </w:rPr>
        <w:t>Fonte: Ministry of Education of Singapore, Educational Statistics Digest</w:t>
      </w:r>
      <w:r w:rsidR="00B04B8E" w:rsidRPr="00480BD7">
        <w:rPr>
          <w:rFonts w:asciiTheme="majorHAnsi" w:hAnsiTheme="majorHAnsi" w:cstheme="majorHAnsi"/>
          <w:b/>
          <w:bCs/>
          <w:color w:val="34578F" w:themeColor="accent1" w:themeShade="BF"/>
          <w:sz w:val="20"/>
          <w:szCs w:val="20"/>
          <w:lang w:val="en-ZA"/>
        </w:rPr>
        <w:t>, 2020.</w:t>
      </w:r>
    </w:p>
    <w:p w14:paraId="187BAB68" w14:textId="65E7293C" w:rsidR="00437A7F" w:rsidRPr="00480BD7" w:rsidRDefault="00437A7F" w:rsidP="00437A7F">
      <w:pPr>
        <w:pStyle w:val="Ttulo2"/>
        <w:rPr>
          <w:rFonts w:asciiTheme="majorHAnsi" w:hAnsiTheme="majorHAnsi" w:cstheme="majorHAnsi"/>
        </w:rPr>
      </w:pPr>
      <w:bookmarkStart w:id="6" w:name="_Toc82101138"/>
      <w:r w:rsidRPr="00480BD7">
        <w:rPr>
          <w:rFonts w:asciiTheme="majorHAnsi" w:hAnsiTheme="majorHAnsi" w:cstheme="majorHAnsi"/>
        </w:rPr>
        <w:lastRenderedPageBreak/>
        <w:t>Histórico da instituição</w:t>
      </w:r>
      <w:bookmarkEnd w:id="6"/>
    </w:p>
    <w:p w14:paraId="0B5A7C37" w14:textId="77777777" w:rsidR="00B04B8E" w:rsidRPr="00480BD7" w:rsidRDefault="00B04B8E" w:rsidP="00F244F1">
      <w:pPr>
        <w:jc w:val="both"/>
        <w:rPr>
          <w:rFonts w:asciiTheme="majorHAnsi" w:hAnsiTheme="majorHAnsi" w:cstheme="majorHAnsi"/>
        </w:rPr>
      </w:pPr>
    </w:p>
    <w:p w14:paraId="336254CC" w14:textId="3269F095" w:rsidR="00B04B8E" w:rsidRPr="00480BD7" w:rsidRDefault="00B04B8E" w:rsidP="00896F77">
      <w:pPr>
        <w:spacing w:line="276" w:lineRule="auto"/>
        <w:ind w:firstLine="709"/>
        <w:jc w:val="both"/>
        <w:rPr>
          <w:rFonts w:asciiTheme="majorHAnsi" w:hAnsiTheme="majorHAnsi" w:cstheme="majorHAnsi"/>
        </w:rPr>
      </w:pPr>
      <w:r w:rsidRPr="00480BD7">
        <w:rPr>
          <w:rFonts w:asciiTheme="majorHAnsi" w:hAnsiTheme="majorHAnsi" w:cstheme="majorHAnsi"/>
        </w:rPr>
        <w:t>A NTU foi criada em 1991</w:t>
      </w:r>
      <w:r w:rsidR="00171243" w:rsidRPr="00480BD7">
        <w:rPr>
          <w:rFonts w:asciiTheme="majorHAnsi" w:hAnsiTheme="majorHAnsi" w:cstheme="majorHAnsi"/>
        </w:rPr>
        <w:t xml:space="preserve"> por meio do Nanyang Technological University Act, com</w:t>
      </w:r>
      <w:r w:rsidRPr="00480BD7">
        <w:rPr>
          <w:rFonts w:asciiTheme="majorHAnsi" w:hAnsiTheme="majorHAnsi" w:cstheme="majorHAnsi"/>
        </w:rPr>
        <w:t xml:space="preserve"> a incorporação do Instituto Nacional de Educação ao Instituto Nanyang de </w:t>
      </w:r>
      <w:r w:rsidR="00BC4F94" w:rsidRPr="00480BD7">
        <w:rPr>
          <w:rFonts w:asciiTheme="majorHAnsi" w:hAnsiTheme="majorHAnsi" w:cstheme="majorHAnsi"/>
        </w:rPr>
        <w:t>Tecnologia</w:t>
      </w:r>
      <w:r w:rsidRPr="00480BD7">
        <w:rPr>
          <w:rFonts w:asciiTheme="majorHAnsi" w:hAnsiTheme="majorHAnsi" w:cstheme="majorHAnsi"/>
        </w:rPr>
        <w:t>. Em 2006 a instituição</w:t>
      </w:r>
      <w:r w:rsidR="00171243" w:rsidRPr="00480BD7">
        <w:rPr>
          <w:rFonts w:asciiTheme="majorHAnsi" w:hAnsiTheme="majorHAnsi" w:cstheme="majorHAnsi"/>
        </w:rPr>
        <w:t xml:space="preserve"> adotou a forma de empresa pública.</w:t>
      </w:r>
    </w:p>
    <w:p w14:paraId="7C64CF80" w14:textId="77777777" w:rsidR="00171243" w:rsidRPr="00480BD7" w:rsidRDefault="00B04B8E" w:rsidP="00896F77">
      <w:pPr>
        <w:spacing w:line="276" w:lineRule="auto"/>
        <w:ind w:firstLine="709"/>
        <w:jc w:val="both"/>
        <w:rPr>
          <w:rFonts w:asciiTheme="majorHAnsi" w:hAnsiTheme="majorHAnsi" w:cstheme="majorHAnsi"/>
        </w:rPr>
      </w:pPr>
      <w:r w:rsidRPr="00480BD7">
        <w:rPr>
          <w:rFonts w:asciiTheme="majorHAnsi" w:hAnsiTheme="majorHAnsi" w:cstheme="majorHAnsi"/>
        </w:rPr>
        <w:t>Em suas origens está a Nanyang University, criada em 1955, no período colonial, em que Singapura ainda estava sob o domínio britânico e que existiu até 1980. A Nanyang University ocupava a parte sul do campus da atual NTU.</w:t>
      </w:r>
      <w:r w:rsidR="00171243" w:rsidRPr="00480BD7">
        <w:rPr>
          <w:rFonts w:asciiTheme="majorHAnsi" w:hAnsiTheme="majorHAnsi" w:cstheme="majorHAnsi"/>
        </w:rPr>
        <w:t xml:space="preserve"> O prédio onde hoje está instalado o Centro de Cultura e Herança Chinesa no campus principal era a sede da extinta Nanyang University.</w:t>
      </w:r>
      <w:r w:rsidRPr="00480BD7">
        <w:rPr>
          <w:rFonts w:asciiTheme="majorHAnsi" w:hAnsiTheme="majorHAnsi" w:cstheme="majorHAnsi"/>
        </w:rPr>
        <w:t xml:space="preserve"> </w:t>
      </w:r>
    </w:p>
    <w:p w14:paraId="711EE6E1" w14:textId="088BDA2F" w:rsidR="00B04B8E" w:rsidRPr="00480BD7" w:rsidRDefault="00B04B8E" w:rsidP="00896F77">
      <w:pPr>
        <w:spacing w:line="276" w:lineRule="auto"/>
        <w:ind w:firstLine="709"/>
        <w:jc w:val="both"/>
        <w:rPr>
          <w:rFonts w:asciiTheme="majorHAnsi" w:hAnsiTheme="majorHAnsi" w:cstheme="majorHAnsi"/>
        </w:rPr>
      </w:pPr>
      <w:r w:rsidRPr="00480BD7">
        <w:rPr>
          <w:rFonts w:asciiTheme="majorHAnsi" w:hAnsiTheme="majorHAnsi" w:cstheme="majorHAnsi"/>
        </w:rPr>
        <w:t xml:space="preserve">Em 1980 a Nanyang University se uniu com a Universidade de </w:t>
      </w:r>
      <w:r w:rsidR="002471B6" w:rsidRPr="00480BD7">
        <w:rPr>
          <w:rFonts w:asciiTheme="majorHAnsi" w:hAnsiTheme="majorHAnsi" w:cstheme="majorHAnsi"/>
        </w:rPr>
        <w:t>Singapura</w:t>
      </w:r>
      <w:r w:rsidRPr="00480BD7">
        <w:rPr>
          <w:rFonts w:asciiTheme="majorHAnsi" w:hAnsiTheme="majorHAnsi" w:cstheme="majorHAnsi"/>
        </w:rPr>
        <w:t xml:space="preserve"> para formar a </w:t>
      </w:r>
      <w:r w:rsidR="002471B6" w:rsidRPr="00480BD7">
        <w:rPr>
          <w:rFonts w:asciiTheme="majorHAnsi" w:hAnsiTheme="majorHAnsi" w:cstheme="majorHAnsi"/>
        </w:rPr>
        <w:t>Universidade</w:t>
      </w:r>
      <w:r w:rsidR="00171243" w:rsidRPr="00480BD7">
        <w:rPr>
          <w:rFonts w:asciiTheme="majorHAnsi" w:hAnsiTheme="majorHAnsi" w:cstheme="majorHAnsi"/>
        </w:rPr>
        <w:t xml:space="preserve"> Nacional de Singapura (NUS). </w:t>
      </w:r>
    </w:p>
    <w:p w14:paraId="484E9C23" w14:textId="295BF105" w:rsidR="00F244F1" w:rsidRPr="00480BD7" w:rsidRDefault="00F244F1" w:rsidP="00896F77">
      <w:pPr>
        <w:spacing w:line="276" w:lineRule="auto"/>
        <w:ind w:firstLine="709"/>
        <w:jc w:val="both"/>
        <w:rPr>
          <w:rFonts w:asciiTheme="majorHAnsi" w:hAnsiTheme="majorHAnsi" w:cstheme="majorHAnsi"/>
        </w:rPr>
      </w:pPr>
      <w:r w:rsidRPr="00480BD7">
        <w:rPr>
          <w:rFonts w:asciiTheme="majorHAnsi" w:hAnsiTheme="majorHAnsi" w:cstheme="majorHAnsi"/>
        </w:rPr>
        <w:t xml:space="preserve">Os quadros abaixo detalham os dados gerais da instituição e </w:t>
      </w:r>
      <w:r w:rsidR="00E73434" w:rsidRPr="00480BD7">
        <w:rPr>
          <w:rFonts w:asciiTheme="majorHAnsi" w:hAnsiTheme="majorHAnsi" w:cstheme="majorHAnsi"/>
        </w:rPr>
        <w:t>de Singapura</w:t>
      </w:r>
      <w:r w:rsidRPr="00480BD7">
        <w:rPr>
          <w:rFonts w:asciiTheme="majorHAnsi" w:hAnsiTheme="majorHAnsi" w:cstheme="majorHAnsi"/>
        </w:rPr>
        <w:t>.</w:t>
      </w:r>
    </w:p>
    <w:p w14:paraId="43D831D9" w14:textId="77777777" w:rsidR="00D118E8" w:rsidRPr="00480BD7" w:rsidRDefault="00D118E8" w:rsidP="003E2B62">
      <w:pPr>
        <w:pStyle w:val="Textodenotaderodap"/>
        <w:spacing w:line="360" w:lineRule="auto"/>
        <w:ind w:firstLine="360"/>
        <w:jc w:val="both"/>
        <w:rPr>
          <w:rFonts w:asciiTheme="majorHAnsi" w:hAnsiTheme="majorHAnsi" w:cstheme="majorHAnsi"/>
          <w:sz w:val="22"/>
          <w:szCs w:val="22"/>
        </w:rPr>
      </w:pPr>
    </w:p>
    <w:p w14:paraId="0A602736" w14:textId="03AB8C40" w:rsidR="003E2B62" w:rsidRPr="00480BD7" w:rsidRDefault="003E2B62" w:rsidP="003E2B62">
      <w:pPr>
        <w:pStyle w:val="Textodenotaderodap"/>
        <w:spacing w:line="360" w:lineRule="auto"/>
        <w:ind w:firstLine="360"/>
        <w:jc w:val="both"/>
        <w:rPr>
          <w:rFonts w:asciiTheme="majorHAnsi" w:hAnsiTheme="majorHAnsi" w:cstheme="majorHAnsi"/>
          <w:b/>
          <w:bCs/>
          <w:color w:val="34578F" w:themeColor="accent1" w:themeShade="BF"/>
          <w:sz w:val="22"/>
          <w:szCs w:val="22"/>
        </w:rPr>
      </w:pPr>
      <w:r w:rsidRPr="00480BD7">
        <w:rPr>
          <w:rFonts w:asciiTheme="majorHAnsi" w:hAnsiTheme="majorHAnsi" w:cstheme="majorHAnsi"/>
          <w:b/>
          <w:bCs/>
          <w:color w:val="34578F" w:themeColor="accent1" w:themeShade="BF"/>
          <w:sz w:val="22"/>
          <w:szCs w:val="22"/>
        </w:rPr>
        <w:t xml:space="preserve">Parte 1. Dados </w:t>
      </w:r>
      <w:r w:rsidR="00437A7F" w:rsidRPr="00480BD7">
        <w:rPr>
          <w:rFonts w:asciiTheme="majorHAnsi" w:hAnsiTheme="majorHAnsi" w:cstheme="majorHAnsi"/>
          <w:b/>
          <w:bCs/>
          <w:color w:val="34578F" w:themeColor="accent1" w:themeShade="BF"/>
          <w:sz w:val="22"/>
          <w:szCs w:val="22"/>
        </w:rPr>
        <w:t>Gerais da</w:t>
      </w:r>
      <w:r w:rsidRPr="00480BD7">
        <w:rPr>
          <w:rFonts w:asciiTheme="majorHAnsi" w:hAnsiTheme="majorHAnsi" w:cstheme="majorHAnsi"/>
          <w:b/>
          <w:bCs/>
          <w:color w:val="34578F" w:themeColor="accent1" w:themeShade="BF"/>
          <w:sz w:val="22"/>
          <w:szCs w:val="22"/>
        </w:rPr>
        <w:t xml:space="preserve"> IES e Município de localização</w:t>
      </w:r>
    </w:p>
    <w:p w14:paraId="25CD0348" w14:textId="77777777" w:rsidR="003E2B62" w:rsidRPr="00480BD7" w:rsidRDefault="003E2B62" w:rsidP="003E2B62">
      <w:pPr>
        <w:pStyle w:val="Textodenotaderodap"/>
        <w:spacing w:line="360" w:lineRule="auto"/>
        <w:ind w:firstLine="360"/>
        <w:jc w:val="both"/>
        <w:rPr>
          <w:rFonts w:asciiTheme="majorHAnsi" w:hAnsiTheme="majorHAnsi" w:cstheme="majorHAnsi"/>
          <w:b/>
          <w:bCs/>
          <w:color w:val="34578F" w:themeColor="accent1" w:themeShade="BF"/>
          <w:sz w:val="22"/>
          <w:szCs w:val="22"/>
        </w:rPr>
      </w:pPr>
    </w:p>
    <w:p w14:paraId="52A7BA3B" w14:textId="77777777" w:rsidR="008354F1" w:rsidRPr="00480BD7" w:rsidRDefault="008354F1" w:rsidP="008354F1">
      <w:pPr>
        <w:pStyle w:val="Textodenotaderodap"/>
        <w:spacing w:line="360" w:lineRule="auto"/>
        <w:ind w:firstLine="360"/>
        <w:jc w:val="both"/>
        <w:rPr>
          <w:rFonts w:asciiTheme="majorHAnsi" w:hAnsiTheme="majorHAnsi" w:cstheme="majorHAnsi"/>
          <w:b/>
          <w:bCs/>
          <w:color w:val="34578F" w:themeColor="accent1" w:themeShade="BF"/>
          <w:sz w:val="22"/>
          <w:szCs w:val="22"/>
        </w:rPr>
      </w:pPr>
      <w:r w:rsidRPr="00480BD7">
        <w:rPr>
          <w:rFonts w:asciiTheme="majorHAnsi" w:hAnsiTheme="majorHAnsi" w:cstheme="majorHAnsi"/>
          <w:b/>
          <w:bCs/>
          <w:color w:val="34578F" w:themeColor="accent1" w:themeShade="BF"/>
          <w:sz w:val="22"/>
          <w:szCs w:val="22"/>
        </w:rPr>
        <w:t>Quadro 1. Dados Principais da IES</w:t>
      </w:r>
    </w:p>
    <w:tbl>
      <w:tblPr>
        <w:tblStyle w:val="TabeladeGrade6Colorida-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896F77" w:rsidRPr="00896F77" w14:paraId="4CE33333" w14:textId="77777777" w:rsidTr="00896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4875BD" w:themeFill="accent1"/>
          </w:tcPr>
          <w:p w14:paraId="07A04DFE" w14:textId="77777777" w:rsidR="008354F1" w:rsidRPr="00896F77" w:rsidRDefault="008354F1" w:rsidP="00896F77">
            <w:pPr>
              <w:pStyle w:val="Textodenotaderodap"/>
              <w:spacing w:line="360" w:lineRule="auto"/>
              <w:ind w:firstLine="360"/>
              <w:jc w:val="both"/>
              <w:rPr>
                <w:rFonts w:asciiTheme="majorHAnsi" w:hAnsiTheme="majorHAnsi" w:cstheme="majorHAnsi"/>
                <w:color w:val="FFFFFF" w:themeColor="background1"/>
                <w:sz w:val="22"/>
                <w:szCs w:val="22"/>
              </w:rPr>
            </w:pPr>
            <w:r w:rsidRPr="00896F77">
              <w:rPr>
                <w:rFonts w:asciiTheme="majorHAnsi" w:hAnsiTheme="majorHAnsi" w:cstheme="majorHAnsi"/>
                <w:color w:val="FFFFFF" w:themeColor="background1"/>
                <w:sz w:val="22"/>
                <w:szCs w:val="22"/>
              </w:rPr>
              <w:t>Nome e Sigla da IES</w:t>
            </w:r>
          </w:p>
        </w:tc>
        <w:tc>
          <w:tcPr>
            <w:tcW w:w="6378" w:type="dxa"/>
            <w:shd w:val="clear" w:color="auto" w:fill="4875BD" w:themeFill="accent1"/>
          </w:tcPr>
          <w:p w14:paraId="2BDCB39C" w14:textId="77777777" w:rsidR="008354F1" w:rsidRPr="00896F77" w:rsidRDefault="008354F1" w:rsidP="00896F77">
            <w:pPr>
              <w:pStyle w:val="Textodenotaderodap"/>
              <w:spacing w:line="360" w:lineRule="auto"/>
              <w:ind w:firstLine="3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2"/>
                <w:szCs w:val="22"/>
              </w:rPr>
            </w:pPr>
            <w:r w:rsidRPr="00896F77">
              <w:rPr>
                <w:rFonts w:asciiTheme="majorHAnsi" w:hAnsiTheme="majorHAnsi" w:cstheme="majorHAnsi"/>
                <w:color w:val="FFFFFF" w:themeColor="background1"/>
                <w:sz w:val="22"/>
                <w:szCs w:val="22"/>
              </w:rPr>
              <w:t>Nanyang Technology University - NTU</w:t>
            </w:r>
          </w:p>
        </w:tc>
      </w:tr>
      <w:tr w:rsidR="001B3C64" w:rsidRPr="00480BD7" w14:paraId="0ED5046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33008F7"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Código e-MEC da mantida</w:t>
            </w:r>
          </w:p>
        </w:tc>
        <w:tc>
          <w:tcPr>
            <w:tcW w:w="6378" w:type="dxa"/>
          </w:tcPr>
          <w:p w14:paraId="24D4B29D" w14:textId="77777777" w:rsidR="008354F1" w:rsidRPr="00480BD7" w:rsidRDefault="008354F1" w:rsidP="00896F77">
            <w:pPr>
              <w:pStyle w:val="Textodenotaderodap"/>
              <w:spacing w:line="360" w:lineRule="auto"/>
              <w:ind w:firstLine="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Não aplicável</w:t>
            </w:r>
          </w:p>
        </w:tc>
      </w:tr>
      <w:tr w:rsidR="001B3C64" w:rsidRPr="00480BD7" w14:paraId="6BD28089" w14:textId="77777777" w:rsidTr="00896F77">
        <w:tc>
          <w:tcPr>
            <w:cnfStyle w:val="001000000000" w:firstRow="0" w:lastRow="0" w:firstColumn="1" w:lastColumn="0" w:oddVBand="0" w:evenVBand="0" w:oddHBand="0" w:evenHBand="0" w:firstRowFirstColumn="0" w:firstRowLastColumn="0" w:lastRowFirstColumn="0" w:lastRowLastColumn="0"/>
            <w:tcW w:w="3369" w:type="dxa"/>
          </w:tcPr>
          <w:p w14:paraId="1D17D02C"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Mantenedora</w:t>
            </w:r>
          </w:p>
        </w:tc>
        <w:tc>
          <w:tcPr>
            <w:tcW w:w="6378" w:type="dxa"/>
          </w:tcPr>
          <w:p w14:paraId="3599E427" w14:textId="77777777" w:rsidR="008354F1" w:rsidRPr="00480BD7" w:rsidRDefault="008354F1" w:rsidP="00896F77">
            <w:pPr>
              <w:pStyle w:val="Textodenotaderodap"/>
              <w:spacing w:line="360" w:lineRule="auto"/>
              <w:ind w:firstLine="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Não aplicável</w:t>
            </w:r>
          </w:p>
        </w:tc>
      </w:tr>
      <w:tr w:rsidR="001B3C64" w:rsidRPr="00480BD7" w14:paraId="04E16AB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599F5D8"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Código e-MEC da mantenedora</w:t>
            </w:r>
          </w:p>
        </w:tc>
        <w:tc>
          <w:tcPr>
            <w:tcW w:w="6378" w:type="dxa"/>
          </w:tcPr>
          <w:p w14:paraId="7E790C7F" w14:textId="77777777" w:rsidR="008354F1" w:rsidRPr="00480BD7" w:rsidRDefault="008354F1" w:rsidP="00896F77">
            <w:pPr>
              <w:pStyle w:val="Textodenotaderodap"/>
              <w:spacing w:line="360" w:lineRule="auto"/>
              <w:ind w:firstLine="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Não aplicável</w:t>
            </w:r>
          </w:p>
        </w:tc>
      </w:tr>
      <w:tr w:rsidR="001B3C64" w:rsidRPr="00480BD7" w14:paraId="6503CA88" w14:textId="77777777" w:rsidTr="00896F77">
        <w:tc>
          <w:tcPr>
            <w:cnfStyle w:val="001000000000" w:firstRow="0" w:lastRow="0" w:firstColumn="1" w:lastColumn="0" w:oddVBand="0" w:evenVBand="0" w:oddHBand="0" w:evenHBand="0" w:firstRowFirstColumn="0" w:firstRowLastColumn="0" w:lastRowFirstColumn="0" w:lastRowLastColumn="0"/>
            <w:tcW w:w="3369" w:type="dxa"/>
          </w:tcPr>
          <w:p w14:paraId="56C78449"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Ano de criação</w:t>
            </w:r>
          </w:p>
        </w:tc>
        <w:tc>
          <w:tcPr>
            <w:tcW w:w="6378" w:type="dxa"/>
          </w:tcPr>
          <w:p w14:paraId="3F2AB8E4" w14:textId="77777777" w:rsidR="008354F1" w:rsidRPr="00480BD7" w:rsidRDefault="008354F1" w:rsidP="00896F77">
            <w:pPr>
              <w:pStyle w:val="Textodenotaderodap"/>
              <w:spacing w:line="360" w:lineRule="auto"/>
              <w:ind w:firstLine="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1991</w:t>
            </w:r>
          </w:p>
        </w:tc>
      </w:tr>
      <w:tr w:rsidR="001B3C64" w:rsidRPr="00480BD7" w14:paraId="1A7351E0" w14:textId="77777777" w:rsidTr="00896F7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369" w:type="dxa"/>
            <w:vMerge w:val="restart"/>
          </w:tcPr>
          <w:p w14:paraId="5D7DBD17"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Ato Regulatório</w:t>
            </w:r>
          </w:p>
        </w:tc>
        <w:tc>
          <w:tcPr>
            <w:tcW w:w="6378" w:type="dxa"/>
          </w:tcPr>
          <w:p w14:paraId="3BCBF498" w14:textId="77777777" w:rsidR="008354F1" w:rsidRPr="00480BD7" w:rsidRDefault="008354F1" w:rsidP="00896F77">
            <w:pPr>
              <w:pStyle w:val="Textodenotaderodap"/>
              <w:spacing w:line="360" w:lineRule="auto"/>
              <w:ind w:firstLine="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Nanyang Technology University Act, 1991 (Publicado no Government Gazette de 12 de abril de 1991)</w:t>
            </w:r>
          </w:p>
        </w:tc>
      </w:tr>
      <w:tr w:rsidR="001B3C64" w:rsidRPr="00497767" w14:paraId="3BB7DF91" w14:textId="77777777" w:rsidTr="00896F77">
        <w:trPr>
          <w:trHeight w:val="90"/>
        </w:trPr>
        <w:tc>
          <w:tcPr>
            <w:cnfStyle w:val="001000000000" w:firstRow="0" w:lastRow="0" w:firstColumn="1" w:lastColumn="0" w:oddVBand="0" w:evenVBand="0" w:oddHBand="0" w:evenHBand="0" w:firstRowFirstColumn="0" w:firstRowLastColumn="0" w:lastRowFirstColumn="0" w:lastRowLastColumn="0"/>
            <w:tcW w:w="3369" w:type="dxa"/>
            <w:vMerge/>
          </w:tcPr>
          <w:p w14:paraId="5518AC01"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p>
        </w:tc>
        <w:tc>
          <w:tcPr>
            <w:tcW w:w="6378" w:type="dxa"/>
          </w:tcPr>
          <w:p w14:paraId="2E8B93F5" w14:textId="35A2450F" w:rsidR="008354F1" w:rsidRPr="00480BD7" w:rsidRDefault="00BC4F94" w:rsidP="00896F77">
            <w:pPr>
              <w:pStyle w:val="Textodenotaderodap"/>
              <w:spacing w:line="360" w:lineRule="auto"/>
              <w:ind w:firstLine="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lang w:val="en-ZA"/>
              </w:rPr>
            </w:pPr>
            <w:r w:rsidRPr="00480BD7">
              <w:rPr>
                <w:rFonts w:asciiTheme="majorHAnsi" w:hAnsiTheme="majorHAnsi" w:cstheme="majorHAnsi"/>
                <w:color w:val="auto"/>
                <w:sz w:val="22"/>
                <w:szCs w:val="22"/>
                <w:lang w:val="en-ZA"/>
              </w:rPr>
              <w:t>Nanyang</w:t>
            </w:r>
            <w:r w:rsidR="008354F1" w:rsidRPr="00480BD7">
              <w:rPr>
                <w:rFonts w:asciiTheme="majorHAnsi" w:hAnsiTheme="majorHAnsi" w:cstheme="majorHAnsi"/>
                <w:color w:val="auto"/>
                <w:sz w:val="22"/>
                <w:szCs w:val="22"/>
                <w:lang w:val="en-ZA"/>
              </w:rPr>
              <w:t xml:space="preserve"> Technology University (Corporatisation) Act (Cap.192 A), 2006</w:t>
            </w:r>
          </w:p>
        </w:tc>
      </w:tr>
      <w:tr w:rsidR="001B3C64" w:rsidRPr="00497767" w14:paraId="74D8511F" w14:textId="77777777" w:rsidTr="00896F7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369" w:type="dxa"/>
            <w:vMerge/>
          </w:tcPr>
          <w:p w14:paraId="1808950C"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lang w:val="en-ZA"/>
              </w:rPr>
            </w:pPr>
          </w:p>
        </w:tc>
        <w:tc>
          <w:tcPr>
            <w:tcW w:w="6378" w:type="dxa"/>
          </w:tcPr>
          <w:p w14:paraId="1C4A98E5" w14:textId="77777777" w:rsidR="008354F1" w:rsidRPr="00480BD7" w:rsidRDefault="008354F1" w:rsidP="00896F77">
            <w:pPr>
              <w:pStyle w:val="Textodenotaderodap"/>
              <w:spacing w:line="360" w:lineRule="auto"/>
              <w:ind w:firstLine="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lang w:val="en-ZA"/>
              </w:rPr>
            </w:pPr>
          </w:p>
        </w:tc>
      </w:tr>
      <w:tr w:rsidR="001B3C64" w:rsidRPr="00497767" w14:paraId="17216A2B" w14:textId="77777777" w:rsidTr="00896F77">
        <w:trPr>
          <w:trHeight w:val="120"/>
        </w:trPr>
        <w:tc>
          <w:tcPr>
            <w:cnfStyle w:val="001000000000" w:firstRow="0" w:lastRow="0" w:firstColumn="1" w:lastColumn="0" w:oddVBand="0" w:evenVBand="0" w:oddHBand="0" w:evenHBand="0" w:firstRowFirstColumn="0" w:firstRowLastColumn="0" w:lastRowFirstColumn="0" w:lastRowLastColumn="0"/>
            <w:tcW w:w="3369" w:type="dxa"/>
            <w:vMerge/>
          </w:tcPr>
          <w:p w14:paraId="29ACFA7D"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lang w:val="en-ZA"/>
              </w:rPr>
            </w:pPr>
          </w:p>
        </w:tc>
        <w:tc>
          <w:tcPr>
            <w:tcW w:w="6378" w:type="dxa"/>
          </w:tcPr>
          <w:p w14:paraId="6C125A5C" w14:textId="77777777" w:rsidR="008354F1" w:rsidRPr="00480BD7" w:rsidRDefault="008354F1" w:rsidP="00896F77">
            <w:pPr>
              <w:pStyle w:val="Textodenotaderodap"/>
              <w:spacing w:line="360" w:lineRule="auto"/>
              <w:ind w:firstLine="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lang w:val="en-ZA"/>
              </w:rPr>
            </w:pPr>
          </w:p>
        </w:tc>
      </w:tr>
      <w:tr w:rsidR="001B3C64" w:rsidRPr="00480BD7" w14:paraId="33617A6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7F2B914"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Categoria Administrativa</w:t>
            </w:r>
          </w:p>
        </w:tc>
        <w:tc>
          <w:tcPr>
            <w:tcW w:w="6378" w:type="dxa"/>
          </w:tcPr>
          <w:p w14:paraId="35B31CB7" w14:textId="77777777" w:rsidR="008354F1" w:rsidRPr="00480BD7" w:rsidRDefault="008354F1" w:rsidP="00896F77">
            <w:pPr>
              <w:pStyle w:val="Textodenotaderodap"/>
              <w:spacing w:line="360" w:lineRule="auto"/>
              <w:ind w:firstLine="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Pública Autônoma</w:t>
            </w:r>
          </w:p>
        </w:tc>
      </w:tr>
      <w:tr w:rsidR="001B3C64" w:rsidRPr="00480BD7" w14:paraId="6E2C5D19" w14:textId="77777777" w:rsidTr="00896F77">
        <w:tc>
          <w:tcPr>
            <w:cnfStyle w:val="001000000000" w:firstRow="0" w:lastRow="0" w:firstColumn="1" w:lastColumn="0" w:oddVBand="0" w:evenVBand="0" w:oddHBand="0" w:evenHBand="0" w:firstRowFirstColumn="0" w:firstRowLastColumn="0" w:lastRowFirstColumn="0" w:lastRowLastColumn="0"/>
            <w:tcW w:w="3369" w:type="dxa"/>
          </w:tcPr>
          <w:p w14:paraId="3DA1F77F"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Organização Acadêmica</w:t>
            </w:r>
          </w:p>
        </w:tc>
        <w:tc>
          <w:tcPr>
            <w:tcW w:w="6378" w:type="dxa"/>
          </w:tcPr>
          <w:p w14:paraId="09A08574" w14:textId="77777777" w:rsidR="008354F1" w:rsidRPr="00480BD7" w:rsidRDefault="008354F1" w:rsidP="00896F77">
            <w:pPr>
              <w:pStyle w:val="Textodenotaderodap"/>
              <w:spacing w:line="360" w:lineRule="auto"/>
              <w:ind w:firstLine="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Universidade</w:t>
            </w:r>
          </w:p>
        </w:tc>
      </w:tr>
      <w:tr w:rsidR="001B3C64" w:rsidRPr="00480BD7" w14:paraId="0697C2C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6FC7D7F"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Localização (sede) País/Estado/Cidade</w:t>
            </w:r>
          </w:p>
        </w:tc>
        <w:tc>
          <w:tcPr>
            <w:tcW w:w="6378" w:type="dxa"/>
          </w:tcPr>
          <w:p w14:paraId="0F673CE4" w14:textId="77777777" w:rsidR="008354F1" w:rsidRPr="00480BD7" w:rsidRDefault="008354F1" w:rsidP="00896F77">
            <w:pPr>
              <w:pStyle w:val="Textodenotaderodap"/>
              <w:spacing w:line="360" w:lineRule="auto"/>
              <w:ind w:firstLine="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Singapura</w:t>
            </w:r>
          </w:p>
        </w:tc>
      </w:tr>
      <w:tr w:rsidR="001B3C64" w:rsidRPr="00480BD7" w14:paraId="30F4F16E" w14:textId="77777777" w:rsidTr="00896F77">
        <w:tc>
          <w:tcPr>
            <w:cnfStyle w:val="001000000000" w:firstRow="0" w:lastRow="0" w:firstColumn="1" w:lastColumn="0" w:oddVBand="0" w:evenVBand="0" w:oddHBand="0" w:evenHBand="0" w:firstRowFirstColumn="0" w:firstRowLastColumn="0" w:lastRowFirstColumn="0" w:lastRowLastColumn="0"/>
            <w:tcW w:w="3369" w:type="dxa"/>
          </w:tcPr>
          <w:p w14:paraId="071939B9"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t>Multicampi</w:t>
            </w:r>
          </w:p>
        </w:tc>
        <w:tc>
          <w:tcPr>
            <w:tcW w:w="6378" w:type="dxa"/>
          </w:tcPr>
          <w:p w14:paraId="6DC81C5C" w14:textId="77777777" w:rsidR="008354F1" w:rsidRPr="00480BD7" w:rsidRDefault="008354F1" w:rsidP="00896F77">
            <w:pPr>
              <w:pStyle w:val="Textodenotaderodap"/>
              <w:spacing w:line="360" w:lineRule="auto"/>
              <w:ind w:firstLine="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Sim. No bairro de Novena, conhecido como o centro médico do país</w:t>
            </w:r>
          </w:p>
        </w:tc>
      </w:tr>
      <w:tr w:rsidR="001B3C64" w:rsidRPr="00480BD7" w14:paraId="534FE64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FDED41D"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22"/>
                <w:szCs w:val="22"/>
              </w:rPr>
            </w:pPr>
            <w:r w:rsidRPr="00480BD7">
              <w:rPr>
                <w:rFonts w:asciiTheme="majorHAnsi" w:hAnsiTheme="majorHAnsi" w:cstheme="majorHAnsi"/>
                <w:color w:val="auto"/>
                <w:sz w:val="22"/>
                <w:szCs w:val="22"/>
              </w:rPr>
              <w:lastRenderedPageBreak/>
              <w:t>Porte*</w:t>
            </w:r>
          </w:p>
        </w:tc>
        <w:tc>
          <w:tcPr>
            <w:tcW w:w="6378" w:type="dxa"/>
          </w:tcPr>
          <w:p w14:paraId="627C3D7E" w14:textId="724D8313" w:rsidR="008354F1" w:rsidRPr="00480BD7" w:rsidRDefault="008354F1" w:rsidP="00896F77">
            <w:pPr>
              <w:pStyle w:val="Textodenotaderodap"/>
              <w:spacing w:line="360" w:lineRule="auto"/>
              <w:ind w:firstLine="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480BD7">
              <w:rPr>
                <w:rFonts w:asciiTheme="majorHAnsi" w:hAnsiTheme="majorHAnsi" w:cstheme="majorHAnsi"/>
                <w:color w:val="auto"/>
                <w:sz w:val="22"/>
                <w:szCs w:val="22"/>
              </w:rPr>
              <w:t>Grande</w:t>
            </w:r>
            <w:r w:rsidR="001B3C64" w:rsidRPr="00480BD7">
              <w:rPr>
                <w:rFonts w:asciiTheme="majorHAnsi" w:hAnsiTheme="majorHAnsi" w:cstheme="majorHAnsi"/>
                <w:color w:val="auto"/>
                <w:sz w:val="22"/>
                <w:szCs w:val="22"/>
              </w:rPr>
              <w:t xml:space="preserve"> (32.940 estudantes)</w:t>
            </w:r>
          </w:p>
        </w:tc>
      </w:tr>
      <w:tr w:rsidR="001B3C64" w:rsidRPr="00480BD7" w14:paraId="2DBC4EEC" w14:textId="77777777" w:rsidTr="00896F77">
        <w:tc>
          <w:tcPr>
            <w:cnfStyle w:val="001000000000" w:firstRow="0" w:lastRow="0" w:firstColumn="1" w:lastColumn="0" w:oddVBand="0" w:evenVBand="0" w:oddHBand="0" w:evenHBand="0" w:firstRowFirstColumn="0" w:firstRowLastColumn="0" w:lastRowFirstColumn="0" w:lastRowLastColumn="0"/>
            <w:tcW w:w="9747" w:type="dxa"/>
            <w:gridSpan w:val="2"/>
          </w:tcPr>
          <w:p w14:paraId="3B4169DD" w14:textId="77777777" w:rsidR="008354F1" w:rsidRPr="00480BD7" w:rsidRDefault="008354F1" w:rsidP="00896F77">
            <w:pPr>
              <w:spacing w:after="160" w:line="360" w:lineRule="auto"/>
              <w:jc w:val="both"/>
              <w:rPr>
                <w:rFonts w:asciiTheme="majorHAnsi" w:hAnsiTheme="majorHAnsi" w:cstheme="majorHAnsi"/>
                <w:color w:val="auto"/>
                <w:sz w:val="20"/>
                <w:szCs w:val="20"/>
              </w:rPr>
            </w:pPr>
            <w:r w:rsidRPr="00480BD7">
              <w:rPr>
                <w:rFonts w:asciiTheme="majorHAnsi" w:hAnsiTheme="majorHAnsi" w:cstheme="majorHAnsi"/>
                <w:color w:val="auto"/>
                <w:sz w:val="20"/>
                <w:szCs w:val="20"/>
              </w:rPr>
              <w:t xml:space="preserve">Observações: </w:t>
            </w:r>
          </w:p>
          <w:p w14:paraId="57870EBD" w14:textId="77777777" w:rsidR="008354F1" w:rsidRPr="00480BD7" w:rsidRDefault="008354F1" w:rsidP="00896F77">
            <w:pPr>
              <w:spacing w:after="160" w:line="360" w:lineRule="auto"/>
              <w:jc w:val="both"/>
              <w:rPr>
                <w:rFonts w:asciiTheme="majorHAnsi" w:hAnsiTheme="majorHAnsi" w:cstheme="majorHAnsi"/>
                <w:color w:val="auto"/>
                <w:sz w:val="20"/>
                <w:szCs w:val="20"/>
              </w:rPr>
            </w:pPr>
          </w:p>
          <w:p w14:paraId="734D3F20" w14:textId="77777777" w:rsidR="008354F1" w:rsidRPr="00480BD7" w:rsidRDefault="008354F1" w:rsidP="00896F77">
            <w:pPr>
              <w:spacing w:after="160" w:line="360" w:lineRule="auto"/>
              <w:jc w:val="both"/>
              <w:rPr>
                <w:rFonts w:asciiTheme="majorHAnsi" w:hAnsiTheme="majorHAnsi" w:cstheme="majorHAnsi"/>
                <w:color w:val="auto"/>
                <w:sz w:val="20"/>
                <w:szCs w:val="20"/>
              </w:rPr>
            </w:pPr>
          </w:p>
          <w:p w14:paraId="757B9FFD" w14:textId="77777777" w:rsidR="008354F1" w:rsidRPr="00480BD7" w:rsidRDefault="008354F1" w:rsidP="00896F77">
            <w:pPr>
              <w:spacing w:after="160" w:line="360" w:lineRule="auto"/>
              <w:jc w:val="both"/>
              <w:rPr>
                <w:rFonts w:asciiTheme="majorHAnsi" w:hAnsiTheme="majorHAnsi" w:cstheme="majorHAnsi"/>
                <w:color w:val="auto"/>
                <w:sz w:val="20"/>
                <w:szCs w:val="20"/>
              </w:rPr>
            </w:pPr>
          </w:p>
          <w:p w14:paraId="22B5A65F" w14:textId="77777777" w:rsidR="008354F1" w:rsidRPr="00480BD7" w:rsidRDefault="008354F1" w:rsidP="00896F77">
            <w:pPr>
              <w:spacing w:after="160" w:line="360" w:lineRule="auto"/>
              <w:jc w:val="both"/>
              <w:rPr>
                <w:rFonts w:asciiTheme="majorHAnsi" w:hAnsiTheme="majorHAnsi" w:cstheme="majorHAnsi"/>
                <w:color w:val="auto"/>
                <w:sz w:val="20"/>
                <w:szCs w:val="20"/>
              </w:rPr>
            </w:pPr>
          </w:p>
        </w:tc>
      </w:tr>
    </w:tbl>
    <w:p w14:paraId="2C2C875B" w14:textId="0F3EE61B" w:rsidR="008354F1" w:rsidRPr="00480BD7" w:rsidRDefault="008354F1" w:rsidP="008354F1">
      <w:pPr>
        <w:rPr>
          <w:rFonts w:asciiTheme="majorHAnsi" w:hAnsiTheme="majorHAnsi" w:cstheme="majorHAnsi"/>
          <w:sz w:val="20"/>
          <w:szCs w:val="20"/>
        </w:rPr>
      </w:pPr>
      <w:r w:rsidRPr="00480BD7">
        <w:rPr>
          <w:rFonts w:asciiTheme="majorHAnsi" w:hAnsiTheme="majorHAnsi" w:cstheme="majorHAnsi"/>
          <w:sz w:val="20"/>
          <w:szCs w:val="20"/>
        </w:rPr>
        <w:t>Fonte: e-MEC. * Utilizar classificação proposta por García-Guadilla (2002)</w:t>
      </w:r>
      <w:r w:rsidRPr="00480BD7">
        <w:rPr>
          <w:rFonts w:asciiTheme="majorHAnsi" w:hAnsiTheme="majorHAnsi" w:cstheme="majorHAnsi"/>
          <w:vertAlign w:val="superscript"/>
        </w:rPr>
        <w:t xml:space="preserve"> </w:t>
      </w:r>
      <w:r w:rsidRPr="00480BD7">
        <w:rPr>
          <w:rFonts w:asciiTheme="majorHAnsi" w:hAnsiTheme="majorHAnsi" w:cstheme="majorHAnsi"/>
          <w:vertAlign w:val="superscript"/>
        </w:rPr>
        <w:footnoteReference w:id="3"/>
      </w:r>
      <w:r w:rsidRPr="00480BD7">
        <w:rPr>
          <w:rFonts w:asciiTheme="majorHAnsi" w:hAnsiTheme="majorHAnsi" w:cstheme="majorHAnsi"/>
        </w:rPr>
        <w:t xml:space="preserve"> : </w:t>
      </w:r>
      <w:r w:rsidRPr="00480BD7">
        <w:rPr>
          <w:rFonts w:asciiTheme="majorHAnsi" w:hAnsiTheme="majorHAnsi" w:cstheme="majorHAnsi"/>
          <w:sz w:val="20"/>
          <w:szCs w:val="20"/>
        </w:rPr>
        <w:t xml:space="preserve">Megainstituições (Com mais de 100 mil estudantes); Instituições Grandes (entre 100 e 30 mil estudantes); Instituições Médias (entre 30 e 10 mil estudantes); </w:t>
      </w:r>
      <w:r w:rsidR="00BC4F94" w:rsidRPr="00480BD7">
        <w:rPr>
          <w:rFonts w:asciiTheme="majorHAnsi" w:hAnsiTheme="majorHAnsi" w:cstheme="majorHAnsi"/>
          <w:sz w:val="20"/>
          <w:szCs w:val="20"/>
        </w:rPr>
        <w:t>Instituições Médias</w:t>
      </w:r>
      <w:r w:rsidRPr="00480BD7">
        <w:rPr>
          <w:rFonts w:asciiTheme="majorHAnsi" w:hAnsiTheme="majorHAnsi" w:cstheme="majorHAnsi"/>
          <w:sz w:val="20"/>
          <w:szCs w:val="20"/>
        </w:rPr>
        <w:t xml:space="preserve"> pequenas (entre 5 e 10 mil estudantes); Instituições Pequenas (menos de 5 mil estudantes).</w:t>
      </w:r>
    </w:p>
    <w:p w14:paraId="43517CCF" w14:textId="77777777" w:rsidR="008354F1" w:rsidRPr="00480BD7" w:rsidRDefault="008354F1" w:rsidP="008354F1">
      <w:pPr>
        <w:rPr>
          <w:rFonts w:asciiTheme="majorHAnsi" w:hAnsiTheme="majorHAnsi" w:cstheme="majorHAnsi"/>
          <w:sz w:val="20"/>
          <w:szCs w:val="20"/>
        </w:rPr>
      </w:pPr>
    </w:p>
    <w:p w14:paraId="282DE75E" w14:textId="77777777" w:rsidR="008354F1" w:rsidRPr="00480BD7" w:rsidRDefault="008354F1" w:rsidP="00E73434">
      <w:pPr>
        <w:pStyle w:val="Textodenotaderodap"/>
        <w:spacing w:line="360" w:lineRule="auto"/>
        <w:ind w:firstLine="360"/>
        <w:jc w:val="both"/>
        <w:rPr>
          <w:rFonts w:asciiTheme="majorHAnsi" w:hAnsiTheme="majorHAnsi" w:cstheme="majorHAnsi"/>
          <w:b/>
          <w:bCs/>
          <w:color w:val="34578F" w:themeColor="accent1" w:themeShade="BF"/>
          <w:sz w:val="22"/>
          <w:szCs w:val="22"/>
        </w:rPr>
      </w:pPr>
      <w:r w:rsidRPr="00480BD7">
        <w:rPr>
          <w:rFonts w:asciiTheme="majorHAnsi" w:hAnsiTheme="majorHAnsi" w:cstheme="majorHAnsi"/>
          <w:b/>
          <w:bCs/>
          <w:color w:val="34578F" w:themeColor="accent1" w:themeShade="BF"/>
          <w:sz w:val="22"/>
          <w:szCs w:val="22"/>
        </w:rPr>
        <w:t>Quadro 2. Caracterização Geral do País da sede da IES</w:t>
      </w:r>
    </w:p>
    <w:tbl>
      <w:tblPr>
        <w:tblStyle w:val="TabeladeGrade6Colorida-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7"/>
        <w:gridCol w:w="1272"/>
        <w:gridCol w:w="1388"/>
        <w:gridCol w:w="1167"/>
        <w:gridCol w:w="1359"/>
        <w:gridCol w:w="2037"/>
      </w:tblGrid>
      <w:tr w:rsidR="00896F77" w:rsidRPr="00896F77" w14:paraId="22347383" w14:textId="77777777" w:rsidTr="00896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4875BD" w:themeFill="accent1"/>
          </w:tcPr>
          <w:p w14:paraId="0411D6A5" w14:textId="77777777" w:rsidR="008354F1" w:rsidRPr="00896F77" w:rsidRDefault="008354F1" w:rsidP="00896F77">
            <w:pPr>
              <w:pStyle w:val="Textodenotaderodap"/>
              <w:spacing w:line="360" w:lineRule="auto"/>
              <w:ind w:firstLine="360"/>
              <w:jc w:val="both"/>
              <w:rPr>
                <w:rFonts w:asciiTheme="majorHAnsi" w:hAnsiTheme="majorHAnsi" w:cstheme="majorHAnsi"/>
                <w:color w:val="FFFFFF" w:themeColor="background1"/>
                <w:sz w:val="18"/>
                <w:szCs w:val="18"/>
              </w:rPr>
            </w:pPr>
            <w:r w:rsidRPr="00896F77">
              <w:rPr>
                <w:rFonts w:asciiTheme="majorHAnsi" w:hAnsiTheme="majorHAnsi" w:cstheme="majorHAnsi"/>
                <w:color w:val="FFFFFF" w:themeColor="background1"/>
                <w:sz w:val="18"/>
                <w:szCs w:val="18"/>
              </w:rPr>
              <w:t>País/ Estado/Cidade</w:t>
            </w:r>
          </w:p>
        </w:tc>
        <w:tc>
          <w:tcPr>
            <w:tcW w:w="737" w:type="dxa"/>
            <w:shd w:val="clear" w:color="auto" w:fill="4875BD" w:themeFill="accent1"/>
          </w:tcPr>
          <w:p w14:paraId="3B643515" w14:textId="77777777" w:rsidR="008354F1" w:rsidRPr="00896F77" w:rsidRDefault="008354F1" w:rsidP="00896F77">
            <w:pPr>
              <w:pStyle w:val="Textodenotaderodap"/>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896F77">
              <w:rPr>
                <w:rFonts w:asciiTheme="majorHAnsi" w:hAnsiTheme="majorHAnsi" w:cstheme="majorHAnsi"/>
                <w:color w:val="FFFFFF" w:themeColor="background1"/>
                <w:sz w:val="18"/>
                <w:szCs w:val="18"/>
              </w:rPr>
              <w:t xml:space="preserve">Área </w:t>
            </w:r>
          </w:p>
        </w:tc>
        <w:tc>
          <w:tcPr>
            <w:tcW w:w="1272" w:type="dxa"/>
            <w:shd w:val="clear" w:color="auto" w:fill="4875BD" w:themeFill="accent1"/>
          </w:tcPr>
          <w:p w14:paraId="0E5548DD" w14:textId="77777777" w:rsidR="008354F1" w:rsidRPr="00896F77" w:rsidRDefault="008354F1" w:rsidP="00896F77">
            <w:pPr>
              <w:pStyle w:val="Textodenotaderodap"/>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896F77">
              <w:rPr>
                <w:rFonts w:asciiTheme="majorHAnsi" w:hAnsiTheme="majorHAnsi" w:cstheme="majorHAnsi"/>
                <w:color w:val="FFFFFF" w:themeColor="background1"/>
                <w:sz w:val="18"/>
                <w:szCs w:val="18"/>
              </w:rPr>
              <w:t>População</w:t>
            </w:r>
          </w:p>
        </w:tc>
        <w:tc>
          <w:tcPr>
            <w:tcW w:w="1388" w:type="dxa"/>
            <w:shd w:val="clear" w:color="auto" w:fill="4875BD" w:themeFill="accent1"/>
          </w:tcPr>
          <w:p w14:paraId="78D8FEC7" w14:textId="77777777" w:rsidR="008354F1" w:rsidRPr="00896F77" w:rsidRDefault="008354F1" w:rsidP="00896F77">
            <w:pPr>
              <w:pStyle w:val="Textodenotaderodap"/>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896F77">
              <w:rPr>
                <w:rFonts w:asciiTheme="majorHAnsi" w:hAnsiTheme="majorHAnsi" w:cstheme="majorHAnsi"/>
                <w:color w:val="FFFFFF" w:themeColor="background1"/>
                <w:sz w:val="18"/>
                <w:szCs w:val="18"/>
              </w:rPr>
              <w:t>Densidade Demográfica</w:t>
            </w:r>
          </w:p>
        </w:tc>
        <w:tc>
          <w:tcPr>
            <w:tcW w:w="1167" w:type="dxa"/>
            <w:shd w:val="clear" w:color="auto" w:fill="4875BD" w:themeFill="accent1"/>
          </w:tcPr>
          <w:p w14:paraId="37B316D9" w14:textId="77777777" w:rsidR="008354F1" w:rsidRPr="00896F77" w:rsidRDefault="008354F1" w:rsidP="00896F77">
            <w:pPr>
              <w:pStyle w:val="Textodenotaderodap"/>
              <w:spacing w:line="360" w:lineRule="auto"/>
              <w:ind w:firstLine="3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896F77">
              <w:rPr>
                <w:rFonts w:asciiTheme="majorHAnsi" w:hAnsiTheme="majorHAnsi" w:cstheme="majorHAnsi"/>
                <w:color w:val="FFFFFF" w:themeColor="background1"/>
                <w:sz w:val="18"/>
                <w:szCs w:val="18"/>
              </w:rPr>
              <w:t>IDH</w:t>
            </w:r>
          </w:p>
        </w:tc>
        <w:tc>
          <w:tcPr>
            <w:tcW w:w="1359" w:type="dxa"/>
            <w:shd w:val="clear" w:color="auto" w:fill="4875BD" w:themeFill="accent1"/>
          </w:tcPr>
          <w:p w14:paraId="6C8054BA" w14:textId="44179910" w:rsidR="008354F1" w:rsidRPr="00896F77" w:rsidRDefault="008354F1" w:rsidP="00896F77">
            <w:pPr>
              <w:pStyle w:val="Textodenotaderodap"/>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896F77">
              <w:rPr>
                <w:rFonts w:asciiTheme="majorHAnsi" w:hAnsiTheme="majorHAnsi" w:cstheme="majorHAnsi"/>
                <w:color w:val="FFFFFF" w:themeColor="background1"/>
                <w:sz w:val="18"/>
                <w:szCs w:val="18"/>
              </w:rPr>
              <w:t xml:space="preserve">Rendimento </w:t>
            </w:r>
            <w:r w:rsidR="00E73434" w:rsidRPr="00896F77">
              <w:rPr>
                <w:rFonts w:asciiTheme="majorHAnsi" w:hAnsiTheme="majorHAnsi" w:cstheme="majorHAnsi"/>
                <w:color w:val="FFFFFF" w:themeColor="background1"/>
                <w:sz w:val="18"/>
                <w:szCs w:val="18"/>
              </w:rPr>
              <w:t>per capita</w:t>
            </w:r>
          </w:p>
        </w:tc>
        <w:tc>
          <w:tcPr>
            <w:tcW w:w="2037" w:type="dxa"/>
            <w:shd w:val="clear" w:color="auto" w:fill="4875BD" w:themeFill="accent1"/>
          </w:tcPr>
          <w:p w14:paraId="123F51DE" w14:textId="77777777" w:rsidR="008354F1" w:rsidRPr="00896F77" w:rsidRDefault="008354F1" w:rsidP="00896F77">
            <w:pPr>
              <w:pStyle w:val="Textodenotaderodap"/>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896F77">
              <w:rPr>
                <w:rFonts w:asciiTheme="majorHAnsi" w:hAnsiTheme="majorHAnsi" w:cstheme="majorHAnsi"/>
                <w:color w:val="FFFFFF" w:themeColor="background1"/>
                <w:sz w:val="18"/>
                <w:szCs w:val="18"/>
              </w:rPr>
              <w:t>Índices de Emprego/Desemprego</w:t>
            </w:r>
          </w:p>
        </w:tc>
      </w:tr>
      <w:tr w:rsidR="007F595C" w:rsidRPr="00480BD7" w14:paraId="741DB6B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1403577"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18"/>
                <w:szCs w:val="18"/>
              </w:rPr>
            </w:pPr>
            <w:r w:rsidRPr="00480BD7">
              <w:rPr>
                <w:rFonts w:asciiTheme="majorHAnsi" w:hAnsiTheme="majorHAnsi" w:cstheme="majorHAnsi"/>
                <w:color w:val="auto"/>
                <w:sz w:val="18"/>
                <w:szCs w:val="18"/>
              </w:rPr>
              <w:t>Singapura</w:t>
            </w:r>
          </w:p>
        </w:tc>
        <w:tc>
          <w:tcPr>
            <w:tcW w:w="737" w:type="dxa"/>
          </w:tcPr>
          <w:p w14:paraId="274FFE02" w14:textId="77777777" w:rsidR="008354F1" w:rsidRPr="00480BD7" w:rsidRDefault="008354F1" w:rsidP="00896F77">
            <w:pPr>
              <w:pStyle w:val="Textodenotaderodap"/>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480BD7">
              <w:rPr>
                <w:rFonts w:asciiTheme="majorHAnsi" w:hAnsiTheme="majorHAnsi" w:cstheme="majorHAnsi"/>
                <w:color w:val="auto"/>
                <w:sz w:val="18"/>
                <w:szCs w:val="18"/>
              </w:rPr>
              <w:t>712 km2</w:t>
            </w:r>
          </w:p>
        </w:tc>
        <w:tc>
          <w:tcPr>
            <w:tcW w:w="1272" w:type="dxa"/>
          </w:tcPr>
          <w:p w14:paraId="42D05C28" w14:textId="77777777" w:rsidR="008354F1" w:rsidRPr="00480BD7" w:rsidRDefault="008354F1" w:rsidP="00896F77">
            <w:pPr>
              <w:pStyle w:val="Textodenotaderodap"/>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480BD7">
              <w:rPr>
                <w:rFonts w:asciiTheme="majorHAnsi" w:hAnsiTheme="majorHAnsi" w:cstheme="majorHAnsi"/>
                <w:color w:val="auto"/>
                <w:sz w:val="18"/>
                <w:szCs w:val="18"/>
              </w:rPr>
              <w:t>5.704 milhões</w:t>
            </w:r>
          </w:p>
        </w:tc>
        <w:tc>
          <w:tcPr>
            <w:tcW w:w="1388" w:type="dxa"/>
          </w:tcPr>
          <w:p w14:paraId="4E6C44AB" w14:textId="3D276997" w:rsidR="008354F1" w:rsidRPr="00480BD7" w:rsidRDefault="008354F1" w:rsidP="00896F77">
            <w:pPr>
              <w:pStyle w:val="Textodenotaderodap"/>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480BD7">
              <w:rPr>
                <w:rFonts w:asciiTheme="majorHAnsi" w:hAnsiTheme="majorHAnsi" w:cstheme="majorHAnsi"/>
                <w:color w:val="auto"/>
                <w:sz w:val="18"/>
                <w:szCs w:val="18"/>
              </w:rPr>
              <w:t xml:space="preserve">7952,99 </w:t>
            </w:r>
            <w:r w:rsidR="00BC4F94" w:rsidRPr="00480BD7">
              <w:rPr>
                <w:rFonts w:asciiTheme="majorHAnsi" w:hAnsiTheme="majorHAnsi" w:cstheme="majorHAnsi"/>
                <w:color w:val="auto"/>
                <w:sz w:val="18"/>
                <w:szCs w:val="18"/>
              </w:rPr>
              <w:t>hab.</w:t>
            </w:r>
            <w:r w:rsidRPr="00480BD7">
              <w:rPr>
                <w:rFonts w:asciiTheme="majorHAnsi" w:hAnsiTheme="majorHAnsi" w:cstheme="majorHAnsi"/>
                <w:color w:val="auto"/>
                <w:sz w:val="18"/>
                <w:szCs w:val="18"/>
              </w:rPr>
              <w:t>/km2</w:t>
            </w:r>
          </w:p>
        </w:tc>
        <w:tc>
          <w:tcPr>
            <w:tcW w:w="1167" w:type="dxa"/>
          </w:tcPr>
          <w:p w14:paraId="2A9341AB" w14:textId="77777777" w:rsidR="008354F1" w:rsidRPr="00480BD7" w:rsidRDefault="008354F1" w:rsidP="00896F77">
            <w:pPr>
              <w:pStyle w:val="Textodenotaderodap"/>
              <w:spacing w:line="360" w:lineRule="auto"/>
              <w:ind w:firstLine="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480BD7">
              <w:rPr>
                <w:rFonts w:asciiTheme="majorHAnsi" w:hAnsiTheme="majorHAnsi" w:cstheme="majorHAnsi"/>
                <w:color w:val="auto"/>
                <w:sz w:val="18"/>
                <w:szCs w:val="18"/>
              </w:rPr>
              <w:t>0,938</w:t>
            </w:r>
          </w:p>
        </w:tc>
        <w:tc>
          <w:tcPr>
            <w:tcW w:w="1359" w:type="dxa"/>
          </w:tcPr>
          <w:p w14:paraId="6E4B0606" w14:textId="77777777" w:rsidR="008354F1" w:rsidRPr="00480BD7" w:rsidRDefault="008354F1" w:rsidP="00896F77">
            <w:pPr>
              <w:pStyle w:val="Textodenotaderodap"/>
              <w:spacing w:line="360" w:lineRule="auto"/>
              <w:ind w:firstLine="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480BD7">
              <w:rPr>
                <w:rFonts w:asciiTheme="majorHAnsi" w:hAnsiTheme="majorHAnsi" w:cstheme="majorHAnsi"/>
                <w:color w:val="auto"/>
                <w:sz w:val="18"/>
                <w:szCs w:val="18"/>
              </w:rPr>
              <w:t>97,341 (2017 PPP$)</w:t>
            </w:r>
          </w:p>
        </w:tc>
        <w:tc>
          <w:tcPr>
            <w:tcW w:w="2037" w:type="dxa"/>
          </w:tcPr>
          <w:p w14:paraId="4F330A44" w14:textId="77777777" w:rsidR="008354F1" w:rsidRPr="00480BD7" w:rsidRDefault="008354F1" w:rsidP="00896F77">
            <w:pPr>
              <w:pStyle w:val="Textodenotaderodap"/>
              <w:spacing w:line="360" w:lineRule="auto"/>
              <w:ind w:firstLine="3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8"/>
                <w:szCs w:val="18"/>
              </w:rPr>
            </w:pPr>
            <w:r w:rsidRPr="00480BD7">
              <w:rPr>
                <w:rFonts w:asciiTheme="majorHAnsi" w:hAnsiTheme="majorHAnsi" w:cstheme="majorHAnsi"/>
                <w:color w:val="auto"/>
                <w:sz w:val="18"/>
                <w:szCs w:val="18"/>
              </w:rPr>
              <w:t>2.7% de desemprego</w:t>
            </w:r>
          </w:p>
        </w:tc>
      </w:tr>
      <w:tr w:rsidR="007F595C" w:rsidRPr="00497767" w14:paraId="53F56958" w14:textId="77777777" w:rsidTr="00896F77">
        <w:trPr>
          <w:trHeight w:val="1126"/>
        </w:trPr>
        <w:tc>
          <w:tcPr>
            <w:cnfStyle w:val="001000000000" w:firstRow="0" w:lastRow="0" w:firstColumn="1" w:lastColumn="0" w:oddVBand="0" w:evenVBand="0" w:oddHBand="0" w:evenHBand="0" w:firstRowFirstColumn="0" w:firstRowLastColumn="0" w:lastRowFirstColumn="0" w:lastRowLastColumn="0"/>
            <w:tcW w:w="9628" w:type="dxa"/>
            <w:gridSpan w:val="7"/>
          </w:tcPr>
          <w:p w14:paraId="32F81095"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18"/>
                <w:szCs w:val="18"/>
              </w:rPr>
            </w:pPr>
            <w:r w:rsidRPr="00480BD7">
              <w:rPr>
                <w:rFonts w:asciiTheme="majorHAnsi" w:hAnsiTheme="majorHAnsi" w:cstheme="majorHAnsi"/>
                <w:color w:val="auto"/>
                <w:sz w:val="18"/>
                <w:szCs w:val="18"/>
              </w:rPr>
              <w:t>Observações:</w:t>
            </w:r>
          </w:p>
          <w:p w14:paraId="71A0E64A" w14:textId="77777777" w:rsidR="008354F1" w:rsidRPr="00480BD7" w:rsidRDefault="008354F1" w:rsidP="00896F77">
            <w:pPr>
              <w:pStyle w:val="Textodenotaderodap"/>
              <w:spacing w:line="360" w:lineRule="auto"/>
              <w:ind w:firstLine="360"/>
              <w:jc w:val="both"/>
              <w:rPr>
                <w:rFonts w:asciiTheme="majorHAnsi" w:hAnsiTheme="majorHAnsi" w:cstheme="majorHAnsi"/>
                <w:b w:val="0"/>
                <w:color w:val="auto"/>
                <w:sz w:val="18"/>
                <w:szCs w:val="18"/>
              </w:rPr>
            </w:pPr>
            <w:r w:rsidRPr="00480BD7">
              <w:rPr>
                <w:rFonts w:asciiTheme="majorHAnsi" w:hAnsiTheme="majorHAnsi" w:cstheme="majorHAnsi"/>
                <w:b w:val="0"/>
                <w:color w:val="auto"/>
                <w:sz w:val="18"/>
                <w:szCs w:val="18"/>
              </w:rPr>
              <w:t>Singapura é uma cidade-estado, por isso todos os dados apresentados dizem respeito ao país.</w:t>
            </w:r>
          </w:p>
          <w:p w14:paraId="44AF8DA2" w14:textId="77777777" w:rsidR="008354F1" w:rsidRPr="00480BD7" w:rsidRDefault="008354F1" w:rsidP="00896F77">
            <w:pPr>
              <w:pStyle w:val="Textodenotaderodap"/>
              <w:spacing w:line="360" w:lineRule="auto"/>
              <w:ind w:firstLine="360"/>
              <w:jc w:val="both"/>
              <w:rPr>
                <w:rFonts w:asciiTheme="majorHAnsi" w:hAnsiTheme="majorHAnsi" w:cstheme="majorHAnsi"/>
                <w:b w:val="0"/>
                <w:color w:val="auto"/>
                <w:sz w:val="18"/>
                <w:szCs w:val="18"/>
                <w:lang w:val="en-ZA"/>
              </w:rPr>
            </w:pPr>
            <w:r w:rsidRPr="00480BD7">
              <w:rPr>
                <w:rFonts w:asciiTheme="majorHAnsi" w:hAnsiTheme="majorHAnsi" w:cstheme="majorHAnsi"/>
                <w:b w:val="0"/>
                <w:color w:val="auto"/>
                <w:sz w:val="18"/>
                <w:szCs w:val="18"/>
                <w:lang w:val="en-ZA"/>
              </w:rPr>
              <w:t xml:space="preserve">Fonte: </w:t>
            </w:r>
            <w:bookmarkStart w:id="7" w:name="_Hlk80261923"/>
            <w:r w:rsidRPr="00480BD7">
              <w:rPr>
                <w:rFonts w:asciiTheme="majorHAnsi" w:hAnsiTheme="majorHAnsi" w:cstheme="majorHAnsi"/>
                <w:b w:val="0"/>
                <w:color w:val="auto"/>
                <w:sz w:val="18"/>
                <w:szCs w:val="18"/>
                <w:lang w:val="en-ZA"/>
              </w:rPr>
              <w:t xml:space="preserve">World Bank Data e UNDP Human Development Reports </w:t>
            </w:r>
            <w:bookmarkEnd w:id="7"/>
            <w:r w:rsidRPr="00480BD7">
              <w:rPr>
                <w:rFonts w:asciiTheme="majorHAnsi" w:hAnsiTheme="majorHAnsi" w:cstheme="majorHAnsi"/>
                <w:b w:val="0"/>
                <w:color w:val="auto"/>
                <w:sz w:val="18"/>
                <w:szCs w:val="18"/>
                <w:lang w:val="en-ZA"/>
              </w:rPr>
              <w:t>(</w:t>
            </w:r>
            <w:hyperlink r:id="rId13" w:history="1">
              <w:r w:rsidRPr="00480BD7">
                <w:rPr>
                  <w:rFonts w:asciiTheme="majorHAnsi" w:hAnsiTheme="majorHAnsi" w:cstheme="majorHAnsi"/>
                  <w:b w:val="0"/>
                  <w:color w:val="auto"/>
                  <w:sz w:val="18"/>
                  <w:szCs w:val="18"/>
                  <w:lang w:val="en-ZA"/>
                </w:rPr>
                <w:t>http://hdr.undp.org/en/countries/profiles/SGP</w:t>
              </w:r>
            </w:hyperlink>
            <w:r w:rsidRPr="00480BD7">
              <w:rPr>
                <w:rFonts w:asciiTheme="majorHAnsi" w:hAnsiTheme="majorHAnsi" w:cstheme="majorHAnsi"/>
                <w:b w:val="0"/>
                <w:color w:val="auto"/>
                <w:sz w:val="18"/>
                <w:szCs w:val="18"/>
                <w:lang w:val="en-ZA"/>
              </w:rPr>
              <w:t>).</w:t>
            </w:r>
          </w:p>
          <w:p w14:paraId="1DD9574C"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18"/>
                <w:szCs w:val="18"/>
                <w:lang w:val="en-ZA"/>
              </w:rPr>
            </w:pPr>
          </w:p>
          <w:p w14:paraId="35F6B11D" w14:textId="77777777" w:rsidR="008354F1" w:rsidRPr="00480BD7" w:rsidRDefault="008354F1" w:rsidP="00896F77">
            <w:pPr>
              <w:pStyle w:val="Textodenotaderodap"/>
              <w:spacing w:line="360" w:lineRule="auto"/>
              <w:ind w:firstLine="360"/>
              <w:jc w:val="both"/>
              <w:rPr>
                <w:rFonts w:asciiTheme="majorHAnsi" w:hAnsiTheme="majorHAnsi" w:cstheme="majorHAnsi"/>
                <w:color w:val="auto"/>
                <w:sz w:val="18"/>
                <w:szCs w:val="18"/>
                <w:lang w:val="en-ZA"/>
              </w:rPr>
            </w:pPr>
          </w:p>
        </w:tc>
      </w:tr>
    </w:tbl>
    <w:p w14:paraId="08D73D93" w14:textId="77777777" w:rsidR="008354F1" w:rsidRPr="00480BD7" w:rsidRDefault="008354F1" w:rsidP="008354F1">
      <w:pPr>
        <w:rPr>
          <w:rFonts w:asciiTheme="majorHAnsi" w:hAnsiTheme="majorHAnsi" w:cstheme="majorHAnsi"/>
          <w:lang w:val="en-ZA"/>
        </w:rPr>
      </w:pPr>
    </w:p>
    <w:p w14:paraId="3E2BB155" w14:textId="77777777" w:rsidR="008354F1" w:rsidRPr="00480BD7" w:rsidRDefault="008354F1" w:rsidP="008354F1">
      <w:pPr>
        <w:outlineLvl w:val="0"/>
        <w:rPr>
          <w:rFonts w:asciiTheme="majorHAnsi" w:hAnsiTheme="majorHAnsi" w:cstheme="majorHAnsi"/>
        </w:rPr>
      </w:pPr>
      <w:bookmarkStart w:id="8" w:name="_Toc82101139"/>
      <w:r w:rsidRPr="00480BD7">
        <w:rPr>
          <w:rFonts w:asciiTheme="majorHAnsi" w:hAnsiTheme="majorHAnsi" w:cstheme="majorHAnsi"/>
        </w:rPr>
        <w:t>Quadro 3. Dados da Educação Básica e Superior no País</w:t>
      </w:r>
      <w:bookmarkEnd w:id="8"/>
    </w:p>
    <w:tbl>
      <w:tblPr>
        <w:tblStyle w:val="TabeladeGrade6Colorida-nfase11"/>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1276"/>
        <w:gridCol w:w="283"/>
        <w:gridCol w:w="992"/>
        <w:gridCol w:w="1276"/>
        <w:gridCol w:w="284"/>
        <w:gridCol w:w="708"/>
        <w:gridCol w:w="709"/>
        <w:gridCol w:w="851"/>
        <w:gridCol w:w="1275"/>
      </w:tblGrid>
      <w:tr w:rsidR="00896F77" w:rsidRPr="00497767" w14:paraId="29038451" w14:textId="77777777" w:rsidTr="00896F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5" w:type="dxa"/>
            <w:vMerge w:val="restart"/>
            <w:shd w:val="clear" w:color="auto" w:fill="4875BD" w:themeFill="accent1"/>
          </w:tcPr>
          <w:p w14:paraId="2D3EDA5A" w14:textId="77777777" w:rsidR="008354F1" w:rsidRPr="00896F77" w:rsidRDefault="008354F1" w:rsidP="00896F77">
            <w:pPr>
              <w:spacing w:after="160" w:line="360" w:lineRule="auto"/>
              <w:rPr>
                <w:rFonts w:asciiTheme="majorHAnsi" w:hAnsiTheme="majorHAnsi" w:cstheme="majorHAnsi"/>
                <w:color w:val="FFFFFF" w:themeColor="background1"/>
                <w:sz w:val="16"/>
                <w:szCs w:val="16"/>
              </w:rPr>
            </w:pPr>
            <w:r w:rsidRPr="00896F77">
              <w:rPr>
                <w:rFonts w:asciiTheme="majorHAnsi" w:hAnsiTheme="majorHAnsi" w:cstheme="majorHAnsi"/>
                <w:color w:val="FFFFFF" w:themeColor="background1"/>
                <w:sz w:val="16"/>
                <w:szCs w:val="16"/>
              </w:rPr>
              <w:t>Número de Escolas Educação Básica</w:t>
            </w:r>
          </w:p>
        </w:tc>
        <w:tc>
          <w:tcPr>
            <w:tcW w:w="4819" w:type="dxa"/>
            <w:gridSpan w:val="5"/>
            <w:shd w:val="clear" w:color="auto" w:fill="4875BD" w:themeFill="accent1"/>
          </w:tcPr>
          <w:p w14:paraId="5F4B8BAE" w14:textId="77777777" w:rsidR="008354F1" w:rsidRPr="00896F77" w:rsidRDefault="008354F1" w:rsidP="00896F77">
            <w:pPr>
              <w:spacing w:after="16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6"/>
                <w:szCs w:val="16"/>
              </w:rPr>
            </w:pPr>
            <w:r w:rsidRPr="00896F77">
              <w:rPr>
                <w:rFonts w:asciiTheme="majorHAnsi" w:hAnsiTheme="majorHAnsi" w:cstheme="majorHAnsi"/>
                <w:color w:val="FFFFFF" w:themeColor="background1"/>
                <w:sz w:val="16"/>
                <w:szCs w:val="16"/>
              </w:rPr>
              <w:t>Públicas</w:t>
            </w:r>
          </w:p>
        </w:tc>
        <w:tc>
          <w:tcPr>
            <w:tcW w:w="2552" w:type="dxa"/>
            <w:gridSpan w:val="4"/>
            <w:shd w:val="clear" w:color="auto" w:fill="4875BD" w:themeFill="accent1"/>
          </w:tcPr>
          <w:p w14:paraId="703A7C02" w14:textId="77777777" w:rsidR="008354F1" w:rsidRPr="00896F77" w:rsidRDefault="008354F1" w:rsidP="00896F77">
            <w:pPr>
              <w:spacing w:after="16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6"/>
                <w:szCs w:val="16"/>
              </w:rPr>
            </w:pPr>
            <w:r w:rsidRPr="00896F77">
              <w:rPr>
                <w:rFonts w:asciiTheme="majorHAnsi" w:hAnsiTheme="majorHAnsi" w:cstheme="majorHAnsi"/>
                <w:color w:val="FFFFFF" w:themeColor="background1"/>
                <w:sz w:val="16"/>
                <w:szCs w:val="16"/>
              </w:rPr>
              <w:t>Privadas</w:t>
            </w:r>
          </w:p>
        </w:tc>
        <w:tc>
          <w:tcPr>
            <w:tcW w:w="1275" w:type="dxa"/>
            <w:vMerge w:val="restart"/>
            <w:shd w:val="clear" w:color="auto" w:fill="4875BD" w:themeFill="accent1"/>
          </w:tcPr>
          <w:p w14:paraId="0EB444DA" w14:textId="77777777" w:rsidR="008354F1" w:rsidRPr="00896F77" w:rsidRDefault="008354F1" w:rsidP="00896F77">
            <w:pPr>
              <w:spacing w:after="16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6"/>
                <w:szCs w:val="16"/>
                <w:lang w:val="en-ZA"/>
              </w:rPr>
            </w:pPr>
            <w:r w:rsidRPr="00896F77">
              <w:rPr>
                <w:rFonts w:asciiTheme="majorHAnsi" w:hAnsiTheme="majorHAnsi" w:cstheme="majorHAnsi"/>
                <w:color w:val="FFFFFF" w:themeColor="background1"/>
                <w:sz w:val="16"/>
                <w:szCs w:val="16"/>
                <w:lang w:val="en-ZA"/>
              </w:rPr>
              <w:t>Observações</w:t>
            </w:r>
          </w:p>
          <w:p w14:paraId="34C216DE" w14:textId="59C854F3" w:rsidR="008354F1" w:rsidRPr="00896F77" w:rsidRDefault="008354F1" w:rsidP="00896F77">
            <w:pPr>
              <w:spacing w:after="16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6"/>
                <w:szCs w:val="16"/>
                <w:lang w:val="en-ZA"/>
              </w:rPr>
            </w:pPr>
            <w:r w:rsidRPr="00896F77">
              <w:rPr>
                <w:rFonts w:asciiTheme="majorHAnsi" w:hAnsiTheme="majorHAnsi" w:cstheme="majorHAnsi"/>
                <w:color w:val="FFFFFF" w:themeColor="background1"/>
                <w:sz w:val="16"/>
                <w:szCs w:val="16"/>
                <w:lang w:val="en-ZA"/>
              </w:rPr>
              <w:t xml:space="preserve">Fonte: Education </w:t>
            </w:r>
            <w:r w:rsidR="00BC4F94" w:rsidRPr="00896F77">
              <w:rPr>
                <w:rFonts w:asciiTheme="majorHAnsi" w:hAnsiTheme="majorHAnsi" w:cstheme="majorHAnsi"/>
                <w:color w:val="FFFFFF" w:themeColor="background1"/>
                <w:sz w:val="16"/>
                <w:szCs w:val="16"/>
                <w:lang w:val="en-ZA"/>
              </w:rPr>
              <w:t>Statistics</w:t>
            </w:r>
            <w:r w:rsidRPr="00896F77">
              <w:rPr>
                <w:rFonts w:asciiTheme="majorHAnsi" w:hAnsiTheme="majorHAnsi" w:cstheme="majorHAnsi"/>
                <w:color w:val="FFFFFF" w:themeColor="background1"/>
                <w:sz w:val="16"/>
                <w:szCs w:val="16"/>
                <w:lang w:val="en-ZA"/>
              </w:rPr>
              <w:t xml:space="preserve"> Digest, 2020</w:t>
            </w:r>
          </w:p>
          <w:p w14:paraId="73B95BCC" w14:textId="32A2ACCC" w:rsidR="008354F1" w:rsidRPr="00896F77" w:rsidRDefault="008354F1" w:rsidP="00896F77">
            <w:pPr>
              <w:spacing w:after="16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6"/>
                <w:szCs w:val="16"/>
                <w:lang w:val="en-ZA"/>
              </w:rPr>
            </w:pPr>
            <w:r w:rsidRPr="00896F77">
              <w:rPr>
                <w:rFonts w:asciiTheme="majorHAnsi" w:hAnsiTheme="majorHAnsi" w:cstheme="majorHAnsi"/>
                <w:color w:val="FFFFFF" w:themeColor="background1"/>
                <w:sz w:val="16"/>
                <w:szCs w:val="16"/>
                <w:lang w:val="en-ZA"/>
              </w:rPr>
              <w:t>Singapore Ministry of Education</w:t>
            </w:r>
          </w:p>
        </w:tc>
      </w:tr>
      <w:tr w:rsidR="007F595C" w:rsidRPr="00480BD7" w14:paraId="2A935AC6" w14:textId="77777777" w:rsidTr="00896F7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5" w:type="dxa"/>
            <w:vMerge/>
          </w:tcPr>
          <w:p w14:paraId="06F7DDCA" w14:textId="77777777" w:rsidR="008354F1" w:rsidRPr="00480BD7" w:rsidRDefault="008354F1" w:rsidP="00896F77">
            <w:pPr>
              <w:spacing w:after="160" w:line="360" w:lineRule="auto"/>
              <w:rPr>
                <w:rFonts w:asciiTheme="majorHAnsi" w:hAnsiTheme="majorHAnsi" w:cstheme="majorHAnsi"/>
                <w:color w:val="auto"/>
                <w:sz w:val="16"/>
                <w:szCs w:val="16"/>
                <w:lang w:val="en-ZA"/>
              </w:rPr>
            </w:pPr>
          </w:p>
        </w:tc>
        <w:tc>
          <w:tcPr>
            <w:tcW w:w="992" w:type="dxa"/>
          </w:tcPr>
          <w:p w14:paraId="6E0430FF"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Governamental ou subsidiada pelo governo</w:t>
            </w:r>
          </w:p>
        </w:tc>
        <w:tc>
          <w:tcPr>
            <w:tcW w:w="1276" w:type="dxa"/>
          </w:tcPr>
          <w:p w14:paraId="31D8A3B1"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Independente</w:t>
            </w:r>
          </w:p>
        </w:tc>
        <w:tc>
          <w:tcPr>
            <w:tcW w:w="1275" w:type="dxa"/>
            <w:gridSpan w:val="2"/>
          </w:tcPr>
          <w:p w14:paraId="5F0C9D48"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Independente especializada</w:t>
            </w:r>
          </w:p>
        </w:tc>
        <w:tc>
          <w:tcPr>
            <w:tcW w:w="1276" w:type="dxa"/>
          </w:tcPr>
          <w:p w14:paraId="01FAC726"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Especializada</w:t>
            </w:r>
          </w:p>
        </w:tc>
        <w:tc>
          <w:tcPr>
            <w:tcW w:w="992" w:type="dxa"/>
            <w:gridSpan w:val="2"/>
          </w:tcPr>
          <w:p w14:paraId="0CB6B72D"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Religiosas</w:t>
            </w:r>
          </w:p>
          <w:p w14:paraId="589DFFEE"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(Madrasah)</w:t>
            </w:r>
          </w:p>
        </w:tc>
        <w:tc>
          <w:tcPr>
            <w:tcW w:w="709" w:type="dxa"/>
          </w:tcPr>
          <w:p w14:paraId="40704257"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Privadas</w:t>
            </w:r>
          </w:p>
        </w:tc>
        <w:tc>
          <w:tcPr>
            <w:tcW w:w="851" w:type="dxa"/>
          </w:tcPr>
          <w:p w14:paraId="2DADDBF3"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Internacionais</w:t>
            </w:r>
          </w:p>
          <w:p w14:paraId="01DBB2AD"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(Atendem a comunidade expatriada)</w:t>
            </w:r>
          </w:p>
        </w:tc>
        <w:tc>
          <w:tcPr>
            <w:tcW w:w="1275" w:type="dxa"/>
            <w:vMerge/>
          </w:tcPr>
          <w:p w14:paraId="64624F91"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p>
        </w:tc>
      </w:tr>
      <w:tr w:rsidR="007F595C" w:rsidRPr="00480BD7" w14:paraId="1880296F" w14:textId="77777777" w:rsidTr="00896F77">
        <w:trPr>
          <w:trHeight w:val="319"/>
        </w:trPr>
        <w:tc>
          <w:tcPr>
            <w:cnfStyle w:val="001000000000" w:firstRow="0" w:lastRow="0" w:firstColumn="1" w:lastColumn="0" w:oddVBand="0" w:evenVBand="0" w:oddHBand="0" w:evenHBand="0" w:firstRowFirstColumn="0" w:firstRowLastColumn="0" w:lastRowFirstColumn="0" w:lastRowLastColumn="0"/>
            <w:tcW w:w="1135" w:type="dxa"/>
            <w:vMerge/>
          </w:tcPr>
          <w:p w14:paraId="720E3A63" w14:textId="77777777" w:rsidR="008354F1" w:rsidRPr="00480BD7" w:rsidRDefault="008354F1" w:rsidP="00896F77">
            <w:pPr>
              <w:spacing w:after="160" w:line="360" w:lineRule="auto"/>
              <w:rPr>
                <w:rFonts w:asciiTheme="majorHAnsi" w:hAnsiTheme="majorHAnsi" w:cstheme="majorHAnsi"/>
                <w:color w:val="auto"/>
                <w:sz w:val="16"/>
                <w:szCs w:val="16"/>
              </w:rPr>
            </w:pPr>
          </w:p>
        </w:tc>
        <w:tc>
          <w:tcPr>
            <w:tcW w:w="992" w:type="dxa"/>
          </w:tcPr>
          <w:p w14:paraId="26E2EDB7"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315</w:t>
            </w:r>
          </w:p>
        </w:tc>
        <w:tc>
          <w:tcPr>
            <w:tcW w:w="1276" w:type="dxa"/>
          </w:tcPr>
          <w:p w14:paraId="6AC641CC"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8</w:t>
            </w:r>
          </w:p>
        </w:tc>
        <w:tc>
          <w:tcPr>
            <w:tcW w:w="1275" w:type="dxa"/>
            <w:gridSpan w:val="2"/>
          </w:tcPr>
          <w:p w14:paraId="52D7116A"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4</w:t>
            </w:r>
          </w:p>
        </w:tc>
        <w:tc>
          <w:tcPr>
            <w:tcW w:w="1276" w:type="dxa"/>
          </w:tcPr>
          <w:p w14:paraId="1FC3F556"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4</w:t>
            </w:r>
          </w:p>
        </w:tc>
        <w:tc>
          <w:tcPr>
            <w:tcW w:w="992" w:type="dxa"/>
            <w:gridSpan w:val="2"/>
          </w:tcPr>
          <w:p w14:paraId="3BA7B850"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6</w:t>
            </w:r>
          </w:p>
        </w:tc>
        <w:tc>
          <w:tcPr>
            <w:tcW w:w="709" w:type="dxa"/>
          </w:tcPr>
          <w:p w14:paraId="2C56A743"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3</w:t>
            </w:r>
          </w:p>
        </w:tc>
        <w:tc>
          <w:tcPr>
            <w:tcW w:w="851" w:type="dxa"/>
          </w:tcPr>
          <w:p w14:paraId="135B72C9"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80</w:t>
            </w:r>
          </w:p>
        </w:tc>
        <w:tc>
          <w:tcPr>
            <w:tcW w:w="1275" w:type="dxa"/>
            <w:vMerge/>
          </w:tcPr>
          <w:p w14:paraId="364F3A66"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p>
        </w:tc>
      </w:tr>
      <w:tr w:rsidR="007F595C" w:rsidRPr="00480BD7" w14:paraId="22E46AFB" w14:textId="77777777" w:rsidTr="00896F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135" w:type="dxa"/>
            <w:vMerge w:val="restart"/>
          </w:tcPr>
          <w:p w14:paraId="07C23AA7" w14:textId="77777777" w:rsidR="008354F1" w:rsidRPr="00480BD7" w:rsidRDefault="008354F1" w:rsidP="00896F77">
            <w:pPr>
              <w:spacing w:after="160" w:line="360" w:lineRule="auto"/>
              <w:rPr>
                <w:rFonts w:asciiTheme="majorHAnsi" w:hAnsiTheme="majorHAnsi" w:cstheme="majorHAnsi"/>
                <w:color w:val="auto"/>
                <w:sz w:val="16"/>
                <w:szCs w:val="16"/>
              </w:rPr>
            </w:pPr>
            <w:r w:rsidRPr="00480BD7">
              <w:rPr>
                <w:rFonts w:asciiTheme="majorHAnsi" w:hAnsiTheme="majorHAnsi" w:cstheme="majorHAnsi"/>
                <w:color w:val="auto"/>
                <w:sz w:val="16"/>
                <w:szCs w:val="16"/>
              </w:rPr>
              <w:t>Número de Instituições de Educação Superior</w:t>
            </w:r>
          </w:p>
        </w:tc>
        <w:tc>
          <w:tcPr>
            <w:tcW w:w="4819" w:type="dxa"/>
            <w:gridSpan w:val="5"/>
          </w:tcPr>
          <w:p w14:paraId="4150DC67" w14:textId="77777777" w:rsidR="008354F1" w:rsidRPr="00480BD7" w:rsidRDefault="008354F1" w:rsidP="00896F77">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sz w:val="16"/>
                <w:szCs w:val="16"/>
              </w:rPr>
            </w:pPr>
            <w:r w:rsidRPr="00480BD7">
              <w:rPr>
                <w:rFonts w:asciiTheme="majorHAnsi" w:hAnsiTheme="majorHAnsi" w:cstheme="majorHAnsi"/>
                <w:b/>
                <w:color w:val="auto"/>
                <w:sz w:val="16"/>
                <w:szCs w:val="16"/>
              </w:rPr>
              <w:t>Públicas</w:t>
            </w:r>
          </w:p>
        </w:tc>
        <w:tc>
          <w:tcPr>
            <w:tcW w:w="2552" w:type="dxa"/>
            <w:gridSpan w:val="4"/>
          </w:tcPr>
          <w:p w14:paraId="56243D0C" w14:textId="77777777" w:rsidR="008354F1" w:rsidRPr="00480BD7" w:rsidRDefault="008354F1" w:rsidP="00896F77">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Privadas</w:t>
            </w:r>
          </w:p>
        </w:tc>
        <w:tc>
          <w:tcPr>
            <w:tcW w:w="1275" w:type="dxa"/>
            <w:vMerge w:val="restart"/>
          </w:tcPr>
          <w:p w14:paraId="4746E933"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Observações:</w:t>
            </w:r>
          </w:p>
          <w:p w14:paraId="066D1C54"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p>
        </w:tc>
      </w:tr>
      <w:tr w:rsidR="007F595C" w:rsidRPr="00480BD7" w14:paraId="3C0C9758" w14:textId="77777777" w:rsidTr="00896F77">
        <w:trPr>
          <w:trHeight w:val="202"/>
        </w:trPr>
        <w:tc>
          <w:tcPr>
            <w:cnfStyle w:val="001000000000" w:firstRow="0" w:lastRow="0" w:firstColumn="1" w:lastColumn="0" w:oddVBand="0" w:evenVBand="0" w:oddHBand="0" w:evenHBand="0" w:firstRowFirstColumn="0" w:firstRowLastColumn="0" w:lastRowFirstColumn="0" w:lastRowLastColumn="0"/>
            <w:tcW w:w="1135" w:type="dxa"/>
            <w:vMerge/>
          </w:tcPr>
          <w:p w14:paraId="2FE8D5F5" w14:textId="77777777" w:rsidR="008354F1" w:rsidRPr="00480BD7" w:rsidRDefault="008354F1" w:rsidP="00896F77">
            <w:pPr>
              <w:spacing w:after="160" w:line="360" w:lineRule="auto"/>
              <w:rPr>
                <w:rFonts w:asciiTheme="majorHAnsi" w:hAnsiTheme="majorHAnsi" w:cstheme="majorHAnsi"/>
                <w:color w:val="auto"/>
                <w:sz w:val="16"/>
                <w:szCs w:val="16"/>
              </w:rPr>
            </w:pPr>
          </w:p>
        </w:tc>
        <w:tc>
          <w:tcPr>
            <w:tcW w:w="2551" w:type="dxa"/>
            <w:gridSpan w:val="3"/>
          </w:tcPr>
          <w:p w14:paraId="1264E961"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Universitárias</w:t>
            </w:r>
          </w:p>
        </w:tc>
        <w:tc>
          <w:tcPr>
            <w:tcW w:w="2268" w:type="dxa"/>
            <w:gridSpan w:val="2"/>
          </w:tcPr>
          <w:p w14:paraId="4459EBC1"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Não Universitárias</w:t>
            </w:r>
          </w:p>
        </w:tc>
        <w:tc>
          <w:tcPr>
            <w:tcW w:w="2552" w:type="dxa"/>
            <w:gridSpan w:val="4"/>
            <w:vMerge w:val="restart"/>
          </w:tcPr>
          <w:p w14:paraId="48B629D3"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Há uma série de universidades estrangeiras com campus ou centro avançado que oferecem cursos em Singapura, bem como instituições privadas que oferecem cursos com diplomação em parceria com universidades estrangeiras. Porém não há regulação desse sistema privado.</w:t>
            </w:r>
          </w:p>
        </w:tc>
        <w:tc>
          <w:tcPr>
            <w:tcW w:w="1275" w:type="dxa"/>
            <w:vMerge/>
          </w:tcPr>
          <w:p w14:paraId="0F6F4DE9"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p>
        </w:tc>
      </w:tr>
      <w:tr w:rsidR="007F595C" w:rsidRPr="00480BD7" w14:paraId="5A76A4A0" w14:textId="77777777" w:rsidTr="00896F7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135" w:type="dxa"/>
            <w:vMerge/>
          </w:tcPr>
          <w:p w14:paraId="4A16F18C" w14:textId="77777777" w:rsidR="008354F1" w:rsidRPr="00480BD7" w:rsidRDefault="008354F1" w:rsidP="00896F77">
            <w:pPr>
              <w:spacing w:after="160" w:line="360" w:lineRule="auto"/>
              <w:rPr>
                <w:rFonts w:asciiTheme="majorHAnsi" w:hAnsiTheme="majorHAnsi" w:cstheme="majorHAnsi"/>
                <w:color w:val="auto"/>
                <w:sz w:val="16"/>
                <w:szCs w:val="16"/>
              </w:rPr>
            </w:pPr>
          </w:p>
        </w:tc>
        <w:tc>
          <w:tcPr>
            <w:tcW w:w="2551" w:type="dxa"/>
            <w:gridSpan w:val="3"/>
          </w:tcPr>
          <w:p w14:paraId="6D3D54E2"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6</w:t>
            </w:r>
          </w:p>
        </w:tc>
        <w:tc>
          <w:tcPr>
            <w:tcW w:w="2268" w:type="dxa"/>
            <w:gridSpan w:val="2"/>
          </w:tcPr>
          <w:p w14:paraId="64EE57D0"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19 (das quais 11 são instituições pré-universitárias, que conduzem à diploma após um ciclo de estudos de 2 ou 3 anos)</w:t>
            </w:r>
          </w:p>
        </w:tc>
        <w:tc>
          <w:tcPr>
            <w:tcW w:w="2552" w:type="dxa"/>
            <w:gridSpan w:val="4"/>
            <w:vMerge/>
          </w:tcPr>
          <w:p w14:paraId="26ABAE31"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p>
        </w:tc>
        <w:tc>
          <w:tcPr>
            <w:tcW w:w="1275" w:type="dxa"/>
            <w:vMerge/>
          </w:tcPr>
          <w:p w14:paraId="2346494C"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p>
        </w:tc>
      </w:tr>
      <w:tr w:rsidR="007F595C" w:rsidRPr="00480BD7" w14:paraId="224E2873" w14:textId="77777777" w:rsidTr="00896F77">
        <w:tc>
          <w:tcPr>
            <w:cnfStyle w:val="001000000000" w:firstRow="0" w:lastRow="0" w:firstColumn="1" w:lastColumn="0" w:oddVBand="0" w:evenVBand="0" w:oddHBand="0" w:evenHBand="0" w:firstRowFirstColumn="0" w:firstRowLastColumn="0" w:lastRowFirstColumn="0" w:lastRowLastColumn="0"/>
            <w:tcW w:w="1135" w:type="dxa"/>
          </w:tcPr>
          <w:p w14:paraId="14967AED" w14:textId="77777777" w:rsidR="008354F1" w:rsidRPr="00480BD7" w:rsidRDefault="008354F1" w:rsidP="00896F77">
            <w:pPr>
              <w:spacing w:after="160" w:line="360" w:lineRule="auto"/>
              <w:rPr>
                <w:rFonts w:asciiTheme="majorHAnsi" w:hAnsiTheme="majorHAnsi" w:cstheme="majorHAnsi"/>
                <w:color w:val="auto"/>
                <w:sz w:val="16"/>
                <w:szCs w:val="16"/>
              </w:rPr>
            </w:pPr>
            <w:r w:rsidRPr="00480BD7">
              <w:rPr>
                <w:rFonts w:asciiTheme="majorHAnsi" w:hAnsiTheme="majorHAnsi" w:cstheme="majorHAnsi"/>
                <w:color w:val="auto"/>
                <w:sz w:val="16"/>
                <w:szCs w:val="16"/>
              </w:rPr>
              <w:t>Taxa de alfabetização</w:t>
            </w:r>
          </w:p>
        </w:tc>
        <w:tc>
          <w:tcPr>
            <w:tcW w:w="7371" w:type="dxa"/>
            <w:gridSpan w:val="9"/>
          </w:tcPr>
          <w:p w14:paraId="6BF67FAE"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97,3%</w:t>
            </w:r>
          </w:p>
        </w:tc>
        <w:tc>
          <w:tcPr>
            <w:tcW w:w="1275" w:type="dxa"/>
          </w:tcPr>
          <w:p w14:paraId="6A8D2F25"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Observações: Pessoas com 15 anos ou mais que sabem ler e escrever</w:t>
            </w:r>
          </w:p>
          <w:p w14:paraId="45567EE0"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UNDP, Human Development Reports</w:t>
            </w:r>
          </w:p>
        </w:tc>
      </w:tr>
      <w:tr w:rsidR="007F595C" w:rsidRPr="00497767" w14:paraId="3289B49F" w14:textId="77777777" w:rsidTr="00896F7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135" w:type="dxa"/>
            <w:vMerge w:val="restart"/>
          </w:tcPr>
          <w:p w14:paraId="2B728BC9" w14:textId="77777777" w:rsidR="008354F1" w:rsidRPr="00480BD7" w:rsidRDefault="008354F1" w:rsidP="00896F77">
            <w:pPr>
              <w:spacing w:after="160" w:line="360" w:lineRule="auto"/>
              <w:rPr>
                <w:rFonts w:asciiTheme="majorHAnsi" w:hAnsiTheme="majorHAnsi" w:cstheme="majorHAnsi"/>
                <w:color w:val="auto"/>
                <w:sz w:val="16"/>
                <w:szCs w:val="16"/>
              </w:rPr>
            </w:pPr>
            <w:r w:rsidRPr="00480BD7">
              <w:rPr>
                <w:rFonts w:asciiTheme="majorHAnsi" w:hAnsiTheme="majorHAnsi" w:cstheme="majorHAnsi"/>
                <w:color w:val="auto"/>
                <w:sz w:val="16"/>
                <w:szCs w:val="16"/>
              </w:rPr>
              <w:t>Taxa de escolarização por nível</w:t>
            </w:r>
          </w:p>
        </w:tc>
        <w:tc>
          <w:tcPr>
            <w:tcW w:w="5103" w:type="dxa"/>
            <w:gridSpan w:val="6"/>
          </w:tcPr>
          <w:p w14:paraId="646966D9"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Educação Básica</w:t>
            </w:r>
          </w:p>
        </w:tc>
        <w:tc>
          <w:tcPr>
            <w:tcW w:w="2268" w:type="dxa"/>
            <w:gridSpan w:val="3"/>
          </w:tcPr>
          <w:p w14:paraId="3A9B81F4"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Educação Superior</w:t>
            </w:r>
          </w:p>
        </w:tc>
        <w:tc>
          <w:tcPr>
            <w:tcW w:w="1275" w:type="dxa"/>
            <w:vMerge w:val="restart"/>
          </w:tcPr>
          <w:p w14:paraId="7AD52F6D"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lang w:val="en-ZA"/>
              </w:rPr>
            </w:pPr>
            <w:r w:rsidRPr="00480BD7">
              <w:rPr>
                <w:rFonts w:asciiTheme="majorHAnsi" w:hAnsiTheme="majorHAnsi" w:cstheme="majorHAnsi"/>
                <w:color w:val="auto"/>
                <w:sz w:val="16"/>
                <w:szCs w:val="16"/>
                <w:lang w:val="en-ZA"/>
              </w:rPr>
              <w:t>Observações</w:t>
            </w:r>
          </w:p>
          <w:p w14:paraId="5F8954DE" w14:textId="77777777" w:rsidR="008354F1" w:rsidRPr="00480BD7" w:rsidRDefault="008354F1" w:rsidP="00896F77">
            <w:pPr>
              <w:spacing w:after="160"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16"/>
                <w:szCs w:val="16"/>
                <w:lang w:val="en-ZA"/>
              </w:rPr>
            </w:pPr>
            <w:r w:rsidRPr="00480BD7">
              <w:rPr>
                <w:rFonts w:asciiTheme="majorHAnsi" w:hAnsiTheme="majorHAnsi" w:cstheme="majorHAnsi"/>
                <w:color w:val="auto"/>
                <w:sz w:val="16"/>
                <w:szCs w:val="16"/>
                <w:lang w:val="en-ZA"/>
              </w:rPr>
              <w:t>Fonte: Department of Statistics of Singapore</w:t>
            </w:r>
          </w:p>
        </w:tc>
      </w:tr>
      <w:tr w:rsidR="007F595C" w:rsidRPr="00480BD7" w14:paraId="58BC6E16" w14:textId="77777777" w:rsidTr="00896F77">
        <w:trPr>
          <w:trHeight w:val="405"/>
        </w:trPr>
        <w:tc>
          <w:tcPr>
            <w:cnfStyle w:val="001000000000" w:firstRow="0" w:lastRow="0" w:firstColumn="1" w:lastColumn="0" w:oddVBand="0" w:evenVBand="0" w:oddHBand="0" w:evenHBand="0" w:firstRowFirstColumn="0" w:firstRowLastColumn="0" w:lastRowFirstColumn="0" w:lastRowLastColumn="0"/>
            <w:tcW w:w="1135" w:type="dxa"/>
            <w:vMerge/>
          </w:tcPr>
          <w:p w14:paraId="67E307C8" w14:textId="77777777" w:rsidR="008354F1" w:rsidRPr="00480BD7" w:rsidRDefault="008354F1" w:rsidP="00896F77">
            <w:pPr>
              <w:spacing w:after="160" w:line="360" w:lineRule="auto"/>
              <w:rPr>
                <w:rFonts w:asciiTheme="majorHAnsi" w:hAnsiTheme="majorHAnsi" w:cstheme="majorHAnsi"/>
                <w:color w:val="auto"/>
                <w:sz w:val="16"/>
                <w:szCs w:val="16"/>
                <w:lang w:val="en-ZA"/>
              </w:rPr>
            </w:pPr>
          </w:p>
        </w:tc>
        <w:tc>
          <w:tcPr>
            <w:tcW w:w="5103" w:type="dxa"/>
            <w:gridSpan w:val="6"/>
          </w:tcPr>
          <w:p w14:paraId="0BAE8390"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81,4%</w:t>
            </w:r>
          </w:p>
        </w:tc>
        <w:tc>
          <w:tcPr>
            <w:tcW w:w="2268" w:type="dxa"/>
            <w:gridSpan w:val="3"/>
          </w:tcPr>
          <w:p w14:paraId="40F9E11C"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r w:rsidRPr="00480BD7">
              <w:rPr>
                <w:rFonts w:asciiTheme="majorHAnsi" w:hAnsiTheme="majorHAnsi" w:cstheme="majorHAnsi"/>
                <w:color w:val="auto"/>
                <w:sz w:val="16"/>
                <w:szCs w:val="16"/>
              </w:rPr>
              <w:t>58.3%</w:t>
            </w:r>
          </w:p>
        </w:tc>
        <w:tc>
          <w:tcPr>
            <w:tcW w:w="1275" w:type="dxa"/>
            <w:vMerge/>
          </w:tcPr>
          <w:p w14:paraId="4D3DD90C" w14:textId="77777777" w:rsidR="008354F1" w:rsidRPr="00480BD7" w:rsidRDefault="008354F1" w:rsidP="00896F77">
            <w:pPr>
              <w:spacing w:after="1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16"/>
                <w:szCs w:val="16"/>
              </w:rPr>
            </w:pPr>
          </w:p>
        </w:tc>
      </w:tr>
    </w:tbl>
    <w:p w14:paraId="4FD81BD5" w14:textId="77777777" w:rsidR="008354F1" w:rsidRPr="00480BD7" w:rsidRDefault="008354F1" w:rsidP="008354F1">
      <w:pPr>
        <w:rPr>
          <w:rFonts w:asciiTheme="majorHAnsi" w:hAnsiTheme="majorHAnsi" w:cstheme="majorHAnsi"/>
        </w:rPr>
      </w:pPr>
    </w:p>
    <w:p w14:paraId="30B08C0D" w14:textId="1C3FD2CF" w:rsidR="008354F1" w:rsidRPr="00480BD7" w:rsidRDefault="008354F1" w:rsidP="008354F1">
      <w:pPr>
        <w:tabs>
          <w:tab w:val="clear" w:pos="1615"/>
        </w:tabs>
        <w:spacing w:line="259" w:lineRule="auto"/>
        <w:rPr>
          <w:rFonts w:asciiTheme="majorHAnsi" w:hAnsiTheme="majorHAnsi" w:cstheme="majorHAnsi"/>
        </w:rPr>
      </w:pPr>
    </w:p>
    <w:p w14:paraId="22514076" w14:textId="77777777" w:rsidR="00896F77" w:rsidRDefault="00896F77">
      <w:pPr>
        <w:tabs>
          <w:tab w:val="clear" w:pos="1615"/>
        </w:tabs>
        <w:spacing w:line="259" w:lineRule="auto"/>
        <w:rPr>
          <w:rFonts w:asciiTheme="majorHAnsi" w:hAnsiTheme="majorHAnsi" w:cstheme="majorHAnsi"/>
          <w:b/>
          <w:color w:val="0C4A87" w:themeColor="accent2"/>
          <w:sz w:val="44"/>
          <w:szCs w:val="44"/>
        </w:rPr>
      </w:pPr>
      <w:bookmarkStart w:id="9" w:name="_Toc82101140"/>
      <w:r>
        <w:rPr>
          <w:rFonts w:asciiTheme="majorHAnsi" w:hAnsiTheme="majorHAnsi" w:cstheme="majorHAnsi"/>
        </w:rPr>
        <w:br w:type="page"/>
      </w:r>
    </w:p>
    <w:p w14:paraId="18D518F9" w14:textId="44CC7442" w:rsidR="003E2B62" w:rsidRPr="00480BD7" w:rsidRDefault="00896F77" w:rsidP="00896F77">
      <w:pPr>
        <w:pStyle w:val="Ttulo1"/>
        <w:spacing w:line="360" w:lineRule="auto"/>
        <w:rPr>
          <w:rFonts w:asciiTheme="majorHAnsi" w:hAnsiTheme="majorHAnsi" w:cstheme="majorHAnsi"/>
        </w:rPr>
      </w:pPr>
      <w:r w:rsidRPr="00480BD7">
        <w:rPr>
          <w:rFonts w:asciiTheme="majorHAnsi" w:hAnsiTheme="majorHAnsi" w:cstheme="majorHAnsi"/>
        </w:rPr>
        <w:lastRenderedPageBreak/>
        <w:t>INSTRUMENTO DE BENCHMARKING</w:t>
      </w:r>
      <w:bookmarkEnd w:id="9"/>
    </w:p>
    <w:p w14:paraId="2228283A" w14:textId="77777777" w:rsidR="00896F77" w:rsidRDefault="00896F77" w:rsidP="00845F91">
      <w:pPr>
        <w:jc w:val="both"/>
        <w:rPr>
          <w:rFonts w:asciiTheme="majorHAnsi" w:hAnsiTheme="majorHAnsi" w:cstheme="majorHAnsi"/>
        </w:rPr>
      </w:pPr>
    </w:p>
    <w:p w14:paraId="518FE169" w14:textId="6C480657" w:rsidR="00437A7F" w:rsidRPr="00480BD7" w:rsidRDefault="00437A7F" w:rsidP="00896F77">
      <w:pPr>
        <w:spacing w:line="276" w:lineRule="auto"/>
        <w:ind w:firstLine="709"/>
        <w:jc w:val="both"/>
        <w:rPr>
          <w:rFonts w:asciiTheme="majorHAnsi" w:hAnsiTheme="majorHAnsi" w:cstheme="majorHAnsi"/>
        </w:rPr>
      </w:pPr>
      <w:r w:rsidRPr="00480BD7">
        <w:rPr>
          <w:rFonts w:asciiTheme="majorHAnsi" w:hAnsiTheme="majorHAnsi" w:cstheme="majorHAnsi"/>
        </w:rPr>
        <w:t>O instrumento abaixo contém as dimensões e indicadores analisados neste relatório.</w:t>
      </w:r>
      <w:r w:rsidR="0038241D" w:rsidRPr="00480BD7">
        <w:rPr>
          <w:rFonts w:asciiTheme="majorHAnsi" w:hAnsiTheme="majorHAnsi" w:cstheme="majorHAnsi"/>
        </w:rPr>
        <w:t xml:space="preserve"> As observações e detalhes específicos a cada indicador estão contid</w:t>
      </w:r>
      <w:r w:rsidR="00845F91" w:rsidRPr="00480BD7">
        <w:rPr>
          <w:rFonts w:asciiTheme="majorHAnsi" w:hAnsiTheme="majorHAnsi" w:cstheme="majorHAnsi"/>
        </w:rPr>
        <w:t>as no próprio instrumento nos campos observação ou justificativa.</w:t>
      </w:r>
    </w:p>
    <w:p w14:paraId="1FEFBC19" w14:textId="1B7DB9E2" w:rsidR="00207CF2" w:rsidRPr="00480BD7" w:rsidRDefault="00547D2A" w:rsidP="00207CF2">
      <w:pPr>
        <w:pStyle w:val="Ttulo2"/>
        <w:rPr>
          <w:rFonts w:asciiTheme="majorHAnsi" w:hAnsiTheme="majorHAnsi" w:cstheme="majorHAnsi"/>
        </w:rPr>
      </w:pPr>
      <w:bookmarkStart w:id="10" w:name="_Toc82101141"/>
      <w:r w:rsidRPr="00480BD7">
        <w:rPr>
          <w:rFonts w:asciiTheme="majorHAnsi" w:hAnsiTheme="majorHAnsi" w:cstheme="majorHAnsi"/>
        </w:rPr>
        <w:t>DIMENSÃO 1: ESTRUTURA ACADÊMICA E ADMINISTRATIVA</w:t>
      </w:r>
      <w:bookmarkEnd w:id="10"/>
    </w:p>
    <w:p w14:paraId="59C31813" w14:textId="77777777" w:rsidR="00207CF2" w:rsidRPr="00480BD7" w:rsidRDefault="00207CF2" w:rsidP="00207CF2">
      <w:pPr>
        <w:outlineLvl w:val="0"/>
        <w:rPr>
          <w:rFonts w:asciiTheme="majorHAnsi" w:hAnsiTheme="majorHAnsi" w:cstheme="majorHAnsi"/>
          <w:b/>
          <w:sz w:val="28"/>
          <w:szCs w:val="28"/>
          <w:u w:val="single"/>
        </w:rPr>
      </w:pPr>
    </w:p>
    <w:tbl>
      <w:tblPr>
        <w:tblStyle w:val="TabeladeLista6Colorida-nfase3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245"/>
        <w:gridCol w:w="1159"/>
        <w:gridCol w:w="2341"/>
        <w:gridCol w:w="2225"/>
      </w:tblGrid>
      <w:tr w:rsidR="00896F77" w:rsidRPr="00896F77" w14:paraId="1AA4786E" w14:textId="77777777" w:rsidTr="00896F77">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273" w:type="dxa"/>
            <w:gridSpan w:val="4"/>
            <w:shd w:val="clear" w:color="auto" w:fill="4875BD" w:themeFill="accent1"/>
          </w:tcPr>
          <w:p w14:paraId="2C7F7349" w14:textId="77777777" w:rsidR="00207CF2" w:rsidRPr="00896F77" w:rsidRDefault="00207CF2" w:rsidP="008A3856">
            <w:pPr>
              <w:jc w:val="both"/>
              <w:rPr>
                <w:rFonts w:asciiTheme="majorHAnsi" w:hAnsiTheme="majorHAnsi" w:cstheme="majorHAnsi"/>
                <w:b w:val="0"/>
                <w:color w:val="FFFFFF" w:themeColor="background1"/>
              </w:rPr>
            </w:pPr>
            <w:r w:rsidRPr="00896F77">
              <w:rPr>
                <w:rFonts w:asciiTheme="majorHAnsi" w:hAnsiTheme="majorHAnsi" w:cstheme="majorHAnsi"/>
                <w:color w:val="FFFFFF" w:themeColor="background1"/>
              </w:rPr>
              <w:t>Dimensão 1. Estrutura Acadêmica e Administrativa</w:t>
            </w:r>
          </w:p>
          <w:p w14:paraId="30767DF4" w14:textId="77777777" w:rsidR="00207CF2" w:rsidRPr="00896F77" w:rsidRDefault="00207CF2" w:rsidP="008A3856">
            <w:pPr>
              <w:jc w:val="both"/>
              <w:rPr>
                <w:rFonts w:asciiTheme="majorHAnsi" w:hAnsiTheme="majorHAnsi" w:cstheme="majorHAnsi"/>
                <w:b w:val="0"/>
                <w:color w:val="FFFFFF" w:themeColor="background1"/>
              </w:rPr>
            </w:pPr>
          </w:p>
        </w:tc>
        <w:tc>
          <w:tcPr>
            <w:tcW w:w="2225" w:type="dxa"/>
            <w:vMerge w:val="restart"/>
            <w:shd w:val="clear" w:color="auto" w:fill="4875BD" w:themeFill="accent1"/>
          </w:tcPr>
          <w:p w14:paraId="4CCAC997" w14:textId="77777777" w:rsidR="00207CF2" w:rsidRPr="00896F77" w:rsidRDefault="00207CF2" w:rsidP="008A3856">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p>
        </w:tc>
      </w:tr>
      <w:tr w:rsidR="00207CF2" w:rsidRPr="00480BD7" w14:paraId="36F2666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3" w:type="dxa"/>
            <w:gridSpan w:val="4"/>
          </w:tcPr>
          <w:p w14:paraId="32ACCDE2" w14:textId="77777777" w:rsidR="00207CF2" w:rsidRPr="00480BD7" w:rsidRDefault="00207CF2" w:rsidP="008A3856">
            <w:pPr>
              <w:pStyle w:val="PargrafodaLista"/>
              <w:ind w:left="0"/>
              <w:jc w:val="both"/>
              <w:rPr>
                <w:rFonts w:asciiTheme="majorHAnsi" w:hAnsiTheme="majorHAnsi" w:cstheme="majorHAnsi"/>
              </w:rPr>
            </w:pPr>
            <w:r w:rsidRPr="00480BD7">
              <w:rPr>
                <w:rFonts w:asciiTheme="majorHAnsi" w:hAnsiTheme="majorHAnsi" w:cstheme="majorHAnsi"/>
              </w:rPr>
              <w:t>Objetivo: Conhecer a estrutura organizacional da IES</w:t>
            </w:r>
          </w:p>
        </w:tc>
        <w:tc>
          <w:tcPr>
            <w:tcW w:w="2225" w:type="dxa"/>
            <w:vMerge/>
          </w:tcPr>
          <w:p w14:paraId="2A631A3D"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7A4151A5" w14:textId="77777777" w:rsidTr="00896F77">
        <w:tc>
          <w:tcPr>
            <w:cnfStyle w:val="001000000000" w:firstRow="0" w:lastRow="0" w:firstColumn="1" w:lastColumn="0" w:oddVBand="0" w:evenVBand="0" w:oddHBand="0" w:evenHBand="0" w:firstRowFirstColumn="0" w:firstRowLastColumn="0" w:lastRowFirstColumn="0" w:lastRowLastColumn="0"/>
            <w:tcW w:w="7273" w:type="dxa"/>
            <w:gridSpan w:val="4"/>
          </w:tcPr>
          <w:p w14:paraId="0C4F923B" w14:textId="77777777" w:rsidR="00207CF2" w:rsidRPr="00480BD7" w:rsidRDefault="00207CF2" w:rsidP="008A3856">
            <w:pPr>
              <w:pStyle w:val="PargrafodaLista"/>
              <w:ind w:left="0"/>
              <w:jc w:val="both"/>
              <w:rPr>
                <w:rFonts w:asciiTheme="majorHAnsi" w:hAnsiTheme="majorHAnsi" w:cstheme="majorHAnsi"/>
              </w:rPr>
            </w:pPr>
            <w:r w:rsidRPr="00480BD7">
              <w:rPr>
                <w:rFonts w:asciiTheme="majorHAnsi" w:hAnsiTheme="majorHAnsi" w:cstheme="majorHAnsi"/>
              </w:rPr>
              <w:t>Indicadores</w:t>
            </w:r>
          </w:p>
        </w:tc>
        <w:tc>
          <w:tcPr>
            <w:tcW w:w="2225" w:type="dxa"/>
            <w:vMerge/>
          </w:tcPr>
          <w:p w14:paraId="63A98ADE"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351CFCF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val="restart"/>
          </w:tcPr>
          <w:p w14:paraId="36E60F78" w14:textId="77777777" w:rsidR="00207CF2" w:rsidRPr="00480BD7" w:rsidRDefault="00207CF2" w:rsidP="008A3856">
            <w:pPr>
              <w:jc w:val="both"/>
              <w:rPr>
                <w:rFonts w:asciiTheme="majorHAnsi" w:hAnsiTheme="majorHAnsi" w:cstheme="majorHAnsi"/>
                <w:b w:val="0"/>
              </w:rPr>
            </w:pPr>
            <w:r w:rsidRPr="00480BD7">
              <w:rPr>
                <w:rFonts w:asciiTheme="majorHAnsi" w:hAnsiTheme="majorHAnsi" w:cstheme="majorHAnsi"/>
              </w:rPr>
              <w:t>1.1. Conselhos Superiores</w:t>
            </w:r>
          </w:p>
          <w:p w14:paraId="32EC310E" w14:textId="77777777" w:rsidR="00207CF2" w:rsidRPr="00480BD7" w:rsidRDefault="00207CF2" w:rsidP="008A3856">
            <w:pPr>
              <w:pStyle w:val="PargrafodaLista"/>
              <w:ind w:left="0"/>
              <w:jc w:val="both"/>
              <w:rPr>
                <w:rFonts w:asciiTheme="majorHAnsi" w:hAnsiTheme="majorHAnsi" w:cstheme="majorHAnsi"/>
                <w:b w:val="0"/>
              </w:rPr>
            </w:pPr>
          </w:p>
        </w:tc>
        <w:tc>
          <w:tcPr>
            <w:tcW w:w="2404" w:type="dxa"/>
            <w:gridSpan w:val="2"/>
          </w:tcPr>
          <w:p w14:paraId="2A22C459"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Relação de Conselhos</w:t>
            </w:r>
          </w:p>
        </w:tc>
        <w:tc>
          <w:tcPr>
            <w:tcW w:w="2341" w:type="dxa"/>
          </w:tcPr>
          <w:p w14:paraId="12D35124"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Composição (categoria dos membros)</w:t>
            </w:r>
          </w:p>
        </w:tc>
        <w:tc>
          <w:tcPr>
            <w:tcW w:w="2225" w:type="dxa"/>
            <w:vMerge w:val="restart"/>
          </w:tcPr>
          <w:p w14:paraId="4FDC9E81"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Observações:</w:t>
            </w:r>
          </w:p>
          <w:p w14:paraId="5DB99F31"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sz w:val="20"/>
                <w:szCs w:val="20"/>
              </w:rPr>
              <w:t>A Universidade foi transformada em empresa pública sem fins lucrativos de responsabilidade limitada em abril de 2006 e sua estrutura passou a incorporar um Conselho de Administração.</w:t>
            </w:r>
          </w:p>
        </w:tc>
      </w:tr>
      <w:tr w:rsidR="00207CF2" w:rsidRPr="00480BD7" w14:paraId="1CA4C352"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34211AE5" w14:textId="77777777" w:rsidR="00207CF2" w:rsidRPr="00480BD7" w:rsidRDefault="00207CF2" w:rsidP="008A3856">
            <w:pPr>
              <w:jc w:val="both"/>
              <w:rPr>
                <w:rFonts w:asciiTheme="majorHAnsi" w:hAnsiTheme="majorHAnsi" w:cstheme="majorHAnsi"/>
              </w:rPr>
            </w:pPr>
          </w:p>
        </w:tc>
        <w:tc>
          <w:tcPr>
            <w:tcW w:w="2404" w:type="dxa"/>
            <w:gridSpan w:val="2"/>
          </w:tcPr>
          <w:p w14:paraId="75119F80"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Conselho de Administração</w:t>
            </w:r>
          </w:p>
        </w:tc>
        <w:tc>
          <w:tcPr>
            <w:tcW w:w="2341" w:type="dxa"/>
          </w:tcPr>
          <w:p w14:paraId="4020E950"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19 membros dos setores acadêmico, empresarial, industrial, científico e governamental indicados pelo Ministro da Educação. A exceção do presidente da Universidade, todos os membros são não executivos, assegurando a independência da administração. Mandato de 3 anos renovável.</w:t>
            </w:r>
          </w:p>
        </w:tc>
        <w:tc>
          <w:tcPr>
            <w:tcW w:w="2225" w:type="dxa"/>
            <w:vMerge/>
          </w:tcPr>
          <w:p w14:paraId="49A3669F"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1973A5F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77E5E74B" w14:textId="77777777" w:rsidR="00207CF2" w:rsidRPr="00480BD7" w:rsidRDefault="00207CF2" w:rsidP="008A3856">
            <w:pPr>
              <w:jc w:val="both"/>
              <w:rPr>
                <w:rFonts w:asciiTheme="majorHAnsi" w:hAnsiTheme="majorHAnsi" w:cstheme="majorHAnsi"/>
              </w:rPr>
            </w:pPr>
          </w:p>
        </w:tc>
        <w:tc>
          <w:tcPr>
            <w:tcW w:w="2404" w:type="dxa"/>
            <w:gridSpan w:val="2"/>
          </w:tcPr>
          <w:p w14:paraId="49E72587"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de Assuntos Acadêmicos</w:t>
            </w:r>
          </w:p>
        </w:tc>
        <w:tc>
          <w:tcPr>
            <w:tcW w:w="2341" w:type="dxa"/>
            <w:vMerge w:val="restart"/>
          </w:tcPr>
          <w:p w14:paraId="43977A7E"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Os comitês são formados por membros do Conselho de Administração e experts nas áreas, quando necessário e requisitado pelos membros do Conselho de Administração. Cada comitê tem seu mandato e espectro de atuação definido em termo de referência do Conselho.</w:t>
            </w:r>
          </w:p>
        </w:tc>
        <w:tc>
          <w:tcPr>
            <w:tcW w:w="2225" w:type="dxa"/>
            <w:vMerge/>
          </w:tcPr>
          <w:p w14:paraId="2543146F"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39603AA2"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04B1CA33"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33A6AA1F"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de antigos alunos e desenvolvimento institucional</w:t>
            </w:r>
          </w:p>
        </w:tc>
        <w:tc>
          <w:tcPr>
            <w:tcW w:w="2341" w:type="dxa"/>
            <w:vMerge/>
          </w:tcPr>
          <w:p w14:paraId="1BD92574"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225" w:type="dxa"/>
            <w:vMerge/>
          </w:tcPr>
          <w:p w14:paraId="747EA3D6"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334149E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3BB6364A"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584D7BC4"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de Auditoria e Risco</w:t>
            </w:r>
          </w:p>
        </w:tc>
        <w:tc>
          <w:tcPr>
            <w:tcW w:w="2341" w:type="dxa"/>
            <w:vMerge/>
          </w:tcPr>
          <w:p w14:paraId="2F91E19A"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225" w:type="dxa"/>
            <w:vMerge/>
          </w:tcPr>
          <w:p w14:paraId="0A888ACB"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58BF83EC"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6ABD6A60"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7FA6D2F1"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Financeiro</w:t>
            </w:r>
          </w:p>
        </w:tc>
        <w:tc>
          <w:tcPr>
            <w:tcW w:w="2341" w:type="dxa"/>
            <w:vMerge/>
          </w:tcPr>
          <w:p w14:paraId="3DF7613C"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225" w:type="dxa"/>
            <w:vMerge/>
          </w:tcPr>
          <w:p w14:paraId="565A140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0F6F5AC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4634C8BB"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72057929"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de investimentos</w:t>
            </w:r>
          </w:p>
        </w:tc>
        <w:tc>
          <w:tcPr>
            <w:tcW w:w="2341" w:type="dxa"/>
            <w:vMerge/>
          </w:tcPr>
          <w:p w14:paraId="570601D2"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225" w:type="dxa"/>
            <w:vMerge/>
          </w:tcPr>
          <w:p w14:paraId="1C80ACBC"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683BED86"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3DFB2E49"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682B68C1"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de nomeação</w:t>
            </w:r>
          </w:p>
        </w:tc>
        <w:tc>
          <w:tcPr>
            <w:tcW w:w="2341" w:type="dxa"/>
            <w:vMerge/>
          </w:tcPr>
          <w:p w14:paraId="645EA3D4"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225" w:type="dxa"/>
            <w:vMerge/>
          </w:tcPr>
          <w:p w14:paraId="1DBFF58D"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6F615BF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5E141C92"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449906A6"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de remuneração</w:t>
            </w:r>
          </w:p>
        </w:tc>
        <w:tc>
          <w:tcPr>
            <w:tcW w:w="2341" w:type="dxa"/>
            <w:vMerge/>
          </w:tcPr>
          <w:p w14:paraId="3DA0E094"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225" w:type="dxa"/>
            <w:vMerge/>
          </w:tcPr>
          <w:p w14:paraId="5FD4522C"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7563BA68"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051207D9"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1FC3BFB7"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Auxiliar de planejamento do campus</w:t>
            </w:r>
          </w:p>
        </w:tc>
        <w:tc>
          <w:tcPr>
            <w:tcW w:w="2341" w:type="dxa"/>
            <w:vMerge/>
          </w:tcPr>
          <w:p w14:paraId="339E8594"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225" w:type="dxa"/>
            <w:vMerge/>
          </w:tcPr>
          <w:p w14:paraId="63775E26"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2CCB236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3" w:type="dxa"/>
            <w:gridSpan w:val="4"/>
          </w:tcPr>
          <w:p w14:paraId="0DF3297C" w14:textId="77777777" w:rsidR="00207CF2" w:rsidRPr="00480BD7" w:rsidRDefault="00207CF2" w:rsidP="008A3856">
            <w:pPr>
              <w:pStyle w:val="PargrafodaLista"/>
              <w:ind w:left="0"/>
              <w:jc w:val="both"/>
              <w:rPr>
                <w:rFonts w:asciiTheme="majorHAnsi" w:hAnsiTheme="majorHAnsi" w:cstheme="majorHAnsi"/>
              </w:rPr>
            </w:pPr>
          </w:p>
        </w:tc>
        <w:tc>
          <w:tcPr>
            <w:tcW w:w="2225" w:type="dxa"/>
          </w:tcPr>
          <w:p w14:paraId="448B3DB5"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00727D2B" w14:textId="77777777" w:rsidTr="00896F77">
        <w:trPr>
          <w:trHeight w:val="358"/>
        </w:trPr>
        <w:tc>
          <w:tcPr>
            <w:cnfStyle w:val="001000000000" w:firstRow="0" w:lastRow="0" w:firstColumn="1" w:lastColumn="0" w:oddVBand="0" w:evenVBand="0" w:oddHBand="0" w:evenHBand="0" w:firstRowFirstColumn="0" w:firstRowLastColumn="0" w:lastRowFirstColumn="0" w:lastRowLastColumn="0"/>
            <w:tcW w:w="2528" w:type="dxa"/>
          </w:tcPr>
          <w:p w14:paraId="081A9179" w14:textId="77777777" w:rsidR="00207CF2" w:rsidRPr="00480BD7" w:rsidRDefault="00207CF2" w:rsidP="008A3856">
            <w:pPr>
              <w:jc w:val="both"/>
              <w:rPr>
                <w:rFonts w:asciiTheme="majorHAnsi" w:hAnsiTheme="majorHAnsi" w:cstheme="majorHAnsi"/>
                <w:b w:val="0"/>
              </w:rPr>
            </w:pPr>
            <w:r w:rsidRPr="00480BD7">
              <w:rPr>
                <w:rFonts w:asciiTheme="majorHAnsi" w:hAnsiTheme="majorHAnsi" w:cstheme="majorHAnsi"/>
              </w:rPr>
              <w:t>1.2. Presidência</w:t>
            </w:r>
          </w:p>
        </w:tc>
        <w:tc>
          <w:tcPr>
            <w:tcW w:w="2404" w:type="dxa"/>
            <w:gridSpan w:val="2"/>
          </w:tcPr>
          <w:p w14:paraId="7E4B7B03"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Forma de indicação</w:t>
            </w:r>
          </w:p>
        </w:tc>
        <w:tc>
          <w:tcPr>
            <w:tcW w:w="2341" w:type="dxa"/>
          </w:tcPr>
          <w:p w14:paraId="30BB1ACD"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Tempo de mandato</w:t>
            </w:r>
          </w:p>
        </w:tc>
        <w:tc>
          <w:tcPr>
            <w:tcW w:w="2225" w:type="dxa"/>
            <w:vMerge w:val="restart"/>
          </w:tcPr>
          <w:p w14:paraId="14FFF5EE"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Observações:</w:t>
            </w:r>
          </w:p>
          <w:p w14:paraId="3A8A5B91"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O presidente é autoridade executiva e acadêmica da instituição. </w:t>
            </w:r>
          </w:p>
          <w:p w14:paraId="68E794AD"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O presidente substituto e reitor da instituição é </w:t>
            </w:r>
            <w:r w:rsidRPr="00480BD7">
              <w:rPr>
                <w:rFonts w:asciiTheme="majorHAnsi" w:hAnsiTheme="majorHAnsi" w:cstheme="majorHAnsi"/>
                <w:sz w:val="20"/>
                <w:szCs w:val="20"/>
              </w:rPr>
              <w:lastRenderedPageBreak/>
              <w:t>o segundo no comando e responsável pelo desenvolvimento acadêmico da instituição.</w:t>
            </w:r>
          </w:p>
          <w:p w14:paraId="173FAA3C" w14:textId="07EB5EB2" w:rsidR="00207CF2" w:rsidRPr="00480BD7" w:rsidRDefault="00207CF2" w:rsidP="008B185A">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sz w:val="20"/>
                <w:szCs w:val="20"/>
              </w:rPr>
              <w:t>O cargo de Chancell</w:t>
            </w:r>
            <w:r w:rsidR="008B185A" w:rsidRPr="00480BD7">
              <w:rPr>
                <w:rFonts w:asciiTheme="majorHAnsi" w:hAnsiTheme="majorHAnsi" w:cstheme="majorHAnsi"/>
                <w:sz w:val="20"/>
                <w:szCs w:val="20"/>
              </w:rPr>
              <w:t>e</w:t>
            </w:r>
            <w:r w:rsidRPr="00480BD7">
              <w:rPr>
                <w:rFonts w:asciiTheme="majorHAnsi" w:hAnsiTheme="majorHAnsi" w:cstheme="majorHAnsi"/>
                <w:sz w:val="20"/>
                <w:szCs w:val="20"/>
              </w:rPr>
              <w:t>r (função cerimonial) da universidade é do Presidente de Singapura.</w:t>
            </w:r>
            <w:r w:rsidRPr="00480BD7">
              <w:rPr>
                <w:rFonts w:asciiTheme="majorHAnsi" w:hAnsiTheme="majorHAnsi" w:cstheme="majorHAnsi"/>
              </w:rPr>
              <w:t xml:space="preserve"> </w:t>
            </w:r>
          </w:p>
        </w:tc>
      </w:tr>
      <w:tr w:rsidR="00207CF2" w:rsidRPr="00480BD7" w14:paraId="4F562D7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43388508" w14:textId="77777777" w:rsidR="00207CF2" w:rsidRPr="00480BD7" w:rsidRDefault="00207CF2" w:rsidP="008A3856">
            <w:pPr>
              <w:jc w:val="both"/>
              <w:rPr>
                <w:rFonts w:asciiTheme="majorHAnsi" w:hAnsiTheme="majorHAnsi" w:cstheme="majorHAnsi"/>
                <w:sz w:val="20"/>
                <w:szCs w:val="20"/>
              </w:rPr>
            </w:pPr>
            <w:r w:rsidRPr="00480BD7">
              <w:rPr>
                <w:rFonts w:asciiTheme="majorHAnsi" w:hAnsiTheme="majorHAnsi" w:cstheme="majorHAnsi"/>
                <w:sz w:val="20"/>
                <w:szCs w:val="20"/>
              </w:rPr>
              <w:t>1.2.1 Presidente (CEO)</w:t>
            </w:r>
          </w:p>
          <w:p w14:paraId="6A545667" w14:textId="77777777" w:rsidR="00207CF2" w:rsidRPr="00480BD7" w:rsidRDefault="00207CF2" w:rsidP="008A3856">
            <w:pPr>
              <w:pStyle w:val="PargrafodaLista"/>
              <w:ind w:left="0"/>
              <w:jc w:val="both"/>
              <w:rPr>
                <w:rFonts w:asciiTheme="majorHAnsi" w:hAnsiTheme="majorHAnsi" w:cstheme="majorHAnsi"/>
                <w:sz w:val="20"/>
                <w:szCs w:val="20"/>
              </w:rPr>
            </w:pPr>
          </w:p>
        </w:tc>
        <w:tc>
          <w:tcPr>
            <w:tcW w:w="2404" w:type="dxa"/>
            <w:gridSpan w:val="2"/>
          </w:tcPr>
          <w:p w14:paraId="40839232"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Comitê de busca</w:t>
            </w:r>
          </w:p>
        </w:tc>
        <w:tc>
          <w:tcPr>
            <w:tcW w:w="2341" w:type="dxa"/>
          </w:tcPr>
          <w:p w14:paraId="128C6DC5"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c>
          <w:tcPr>
            <w:tcW w:w="2225" w:type="dxa"/>
            <w:vMerge/>
          </w:tcPr>
          <w:p w14:paraId="305BDDBB"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2D572D50" w14:textId="77777777" w:rsidTr="00896F77">
        <w:tc>
          <w:tcPr>
            <w:cnfStyle w:val="001000000000" w:firstRow="0" w:lastRow="0" w:firstColumn="1" w:lastColumn="0" w:oddVBand="0" w:evenVBand="0" w:oddHBand="0" w:evenHBand="0" w:firstRowFirstColumn="0" w:firstRowLastColumn="0" w:lastRowFirstColumn="0" w:lastRowLastColumn="0"/>
            <w:tcW w:w="2528" w:type="dxa"/>
          </w:tcPr>
          <w:p w14:paraId="381C1D74" w14:textId="77777777" w:rsidR="00207CF2" w:rsidRPr="00480BD7" w:rsidRDefault="00207CF2" w:rsidP="008A3856">
            <w:pPr>
              <w:jc w:val="both"/>
              <w:rPr>
                <w:rFonts w:asciiTheme="majorHAnsi" w:hAnsiTheme="majorHAnsi" w:cstheme="majorHAnsi"/>
                <w:sz w:val="20"/>
                <w:szCs w:val="20"/>
              </w:rPr>
            </w:pPr>
            <w:r w:rsidRPr="00480BD7">
              <w:rPr>
                <w:rFonts w:asciiTheme="majorHAnsi" w:hAnsiTheme="majorHAnsi" w:cstheme="majorHAnsi"/>
                <w:sz w:val="20"/>
                <w:szCs w:val="20"/>
              </w:rPr>
              <w:t>1.2.2 Reitor (Provost) e presidente substituto</w:t>
            </w:r>
          </w:p>
          <w:p w14:paraId="29A2CD73" w14:textId="77777777" w:rsidR="00207CF2" w:rsidRPr="00480BD7" w:rsidRDefault="00207CF2" w:rsidP="008A3856">
            <w:pPr>
              <w:jc w:val="both"/>
              <w:rPr>
                <w:rFonts w:asciiTheme="majorHAnsi" w:hAnsiTheme="majorHAnsi" w:cstheme="majorHAnsi"/>
                <w:sz w:val="20"/>
                <w:szCs w:val="20"/>
              </w:rPr>
            </w:pPr>
          </w:p>
        </w:tc>
        <w:tc>
          <w:tcPr>
            <w:tcW w:w="2404" w:type="dxa"/>
            <w:gridSpan w:val="2"/>
          </w:tcPr>
          <w:p w14:paraId="65B0743D"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341" w:type="dxa"/>
          </w:tcPr>
          <w:p w14:paraId="3D684298" w14:textId="77777777" w:rsidR="00207CF2" w:rsidRPr="00480BD7" w:rsidRDefault="00207CF2" w:rsidP="008A3856">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c>
          <w:tcPr>
            <w:tcW w:w="2225" w:type="dxa"/>
            <w:vMerge/>
          </w:tcPr>
          <w:p w14:paraId="63CF936A"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2112A07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val="restart"/>
          </w:tcPr>
          <w:p w14:paraId="04722DCF" w14:textId="77777777" w:rsidR="00207CF2" w:rsidRPr="00480BD7" w:rsidRDefault="00207CF2" w:rsidP="00E44C41">
            <w:pPr>
              <w:pStyle w:val="PargrafodaLista"/>
              <w:numPr>
                <w:ilvl w:val="1"/>
                <w:numId w:val="2"/>
              </w:numPr>
              <w:tabs>
                <w:tab w:val="clear" w:pos="1615"/>
              </w:tabs>
              <w:ind w:left="720"/>
              <w:jc w:val="both"/>
              <w:rPr>
                <w:rFonts w:asciiTheme="majorHAnsi" w:hAnsiTheme="majorHAnsi" w:cstheme="majorHAnsi"/>
                <w:b w:val="0"/>
              </w:rPr>
            </w:pPr>
            <w:r w:rsidRPr="00480BD7">
              <w:rPr>
                <w:rFonts w:asciiTheme="majorHAnsi" w:hAnsiTheme="majorHAnsi" w:cstheme="majorHAnsi"/>
              </w:rPr>
              <w:t>Vice-presidências</w:t>
            </w:r>
          </w:p>
        </w:tc>
        <w:tc>
          <w:tcPr>
            <w:tcW w:w="2404" w:type="dxa"/>
            <w:gridSpan w:val="2"/>
          </w:tcPr>
          <w:p w14:paraId="2B540636"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Relação de Pró-Reitoras ou correspondente</w:t>
            </w:r>
          </w:p>
        </w:tc>
        <w:tc>
          <w:tcPr>
            <w:tcW w:w="2341" w:type="dxa"/>
          </w:tcPr>
          <w:p w14:paraId="517F1F4E"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Funções/ Atribuições</w:t>
            </w:r>
          </w:p>
        </w:tc>
        <w:tc>
          <w:tcPr>
            <w:tcW w:w="2225" w:type="dxa"/>
            <w:vMerge w:val="restart"/>
          </w:tcPr>
          <w:p w14:paraId="14E0DD70"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Observações:</w:t>
            </w:r>
          </w:p>
          <w:p w14:paraId="119BCCF5"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Houve alteração na estrutura da universidade em 20211 com a criação da Vice-presidência Sênior de Saúde e Ciências e a extinção da Vice-presidência de antigos alunos e presença global. A Vice-presidência de desenvolvimento institucional congregou as atribuições da vice-presidência extinta.</w:t>
            </w:r>
          </w:p>
        </w:tc>
      </w:tr>
      <w:tr w:rsidR="00207CF2" w:rsidRPr="00480BD7" w14:paraId="5B7B7969"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62A3617A"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30DF7A82"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Vice-presidente Sênior de Pesquisa</w:t>
            </w:r>
          </w:p>
        </w:tc>
        <w:tc>
          <w:tcPr>
            <w:tcW w:w="2341" w:type="dxa"/>
          </w:tcPr>
          <w:p w14:paraId="086BAA5E" w14:textId="77777777" w:rsidR="00207CF2" w:rsidRPr="00480BD7" w:rsidRDefault="00207CF2" w:rsidP="008A3856">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eastAsia="Times New Roman" w:hAnsiTheme="majorHAnsi" w:cstheme="majorHAnsi"/>
                <w:sz w:val="20"/>
                <w:szCs w:val="20"/>
              </w:rPr>
              <w:t xml:space="preserve">Responsável pela política de pesquisa e sua implementação. Suas responsabilidades incluem planejamento e desenvolvimento da política de pesquisa, estratégias de financiamento e o desenvolvimento da estrutura de pesquisa. </w:t>
            </w:r>
          </w:p>
        </w:tc>
        <w:tc>
          <w:tcPr>
            <w:tcW w:w="2225" w:type="dxa"/>
            <w:vMerge/>
          </w:tcPr>
          <w:p w14:paraId="2573832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6B8A992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2AED8FDB"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76B48ECF"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Vice-presidente Sênior de Administração</w:t>
            </w:r>
          </w:p>
        </w:tc>
        <w:tc>
          <w:tcPr>
            <w:tcW w:w="2341" w:type="dxa"/>
          </w:tcPr>
          <w:p w14:paraId="07D79BA1" w14:textId="77777777" w:rsidR="00207CF2" w:rsidRPr="00480BD7" w:rsidRDefault="00207CF2" w:rsidP="008A3856">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eastAsia="Times New Roman" w:hAnsiTheme="majorHAnsi" w:cstheme="majorHAnsi"/>
                <w:sz w:val="20"/>
                <w:szCs w:val="20"/>
              </w:rPr>
              <w:t xml:space="preserve">Responsável pela gestão administrativa da instituição, assegurando o engajamento dos funcionários, aprimorando as capacidades organizacionais e a eficiência operacional. </w:t>
            </w:r>
          </w:p>
        </w:tc>
        <w:tc>
          <w:tcPr>
            <w:tcW w:w="2225" w:type="dxa"/>
            <w:vMerge/>
          </w:tcPr>
          <w:p w14:paraId="757A2FD9"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21FB3BE1"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3F228127"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29C1851E"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Vice-presidente Sênior de Saúde e Ciências da vida</w:t>
            </w:r>
          </w:p>
        </w:tc>
        <w:tc>
          <w:tcPr>
            <w:tcW w:w="2341" w:type="dxa"/>
          </w:tcPr>
          <w:p w14:paraId="001CA279" w14:textId="77777777" w:rsidR="00207CF2" w:rsidRPr="00480BD7" w:rsidRDefault="00207CF2" w:rsidP="008A3856">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Responsável pela integração das atividades de saúde, medicina e ciências da vida na universidade.</w:t>
            </w:r>
          </w:p>
        </w:tc>
        <w:tc>
          <w:tcPr>
            <w:tcW w:w="2225" w:type="dxa"/>
            <w:vMerge/>
          </w:tcPr>
          <w:p w14:paraId="6591B5E0"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267D17F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3E34DF03"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0D5C3961"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Vice-presidente de Desenvolvimento institucional (advancement)</w:t>
            </w:r>
          </w:p>
        </w:tc>
        <w:tc>
          <w:tcPr>
            <w:tcW w:w="2341" w:type="dxa"/>
          </w:tcPr>
          <w:p w14:paraId="2611F610" w14:textId="77777777" w:rsidR="00207CF2" w:rsidRPr="00480BD7" w:rsidRDefault="00207CF2" w:rsidP="008A3856">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Responsável pelo desenvolvimento institucional da universidade e presença global da instituição, fazendo avançar seus objetivos estratégicos.</w:t>
            </w:r>
          </w:p>
          <w:p w14:paraId="1A1983A7"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2225" w:type="dxa"/>
            <w:vMerge/>
          </w:tcPr>
          <w:p w14:paraId="5FDC6E37"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39F420A9"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val="restart"/>
          </w:tcPr>
          <w:p w14:paraId="280C1181" w14:textId="77777777" w:rsidR="00207CF2" w:rsidRPr="00480BD7" w:rsidRDefault="00207CF2" w:rsidP="008A3856">
            <w:pPr>
              <w:pStyle w:val="PargrafodaLista"/>
              <w:ind w:left="0"/>
              <w:jc w:val="both"/>
              <w:rPr>
                <w:rFonts w:asciiTheme="majorHAnsi" w:hAnsiTheme="majorHAnsi" w:cstheme="majorHAnsi"/>
              </w:rPr>
            </w:pPr>
            <w:r w:rsidRPr="00480BD7">
              <w:rPr>
                <w:rFonts w:asciiTheme="majorHAnsi" w:hAnsiTheme="majorHAnsi" w:cstheme="majorHAnsi"/>
              </w:rPr>
              <w:t>1.4. Órgãos Auxiliares e Complementares</w:t>
            </w:r>
          </w:p>
        </w:tc>
        <w:tc>
          <w:tcPr>
            <w:tcW w:w="2404" w:type="dxa"/>
            <w:gridSpan w:val="2"/>
          </w:tcPr>
          <w:p w14:paraId="720847FE"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Relação de Órgãos</w:t>
            </w:r>
          </w:p>
        </w:tc>
        <w:tc>
          <w:tcPr>
            <w:tcW w:w="2341" w:type="dxa"/>
          </w:tcPr>
          <w:p w14:paraId="42BEDC13"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Data de criação</w:t>
            </w:r>
          </w:p>
        </w:tc>
        <w:tc>
          <w:tcPr>
            <w:tcW w:w="2225" w:type="dxa"/>
          </w:tcPr>
          <w:p w14:paraId="2F0DA80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Observações</w:t>
            </w:r>
          </w:p>
        </w:tc>
      </w:tr>
      <w:tr w:rsidR="00207CF2" w:rsidRPr="00480BD7" w14:paraId="12A2977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6595C07E"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3D069E74"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Conselho do presidente</w:t>
            </w:r>
          </w:p>
        </w:tc>
        <w:tc>
          <w:tcPr>
            <w:tcW w:w="2341" w:type="dxa"/>
          </w:tcPr>
          <w:p w14:paraId="41F9AB92"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val="restart"/>
          </w:tcPr>
          <w:p w14:paraId="2237DB4E"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 Conselho do presidente é órgão de assessoramento composto pelo Presidente, o presidente substituto e reitor (Provost) e os três vice-presidentes sêniores.</w:t>
            </w:r>
          </w:p>
          <w:p w14:paraId="53E4FBF4"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sz w:val="20"/>
                <w:szCs w:val="20"/>
              </w:rPr>
              <w:t xml:space="preserve">O escritório do </w:t>
            </w:r>
            <w:r w:rsidRPr="00480BD7">
              <w:rPr>
                <w:rFonts w:asciiTheme="majorHAnsi" w:hAnsiTheme="majorHAnsi" w:cstheme="majorHAnsi"/>
                <w:sz w:val="20"/>
                <w:szCs w:val="20"/>
              </w:rPr>
              <w:lastRenderedPageBreak/>
              <w:t>presidente conta com dois assessores sêniores, um diretor de operações e o responsável por integridade de pesquisa.</w:t>
            </w:r>
          </w:p>
        </w:tc>
      </w:tr>
      <w:tr w:rsidR="00207CF2" w:rsidRPr="00480BD7" w14:paraId="73DDC9B2"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029938DA"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4B26B266"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Escritório do presidente</w:t>
            </w:r>
          </w:p>
        </w:tc>
        <w:tc>
          <w:tcPr>
            <w:tcW w:w="2341" w:type="dxa"/>
          </w:tcPr>
          <w:p w14:paraId="2696DD88"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tcPr>
          <w:p w14:paraId="04BD792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61D05BD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1E8FAD86"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0900AAE6"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NTUitive</w:t>
            </w:r>
          </w:p>
        </w:tc>
        <w:tc>
          <w:tcPr>
            <w:tcW w:w="2341" w:type="dxa"/>
          </w:tcPr>
          <w:p w14:paraId="79A8FC63"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1995</w:t>
            </w:r>
          </w:p>
        </w:tc>
        <w:tc>
          <w:tcPr>
            <w:tcW w:w="2225" w:type="dxa"/>
            <w:vMerge/>
          </w:tcPr>
          <w:p w14:paraId="62E76311"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25E4D335"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115F3633"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0CAEEAC4"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Diretoria Jurídica</w:t>
            </w:r>
          </w:p>
        </w:tc>
        <w:tc>
          <w:tcPr>
            <w:tcW w:w="2341" w:type="dxa"/>
          </w:tcPr>
          <w:p w14:paraId="2D71296F"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tcPr>
          <w:p w14:paraId="694F650F"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668EAD6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6875B2A"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21C13BF7"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Diretoria Financeira</w:t>
            </w:r>
          </w:p>
        </w:tc>
        <w:tc>
          <w:tcPr>
            <w:tcW w:w="2341" w:type="dxa"/>
          </w:tcPr>
          <w:p w14:paraId="0D26472E"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tcPr>
          <w:p w14:paraId="10855807"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4E52A0A9" w14:textId="77777777" w:rsidTr="00896F77">
        <w:tc>
          <w:tcPr>
            <w:cnfStyle w:val="001000000000" w:firstRow="0" w:lastRow="0" w:firstColumn="1" w:lastColumn="0" w:oddVBand="0" w:evenVBand="0" w:oddHBand="0" w:evenHBand="0" w:firstRowFirstColumn="0" w:firstRowLastColumn="0" w:lastRowFirstColumn="0" w:lastRowLastColumn="0"/>
            <w:tcW w:w="2528" w:type="dxa"/>
          </w:tcPr>
          <w:p w14:paraId="0A9E3BDB"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736AFD53"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Diretoria de Informação</w:t>
            </w:r>
          </w:p>
        </w:tc>
        <w:tc>
          <w:tcPr>
            <w:tcW w:w="2341" w:type="dxa"/>
          </w:tcPr>
          <w:p w14:paraId="6A853EE7"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tcPr>
          <w:p w14:paraId="14CB178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737FBC6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2EA4E95"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01D58625"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Diretoria de Comunicação</w:t>
            </w:r>
          </w:p>
        </w:tc>
        <w:tc>
          <w:tcPr>
            <w:tcW w:w="2341" w:type="dxa"/>
          </w:tcPr>
          <w:p w14:paraId="7787EF03"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tcPr>
          <w:p w14:paraId="34E9416D"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03728ACB" w14:textId="77777777" w:rsidTr="00896F77">
        <w:tc>
          <w:tcPr>
            <w:cnfStyle w:val="001000000000" w:firstRow="0" w:lastRow="0" w:firstColumn="1" w:lastColumn="0" w:oddVBand="0" w:evenVBand="0" w:oddHBand="0" w:evenHBand="0" w:firstRowFirstColumn="0" w:firstRowLastColumn="0" w:lastRowFirstColumn="0" w:lastRowLastColumn="0"/>
            <w:tcW w:w="2528" w:type="dxa"/>
          </w:tcPr>
          <w:p w14:paraId="066B920A"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67CE3C35"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Diretoria de Recursos Humanos</w:t>
            </w:r>
          </w:p>
        </w:tc>
        <w:tc>
          <w:tcPr>
            <w:tcW w:w="2341" w:type="dxa"/>
          </w:tcPr>
          <w:p w14:paraId="6DE8AE65"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tcPr>
          <w:p w14:paraId="12773D2C"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0116505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5C433E00"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1AAE5EF1"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Secretaria de Registros</w:t>
            </w:r>
          </w:p>
        </w:tc>
        <w:tc>
          <w:tcPr>
            <w:tcW w:w="2341" w:type="dxa"/>
          </w:tcPr>
          <w:p w14:paraId="2E7D0E55"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225" w:type="dxa"/>
            <w:vMerge/>
          </w:tcPr>
          <w:p w14:paraId="0E9B90FF"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314D1454" w14:textId="77777777" w:rsidTr="00896F77">
        <w:trPr>
          <w:trHeight w:val="547"/>
        </w:trPr>
        <w:tc>
          <w:tcPr>
            <w:cnfStyle w:val="001000000000" w:firstRow="0" w:lastRow="0" w:firstColumn="1" w:lastColumn="0" w:oddVBand="0" w:evenVBand="0" w:oddHBand="0" w:evenHBand="0" w:firstRowFirstColumn="0" w:firstRowLastColumn="0" w:lastRowFirstColumn="0" w:lastRowLastColumn="0"/>
            <w:tcW w:w="2528" w:type="dxa"/>
          </w:tcPr>
          <w:p w14:paraId="5015F5CC" w14:textId="77777777" w:rsidR="00207CF2" w:rsidRPr="00480BD7" w:rsidRDefault="00207CF2" w:rsidP="008A3856">
            <w:pPr>
              <w:jc w:val="both"/>
              <w:rPr>
                <w:rFonts w:asciiTheme="majorHAnsi" w:hAnsiTheme="majorHAnsi" w:cstheme="majorHAnsi"/>
              </w:rPr>
            </w:pPr>
            <w:r w:rsidRPr="00480BD7">
              <w:rPr>
                <w:rFonts w:asciiTheme="majorHAnsi" w:hAnsiTheme="majorHAnsi" w:cstheme="majorHAnsi"/>
              </w:rPr>
              <w:t>1.4.1. Tipo de gestão dos órgãos complementares</w:t>
            </w:r>
          </w:p>
        </w:tc>
        <w:tc>
          <w:tcPr>
            <w:tcW w:w="4745" w:type="dxa"/>
            <w:gridSpan w:val="3"/>
          </w:tcPr>
          <w:p w14:paraId="7583702B"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 há informações detalhadas sobre o tipo de gestão das Diretorias. A Empresa de Inovação e Empreendedorismo da NTU – NTUitive – funciona como uma subsidiária da Universidade, tendo grande autonomia na gestão.</w:t>
            </w:r>
          </w:p>
        </w:tc>
        <w:tc>
          <w:tcPr>
            <w:tcW w:w="2225" w:type="dxa"/>
          </w:tcPr>
          <w:p w14:paraId="4E731DDA"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Observações</w:t>
            </w:r>
          </w:p>
        </w:tc>
      </w:tr>
      <w:tr w:rsidR="00207CF2" w:rsidRPr="00480BD7" w14:paraId="1AF2ED5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val="restart"/>
          </w:tcPr>
          <w:p w14:paraId="7511B613" w14:textId="77777777" w:rsidR="00207CF2" w:rsidRPr="00480BD7" w:rsidRDefault="00207CF2" w:rsidP="008A3856">
            <w:pPr>
              <w:pStyle w:val="PargrafodaLista"/>
              <w:ind w:left="0"/>
              <w:jc w:val="both"/>
              <w:rPr>
                <w:rFonts w:asciiTheme="majorHAnsi" w:hAnsiTheme="majorHAnsi" w:cstheme="majorHAnsi"/>
              </w:rPr>
            </w:pPr>
            <w:r w:rsidRPr="00480BD7">
              <w:rPr>
                <w:rFonts w:asciiTheme="majorHAnsi" w:hAnsiTheme="majorHAnsi" w:cstheme="majorHAnsi"/>
              </w:rPr>
              <w:t>1.5. Unidades Acadêmicas</w:t>
            </w:r>
          </w:p>
        </w:tc>
        <w:tc>
          <w:tcPr>
            <w:tcW w:w="2404" w:type="dxa"/>
            <w:gridSpan w:val="2"/>
          </w:tcPr>
          <w:p w14:paraId="4382F5C2"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Relação de Unidades</w:t>
            </w:r>
          </w:p>
        </w:tc>
        <w:tc>
          <w:tcPr>
            <w:tcW w:w="2341" w:type="dxa"/>
          </w:tcPr>
          <w:p w14:paraId="121ADAE3"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Ano de criação</w:t>
            </w:r>
          </w:p>
        </w:tc>
        <w:tc>
          <w:tcPr>
            <w:tcW w:w="2225" w:type="dxa"/>
            <w:vMerge w:val="restart"/>
          </w:tcPr>
          <w:p w14:paraId="2B4BEDEA" w14:textId="650C50E3"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Observações: As </w:t>
            </w:r>
            <w:r w:rsidR="00BC4F94" w:rsidRPr="00480BD7">
              <w:rPr>
                <w:rFonts w:asciiTheme="majorHAnsi" w:hAnsiTheme="majorHAnsi" w:cstheme="majorHAnsi"/>
                <w:sz w:val="20"/>
                <w:szCs w:val="20"/>
              </w:rPr>
              <w:t>unidades acadêmicas</w:t>
            </w:r>
            <w:r w:rsidRPr="00480BD7">
              <w:rPr>
                <w:rFonts w:asciiTheme="majorHAnsi" w:hAnsiTheme="majorHAnsi" w:cstheme="majorHAnsi"/>
                <w:sz w:val="20"/>
                <w:szCs w:val="20"/>
              </w:rPr>
              <w:t xml:space="preserve"> tem elevado grau de autonomia administrativa </w:t>
            </w:r>
            <w:r w:rsidR="00BC4F94" w:rsidRPr="00480BD7">
              <w:rPr>
                <w:rFonts w:asciiTheme="majorHAnsi" w:hAnsiTheme="majorHAnsi" w:cstheme="majorHAnsi"/>
                <w:sz w:val="20"/>
                <w:szCs w:val="20"/>
              </w:rPr>
              <w:t>na instituição</w:t>
            </w:r>
            <w:r w:rsidRPr="00480BD7">
              <w:rPr>
                <w:rFonts w:asciiTheme="majorHAnsi" w:hAnsiTheme="majorHAnsi" w:cstheme="majorHAnsi"/>
                <w:sz w:val="20"/>
                <w:szCs w:val="20"/>
              </w:rPr>
              <w:t>.</w:t>
            </w:r>
          </w:p>
        </w:tc>
      </w:tr>
      <w:tr w:rsidR="00207CF2" w:rsidRPr="00480BD7" w14:paraId="1417E2DC"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7489144C"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49DCB00E"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Faculdade de Administração/Negócios</w:t>
            </w:r>
          </w:p>
        </w:tc>
        <w:tc>
          <w:tcPr>
            <w:tcW w:w="2341" w:type="dxa"/>
          </w:tcPr>
          <w:p w14:paraId="325ADA16"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1991</w:t>
            </w:r>
          </w:p>
        </w:tc>
        <w:tc>
          <w:tcPr>
            <w:tcW w:w="2225" w:type="dxa"/>
            <w:vMerge/>
          </w:tcPr>
          <w:p w14:paraId="626D3F07"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47F8A2D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7366DA4D"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4BD1A7A5"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Faculdade de Engenharia</w:t>
            </w:r>
          </w:p>
        </w:tc>
        <w:tc>
          <w:tcPr>
            <w:tcW w:w="2341" w:type="dxa"/>
          </w:tcPr>
          <w:p w14:paraId="45193F88"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1991</w:t>
            </w:r>
          </w:p>
        </w:tc>
        <w:tc>
          <w:tcPr>
            <w:tcW w:w="2225" w:type="dxa"/>
            <w:vMerge/>
          </w:tcPr>
          <w:p w14:paraId="74A70F08"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30A28449"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tcPr>
          <w:p w14:paraId="288AD79C"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717E518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Faculdade de Humanidades, Artes e Ciências Sociais</w:t>
            </w:r>
          </w:p>
        </w:tc>
        <w:tc>
          <w:tcPr>
            <w:tcW w:w="2341" w:type="dxa"/>
          </w:tcPr>
          <w:p w14:paraId="160AFB1E"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2004</w:t>
            </w:r>
          </w:p>
        </w:tc>
        <w:tc>
          <w:tcPr>
            <w:tcW w:w="2225" w:type="dxa"/>
            <w:vMerge/>
          </w:tcPr>
          <w:p w14:paraId="3E507B9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6E0940A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vMerge/>
          </w:tcPr>
          <w:p w14:paraId="65B9A6FB"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1E47C972"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Faculdade de Ciências</w:t>
            </w:r>
          </w:p>
        </w:tc>
        <w:tc>
          <w:tcPr>
            <w:tcW w:w="2341" w:type="dxa"/>
          </w:tcPr>
          <w:p w14:paraId="4307E139"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2002</w:t>
            </w:r>
          </w:p>
        </w:tc>
        <w:tc>
          <w:tcPr>
            <w:tcW w:w="2225" w:type="dxa"/>
            <w:vMerge/>
          </w:tcPr>
          <w:p w14:paraId="20581423"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52C8BDB7" w14:textId="77777777" w:rsidTr="00896F77">
        <w:tc>
          <w:tcPr>
            <w:cnfStyle w:val="001000000000" w:firstRow="0" w:lastRow="0" w:firstColumn="1" w:lastColumn="0" w:oddVBand="0" w:evenVBand="0" w:oddHBand="0" w:evenHBand="0" w:firstRowFirstColumn="0" w:firstRowLastColumn="0" w:lastRowFirstColumn="0" w:lastRowLastColumn="0"/>
            <w:tcW w:w="2528" w:type="dxa"/>
          </w:tcPr>
          <w:p w14:paraId="7403355D"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3A232F31"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Escola de Medicina Lee Kong Chian</w:t>
            </w:r>
          </w:p>
        </w:tc>
        <w:tc>
          <w:tcPr>
            <w:tcW w:w="2341" w:type="dxa"/>
          </w:tcPr>
          <w:p w14:paraId="72D62EC2"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2013</w:t>
            </w:r>
          </w:p>
        </w:tc>
        <w:tc>
          <w:tcPr>
            <w:tcW w:w="2225" w:type="dxa"/>
            <w:vMerge/>
          </w:tcPr>
          <w:p w14:paraId="1DCCBF04"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5BE41D0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7A22F755"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2A7780A0"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de Pós-graduação</w:t>
            </w:r>
          </w:p>
        </w:tc>
        <w:tc>
          <w:tcPr>
            <w:tcW w:w="2341" w:type="dxa"/>
          </w:tcPr>
          <w:p w14:paraId="458E40A2"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2018</w:t>
            </w:r>
          </w:p>
        </w:tc>
        <w:tc>
          <w:tcPr>
            <w:tcW w:w="2225" w:type="dxa"/>
            <w:vMerge/>
          </w:tcPr>
          <w:p w14:paraId="7D525DC4"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65DADAE0" w14:textId="77777777" w:rsidTr="00896F77">
        <w:tc>
          <w:tcPr>
            <w:cnfStyle w:val="001000000000" w:firstRow="0" w:lastRow="0" w:firstColumn="1" w:lastColumn="0" w:oddVBand="0" w:evenVBand="0" w:oddHBand="0" w:evenHBand="0" w:firstRowFirstColumn="0" w:firstRowLastColumn="0" w:lastRowFirstColumn="0" w:lastRowLastColumn="0"/>
            <w:tcW w:w="2528" w:type="dxa"/>
          </w:tcPr>
          <w:p w14:paraId="593A032F"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21990F06"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Instituto Nacional de Educação</w:t>
            </w:r>
          </w:p>
        </w:tc>
        <w:tc>
          <w:tcPr>
            <w:tcW w:w="2341" w:type="dxa"/>
          </w:tcPr>
          <w:p w14:paraId="07E210B5"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1991</w:t>
            </w:r>
          </w:p>
        </w:tc>
        <w:tc>
          <w:tcPr>
            <w:tcW w:w="2225" w:type="dxa"/>
            <w:vMerge/>
          </w:tcPr>
          <w:p w14:paraId="06A793B9"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07CF2" w:rsidRPr="00480BD7" w14:paraId="52B1890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14:paraId="180BA5D5" w14:textId="77777777" w:rsidR="00207CF2" w:rsidRPr="00480BD7" w:rsidRDefault="00207CF2" w:rsidP="008A3856">
            <w:pPr>
              <w:pStyle w:val="PargrafodaLista"/>
              <w:ind w:left="0"/>
              <w:jc w:val="both"/>
              <w:rPr>
                <w:rFonts w:asciiTheme="majorHAnsi" w:hAnsiTheme="majorHAnsi" w:cstheme="majorHAnsi"/>
              </w:rPr>
            </w:pPr>
          </w:p>
        </w:tc>
        <w:tc>
          <w:tcPr>
            <w:tcW w:w="2404" w:type="dxa"/>
            <w:gridSpan w:val="2"/>
          </w:tcPr>
          <w:p w14:paraId="11E5A9C8"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Escola de Estudos Internacionais S. Rajaratnam</w:t>
            </w:r>
          </w:p>
        </w:tc>
        <w:tc>
          <w:tcPr>
            <w:tcW w:w="2341" w:type="dxa"/>
          </w:tcPr>
          <w:p w14:paraId="32AF297C"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2007</w:t>
            </w:r>
          </w:p>
        </w:tc>
        <w:tc>
          <w:tcPr>
            <w:tcW w:w="2225" w:type="dxa"/>
            <w:vMerge/>
          </w:tcPr>
          <w:p w14:paraId="04D74CFF" w14:textId="77777777" w:rsidR="00207CF2" w:rsidRPr="00480BD7" w:rsidRDefault="00207CF2" w:rsidP="008A3856">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07CF2" w:rsidRPr="00480BD7" w14:paraId="0DC678CA" w14:textId="77777777" w:rsidTr="00896F77">
        <w:tc>
          <w:tcPr>
            <w:cnfStyle w:val="001000000000" w:firstRow="0" w:lastRow="0" w:firstColumn="1" w:lastColumn="0" w:oddVBand="0" w:evenVBand="0" w:oddHBand="0" w:evenHBand="0" w:firstRowFirstColumn="0" w:firstRowLastColumn="0" w:lastRowFirstColumn="0" w:lastRowLastColumn="0"/>
            <w:tcW w:w="2528" w:type="dxa"/>
            <w:vMerge w:val="restart"/>
          </w:tcPr>
          <w:p w14:paraId="7FE2F329" w14:textId="77777777" w:rsidR="00207CF2" w:rsidRPr="00480BD7" w:rsidRDefault="00207CF2" w:rsidP="008A3856">
            <w:pPr>
              <w:pStyle w:val="PargrafodaLista"/>
              <w:ind w:left="0"/>
              <w:jc w:val="both"/>
              <w:rPr>
                <w:rFonts w:asciiTheme="majorHAnsi" w:hAnsiTheme="majorHAnsi" w:cstheme="majorHAnsi"/>
              </w:rPr>
            </w:pPr>
            <w:r w:rsidRPr="00480BD7">
              <w:rPr>
                <w:rFonts w:asciiTheme="majorHAnsi" w:hAnsiTheme="majorHAnsi" w:cstheme="majorHAnsi"/>
              </w:rPr>
              <w:t>Apresenta características de gestão democrática?</w:t>
            </w:r>
          </w:p>
        </w:tc>
        <w:tc>
          <w:tcPr>
            <w:tcW w:w="1245" w:type="dxa"/>
          </w:tcPr>
          <w:p w14:paraId="40976461" w14:textId="77777777" w:rsidR="00207CF2" w:rsidRPr="00480BD7" w:rsidRDefault="00207CF2" w:rsidP="008A3856">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Sim</w:t>
            </w:r>
          </w:p>
        </w:tc>
        <w:tc>
          <w:tcPr>
            <w:tcW w:w="1159" w:type="dxa"/>
          </w:tcPr>
          <w:p w14:paraId="0AF2BA14" w14:textId="77777777" w:rsidR="00207CF2" w:rsidRPr="00480BD7" w:rsidRDefault="00207CF2" w:rsidP="008A3856">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Não</w:t>
            </w:r>
          </w:p>
        </w:tc>
        <w:tc>
          <w:tcPr>
            <w:tcW w:w="4566" w:type="dxa"/>
            <w:gridSpan w:val="2"/>
            <w:vMerge w:val="restart"/>
          </w:tcPr>
          <w:p w14:paraId="1CD946C4"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Justificativa</w:t>
            </w:r>
          </w:p>
          <w:p w14:paraId="567C9B34"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 gestão da universidade é feita pelo seu órgão superior, o Conselho de Administração, que é indicado em sua totalidade pelo Ministro da Educação. Atualmente, não há presença de membros da comunidade discente ou de funcionários no Conselho. O presidente exerce função executiva e é também membro do conselho.</w:t>
            </w:r>
          </w:p>
          <w:p w14:paraId="055AF71B" w14:textId="77777777" w:rsidR="00207CF2" w:rsidRPr="00480BD7" w:rsidRDefault="00207CF2" w:rsidP="008A3856">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6D2D94C8" w14:textId="4DE024C6" w:rsidR="003E2B62" w:rsidRPr="00480BD7" w:rsidRDefault="003E2B62" w:rsidP="003E2B62">
      <w:pPr>
        <w:jc w:val="both"/>
        <w:rPr>
          <w:rFonts w:asciiTheme="majorHAnsi" w:hAnsiTheme="majorHAnsi" w:cstheme="majorHAnsi"/>
          <w:b/>
        </w:rPr>
      </w:pPr>
    </w:p>
    <w:p w14:paraId="11F6FCBF" w14:textId="77777777" w:rsidR="00547D2A" w:rsidRDefault="00547D2A">
      <w:pPr>
        <w:tabs>
          <w:tab w:val="clear" w:pos="1615"/>
        </w:tabs>
        <w:spacing w:line="259" w:lineRule="auto"/>
        <w:rPr>
          <w:rFonts w:asciiTheme="majorHAnsi" w:hAnsiTheme="majorHAnsi" w:cstheme="majorHAnsi"/>
          <w:b/>
          <w:color w:val="4875BD" w:themeColor="accent1"/>
          <w:sz w:val="32"/>
          <w:szCs w:val="32"/>
        </w:rPr>
      </w:pPr>
      <w:bookmarkStart w:id="11" w:name="_Toc82101142"/>
      <w:r>
        <w:rPr>
          <w:rFonts w:asciiTheme="majorHAnsi" w:hAnsiTheme="majorHAnsi" w:cstheme="majorHAnsi"/>
        </w:rPr>
        <w:br w:type="page"/>
      </w:r>
    </w:p>
    <w:p w14:paraId="6A46813E" w14:textId="1DCFA4F1" w:rsidR="00171243" w:rsidRDefault="00547D2A" w:rsidP="00171243">
      <w:pPr>
        <w:pStyle w:val="Ttulo2"/>
        <w:rPr>
          <w:rFonts w:asciiTheme="majorHAnsi" w:hAnsiTheme="majorHAnsi" w:cstheme="majorHAnsi"/>
        </w:rPr>
      </w:pPr>
      <w:r w:rsidRPr="00480BD7">
        <w:rPr>
          <w:rFonts w:asciiTheme="majorHAnsi" w:hAnsiTheme="majorHAnsi" w:cstheme="majorHAnsi"/>
        </w:rPr>
        <w:lastRenderedPageBreak/>
        <w:t>DIMENSÃO 2: INFRAESTRUTURA FÍSICA</w:t>
      </w:r>
      <w:bookmarkEnd w:id="11"/>
    </w:p>
    <w:p w14:paraId="41F782FF" w14:textId="77777777" w:rsidR="00547D2A" w:rsidRPr="00547D2A" w:rsidRDefault="00547D2A" w:rsidP="00547D2A"/>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709"/>
        <w:gridCol w:w="851"/>
        <w:gridCol w:w="386"/>
        <w:gridCol w:w="2307"/>
        <w:gridCol w:w="2835"/>
      </w:tblGrid>
      <w:tr w:rsidR="00EB7911" w:rsidRPr="00EB7911" w14:paraId="79B16E79"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7"/>
            <w:shd w:val="clear" w:color="auto" w:fill="4875BD" w:themeFill="accent1"/>
          </w:tcPr>
          <w:p w14:paraId="2DD9056A" w14:textId="77777777" w:rsidR="00171243" w:rsidRPr="00EB7911" w:rsidRDefault="00171243"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2. Infraestrutura Física</w:t>
            </w:r>
          </w:p>
        </w:tc>
      </w:tr>
      <w:tr w:rsidR="00171243" w:rsidRPr="00480BD7" w14:paraId="30ABD1F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7"/>
          </w:tcPr>
          <w:p w14:paraId="26E8164A"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Indicadores</w:t>
            </w:r>
          </w:p>
        </w:tc>
      </w:tr>
      <w:tr w:rsidR="00171243" w:rsidRPr="00480BD7" w14:paraId="241B950A" w14:textId="77777777" w:rsidTr="00896F77">
        <w:tc>
          <w:tcPr>
            <w:cnfStyle w:val="001000000000" w:firstRow="0" w:lastRow="0" w:firstColumn="1" w:lastColumn="0" w:oddVBand="0" w:evenVBand="0" w:oddHBand="0" w:evenHBand="0" w:firstRowFirstColumn="0" w:firstRowLastColumn="0" w:lastRowFirstColumn="0" w:lastRowLastColumn="0"/>
            <w:tcW w:w="9464" w:type="dxa"/>
            <w:gridSpan w:val="7"/>
          </w:tcPr>
          <w:p w14:paraId="4AA2328A"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2.1. Campus Sede: (Breve descrição)</w:t>
            </w:r>
          </w:p>
          <w:p w14:paraId="4B79BB1D" w14:textId="6E7890B2"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 xml:space="preserve">O campus principal da NTU – Yunnan Garden Campus </w:t>
            </w:r>
            <w:r w:rsidR="00BC4F94" w:rsidRPr="00480BD7">
              <w:rPr>
                <w:rFonts w:asciiTheme="majorHAnsi" w:hAnsiTheme="majorHAnsi" w:cstheme="majorHAnsi"/>
                <w:sz w:val="20"/>
                <w:szCs w:val="20"/>
              </w:rPr>
              <w:t>- data</w:t>
            </w:r>
            <w:r w:rsidRPr="00480BD7">
              <w:rPr>
                <w:rFonts w:asciiTheme="majorHAnsi" w:hAnsiTheme="majorHAnsi" w:cstheme="majorHAnsi"/>
                <w:sz w:val="20"/>
                <w:szCs w:val="20"/>
              </w:rPr>
              <w:t xml:space="preserve"> de 1981 e tem 200 hectares.</w:t>
            </w:r>
          </w:p>
          <w:p w14:paraId="180C1F5B" w14:textId="163FE549"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sz w:val="20"/>
                <w:szCs w:val="20"/>
              </w:rPr>
              <w:t xml:space="preserve">O antigo prédio de administração foi convertido no </w:t>
            </w:r>
            <w:r w:rsidR="00BC4F94" w:rsidRPr="00480BD7">
              <w:rPr>
                <w:rFonts w:asciiTheme="majorHAnsi" w:hAnsiTheme="majorHAnsi" w:cstheme="majorHAnsi"/>
                <w:sz w:val="20"/>
                <w:szCs w:val="20"/>
              </w:rPr>
              <w:t>Centro de</w:t>
            </w:r>
            <w:r w:rsidRPr="00480BD7">
              <w:rPr>
                <w:rFonts w:asciiTheme="majorHAnsi" w:hAnsiTheme="majorHAnsi" w:cstheme="majorHAnsi"/>
                <w:sz w:val="20"/>
                <w:szCs w:val="20"/>
              </w:rPr>
              <w:t xml:space="preserve"> Herança Cultural Chinês e é tombado pelo patrimônio histórico do país. No campus de Yunnan Garden estão localizados a Faculdade de Administração e Negócios; a Faculdade de Engenharias; a Faculdade de Ciências; a Unidade de pós-graduação; o Instituto Nacional de Educação; a Escola de Estudos Internacionais; o Observatório da Terra de Singapura, o Centro de Engenharia para Ciências ambientais de Singapura e outros centros de pesquisa como o Instituto Nanyang de Pesquisa em água e meio-ambiente e o Instituto de pesquisa energética. Possui também 24 residências estudantis para graduação e 2 para pós-graduação, 13 restaurantes, um auditório central com capacidade para 1600 </w:t>
            </w:r>
            <w:r w:rsidR="00BC4F94" w:rsidRPr="00480BD7">
              <w:rPr>
                <w:rFonts w:asciiTheme="majorHAnsi" w:hAnsiTheme="majorHAnsi" w:cstheme="majorHAnsi"/>
                <w:sz w:val="20"/>
                <w:szCs w:val="20"/>
              </w:rPr>
              <w:t>pessoas, um</w:t>
            </w:r>
            <w:r w:rsidRPr="00480BD7">
              <w:rPr>
                <w:rFonts w:asciiTheme="majorHAnsi" w:hAnsiTheme="majorHAnsi" w:cstheme="majorHAnsi"/>
                <w:sz w:val="20"/>
                <w:szCs w:val="20"/>
              </w:rPr>
              <w:t xml:space="preserve"> centro de esportes e </w:t>
            </w:r>
            <w:r w:rsidR="00BC4F94" w:rsidRPr="00480BD7">
              <w:rPr>
                <w:rFonts w:asciiTheme="majorHAnsi" w:hAnsiTheme="majorHAnsi" w:cstheme="majorHAnsi"/>
                <w:sz w:val="20"/>
                <w:szCs w:val="20"/>
              </w:rPr>
              <w:t>recreação, além</w:t>
            </w:r>
            <w:r w:rsidRPr="00480BD7">
              <w:rPr>
                <w:rFonts w:asciiTheme="majorHAnsi" w:hAnsiTheme="majorHAnsi" w:cstheme="majorHAnsi"/>
                <w:sz w:val="20"/>
                <w:szCs w:val="20"/>
              </w:rPr>
              <w:t xml:space="preserve"> de espaços de residência para professores e funcionários. O campus da NTU foi relacionado entre os 15 campus mais bonitos do mundo pela revista Time and Leisure e foi apontado entre os 10 campus mais bonitos do Sudeste Asiático pela Times Higher Education.</w:t>
            </w:r>
          </w:p>
        </w:tc>
      </w:tr>
      <w:tr w:rsidR="00171243" w:rsidRPr="00480BD7" w14:paraId="36944D82"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1317633"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2.1.1 Área construída</w:t>
            </w:r>
          </w:p>
          <w:p w14:paraId="71906CFF" w14:textId="77777777" w:rsidR="00171243" w:rsidRPr="00480BD7" w:rsidRDefault="00171243" w:rsidP="00896F77">
            <w:pPr>
              <w:spacing w:line="360" w:lineRule="auto"/>
              <w:jc w:val="both"/>
              <w:rPr>
                <w:rFonts w:asciiTheme="majorHAnsi" w:hAnsiTheme="majorHAnsi" w:cstheme="majorHAnsi"/>
                <w:b w:val="0"/>
              </w:rPr>
            </w:pPr>
          </w:p>
        </w:tc>
        <w:tc>
          <w:tcPr>
            <w:tcW w:w="4820" w:type="dxa"/>
            <w:gridSpan w:val="5"/>
          </w:tcPr>
          <w:p w14:paraId="4CB2771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c>
          <w:tcPr>
            <w:tcW w:w="2835" w:type="dxa"/>
          </w:tcPr>
          <w:p w14:paraId="75904C6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Observações</w:t>
            </w:r>
          </w:p>
          <w:p w14:paraId="3BD0067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 há indicativo de área construída nos documentos da instituição.</w:t>
            </w:r>
          </w:p>
        </w:tc>
      </w:tr>
      <w:tr w:rsidR="00171243" w:rsidRPr="00480BD7" w14:paraId="6CAD7C95" w14:textId="77777777" w:rsidTr="00547D2A">
        <w:trPr>
          <w:trHeight w:val="204"/>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726E44FF"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2.1.2 Número de cursos oferecidos</w:t>
            </w:r>
          </w:p>
          <w:p w14:paraId="0B59E380" w14:textId="77777777" w:rsidR="00171243" w:rsidRPr="00480BD7" w:rsidRDefault="00171243" w:rsidP="00896F77">
            <w:pPr>
              <w:spacing w:line="360" w:lineRule="auto"/>
              <w:jc w:val="both"/>
              <w:rPr>
                <w:rFonts w:asciiTheme="majorHAnsi" w:hAnsiTheme="majorHAnsi" w:cstheme="majorHAnsi"/>
                <w:b w:val="0"/>
              </w:rPr>
            </w:pPr>
          </w:p>
        </w:tc>
        <w:tc>
          <w:tcPr>
            <w:tcW w:w="2513" w:type="dxa"/>
            <w:gridSpan w:val="4"/>
          </w:tcPr>
          <w:p w14:paraId="1279588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Áreas</w:t>
            </w:r>
          </w:p>
        </w:tc>
        <w:tc>
          <w:tcPr>
            <w:tcW w:w="2307" w:type="dxa"/>
          </w:tcPr>
          <w:p w14:paraId="5446014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Total de Cursos de graduação</w:t>
            </w:r>
          </w:p>
        </w:tc>
        <w:tc>
          <w:tcPr>
            <w:tcW w:w="2835" w:type="dxa"/>
            <w:vMerge w:val="restart"/>
          </w:tcPr>
          <w:p w14:paraId="1CAB7FD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rPr>
              <w:t xml:space="preserve">Observações: </w:t>
            </w:r>
            <w:r w:rsidRPr="00480BD7">
              <w:rPr>
                <w:rFonts w:asciiTheme="majorHAnsi" w:hAnsiTheme="majorHAnsi" w:cstheme="majorHAnsi"/>
                <w:sz w:val="20"/>
                <w:szCs w:val="20"/>
              </w:rPr>
              <w:t xml:space="preserve">Os cursos de graduação que possibilitam formação em duas áreas do conhecimento que correspondem, em alguns casos, aos “double majors” foram classificados como multidisciplinares (se os double majors estavam na mesma área do conhecimento, por exemplo, História e Filosofia, foi classificado como um curso dessa área). Todavia, é importante notar, que mesmo nos cursos focados apenas em uma área do conhecimento </w:t>
            </w:r>
            <w:r w:rsidRPr="00480BD7">
              <w:rPr>
                <w:rFonts w:asciiTheme="majorHAnsi" w:hAnsiTheme="majorHAnsi" w:cstheme="majorHAnsi"/>
                <w:sz w:val="20"/>
                <w:szCs w:val="20"/>
              </w:rPr>
              <w:lastRenderedPageBreak/>
              <w:t>permitem ao aluno obter um “minor” (uma formação menor, com carga horaria reduzida) em outra área do conhecimento.</w:t>
            </w:r>
          </w:p>
          <w:p w14:paraId="7A53674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171243" w:rsidRPr="00480BD7" w14:paraId="2B379378" w14:textId="77777777" w:rsidTr="00547D2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809" w:type="dxa"/>
            <w:vMerge/>
          </w:tcPr>
          <w:p w14:paraId="56915B16" w14:textId="77777777" w:rsidR="00171243" w:rsidRPr="00480BD7" w:rsidRDefault="00171243" w:rsidP="00896F77">
            <w:pPr>
              <w:spacing w:line="360" w:lineRule="auto"/>
              <w:jc w:val="both"/>
              <w:rPr>
                <w:rFonts w:asciiTheme="majorHAnsi" w:hAnsiTheme="majorHAnsi" w:cstheme="majorHAnsi"/>
              </w:rPr>
            </w:pPr>
          </w:p>
        </w:tc>
        <w:tc>
          <w:tcPr>
            <w:tcW w:w="2513" w:type="dxa"/>
            <w:gridSpan w:val="4"/>
          </w:tcPr>
          <w:p w14:paraId="216037A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Administração/Negócios</w:t>
            </w:r>
          </w:p>
        </w:tc>
        <w:tc>
          <w:tcPr>
            <w:tcW w:w="2307" w:type="dxa"/>
          </w:tcPr>
          <w:p w14:paraId="0344DC2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w:t>
            </w:r>
          </w:p>
        </w:tc>
        <w:tc>
          <w:tcPr>
            <w:tcW w:w="2835" w:type="dxa"/>
            <w:vMerge/>
          </w:tcPr>
          <w:p w14:paraId="03BE00F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171243" w:rsidRPr="00480BD7" w14:paraId="416E880C" w14:textId="77777777" w:rsidTr="00547D2A">
        <w:trPr>
          <w:trHeight w:val="202"/>
        </w:trPr>
        <w:tc>
          <w:tcPr>
            <w:cnfStyle w:val="001000000000" w:firstRow="0" w:lastRow="0" w:firstColumn="1" w:lastColumn="0" w:oddVBand="0" w:evenVBand="0" w:oddHBand="0" w:evenHBand="0" w:firstRowFirstColumn="0" w:firstRowLastColumn="0" w:lastRowFirstColumn="0" w:lastRowLastColumn="0"/>
            <w:tcW w:w="1809" w:type="dxa"/>
            <w:vMerge/>
          </w:tcPr>
          <w:p w14:paraId="0E21329C" w14:textId="77777777" w:rsidR="00171243" w:rsidRPr="00480BD7" w:rsidRDefault="00171243" w:rsidP="00896F77">
            <w:pPr>
              <w:spacing w:line="360" w:lineRule="auto"/>
              <w:jc w:val="both"/>
              <w:rPr>
                <w:rFonts w:asciiTheme="majorHAnsi" w:hAnsiTheme="majorHAnsi" w:cstheme="majorHAnsi"/>
              </w:rPr>
            </w:pPr>
          </w:p>
        </w:tc>
        <w:tc>
          <w:tcPr>
            <w:tcW w:w="2513" w:type="dxa"/>
            <w:gridSpan w:val="4"/>
          </w:tcPr>
          <w:p w14:paraId="2A9F54F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Engenharias</w:t>
            </w:r>
          </w:p>
        </w:tc>
        <w:tc>
          <w:tcPr>
            <w:tcW w:w="2307" w:type="dxa"/>
          </w:tcPr>
          <w:p w14:paraId="3D8B521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8</w:t>
            </w:r>
          </w:p>
        </w:tc>
        <w:tc>
          <w:tcPr>
            <w:tcW w:w="2835" w:type="dxa"/>
            <w:vMerge/>
          </w:tcPr>
          <w:p w14:paraId="24D95A6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171243" w:rsidRPr="00480BD7" w14:paraId="24231E76" w14:textId="77777777" w:rsidTr="00547D2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809" w:type="dxa"/>
            <w:vMerge/>
          </w:tcPr>
          <w:p w14:paraId="486611A5" w14:textId="77777777" w:rsidR="00171243" w:rsidRPr="00480BD7" w:rsidRDefault="00171243" w:rsidP="00896F77">
            <w:pPr>
              <w:spacing w:line="360" w:lineRule="auto"/>
              <w:jc w:val="both"/>
              <w:rPr>
                <w:rFonts w:asciiTheme="majorHAnsi" w:hAnsiTheme="majorHAnsi" w:cstheme="majorHAnsi"/>
              </w:rPr>
            </w:pPr>
          </w:p>
        </w:tc>
        <w:tc>
          <w:tcPr>
            <w:tcW w:w="2513" w:type="dxa"/>
            <w:gridSpan w:val="4"/>
          </w:tcPr>
          <w:p w14:paraId="0EBFC64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Artes, Humanidades e Ciências Sociais</w:t>
            </w:r>
          </w:p>
        </w:tc>
        <w:tc>
          <w:tcPr>
            <w:tcW w:w="2307" w:type="dxa"/>
          </w:tcPr>
          <w:p w14:paraId="6E2560E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24</w:t>
            </w:r>
          </w:p>
        </w:tc>
        <w:tc>
          <w:tcPr>
            <w:tcW w:w="2835" w:type="dxa"/>
            <w:vMerge/>
          </w:tcPr>
          <w:p w14:paraId="2B02C3E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171243" w:rsidRPr="00480BD7" w14:paraId="2E643927" w14:textId="77777777" w:rsidTr="00547D2A">
        <w:trPr>
          <w:trHeight w:val="202"/>
        </w:trPr>
        <w:tc>
          <w:tcPr>
            <w:cnfStyle w:val="001000000000" w:firstRow="0" w:lastRow="0" w:firstColumn="1" w:lastColumn="0" w:oddVBand="0" w:evenVBand="0" w:oddHBand="0" w:evenHBand="0" w:firstRowFirstColumn="0" w:firstRowLastColumn="0" w:lastRowFirstColumn="0" w:lastRowLastColumn="0"/>
            <w:tcW w:w="1809" w:type="dxa"/>
          </w:tcPr>
          <w:p w14:paraId="725453A8" w14:textId="77777777" w:rsidR="00171243" w:rsidRPr="00480BD7" w:rsidRDefault="00171243" w:rsidP="00896F77">
            <w:pPr>
              <w:spacing w:line="360" w:lineRule="auto"/>
              <w:jc w:val="both"/>
              <w:rPr>
                <w:rFonts w:asciiTheme="majorHAnsi" w:hAnsiTheme="majorHAnsi" w:cstheme="majorHAnsi"/>
              </w:rPr>
            </w:pPr>
          </w:p>
        </w:tc>
        <w:tc>
          <w:tcPr>
            <w:tcW w:w="2513" w:type="dxa"/>
            <w:gridSpan w:val="4"/>
          </w:tcPr>
          <w:p w14:paraId="281A361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Ciências exatas e da terra</w:t>
            </w:r>
          </w:p>
        </w:tc>
        <w:tc>
          <w:tcPr>
            <w:tcW w:w="2307" w:type="dxa"/>
          </w:tcPr>
          <w:p w14:paraId="109AC78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w:t>
            </w:r>
          </w:p>
        </w:tc>
        <w:tc>
          <w:tcPr>
            <w:tcW w:w="2835" w:type="dxa"/>
            <w:vMerge/>
          </w:tcPr>
          <w:p w14:paraId="1CE593C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171243" w:rsidRPr="00480BD7" w14:paraId="73B7305A" w14:textId="77777777" w:rsidTr="00547D2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809" w:type="dxa"/>
          </w:tcPr>
          <w:p w14:paraId="55F1558C" w14:textId="77777777" w:rsidR="00171243" w:rsidRPr="00480BD7" w:rsidRDefault="00171243" w:rsidP="00896F77">
            <w:pPr>
              <w:spacing w:line="360" w:lineRule="auto"/>
              <w:jc w:val="both"/>
              <w:rPr>
                <w:rFonts w:asciiTheme="majorHAnsi" w:hAnsiTheme="majorHAnsi" w:cstheme="majorHAnsi"/>
              </w:rPr>
            </w:pPr>
          </w:p>
        </w:tc>
        <w:tc>
          <w:tcPr>
            <w:tcW w:w="2513" w:type="dxa"/>
            <w:gridSpan w:val="4"/>
          </w:tcPr>
          <w:p w14:paraId="266BC78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Ciências biológicas e da Saúde</w:t>
            </w:r>
          </w:p>
        </w:tc>
        <w:tc>
          <w:tcPr>
            <w:tcW w:w="2307" w:type="dxa"/>
          </w:tcPr>
          <w:p w14:paraId="0FD286E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4</w:t>
            </w:r>
          </w:p>
        </w:tc>
        <w:tc>
          <w:tcPr>
            <w:tcW w:w="2835" w:type="dxa"/>
            <w:vMerge/>
          </w:tcPr>
          <w:p w14:paraId="1A8ECF6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171243" w:rsidRPr="00480BD7" w14:paraId="7AFC0615" w14:textId="77777777" w:rsidTr="00547D2A">
        <w:trPr>
          <w:trHeight w:val="202"/>
        </w:trPr>
        <w:tc>
          <w:tcPr>
            <w:cnfStyle w:val="001000000000" w:firstRow="0" w:lastRow="0" w:firstColumn="1" w:lastColumn="0" w:oddVBand="0" w:evenVBand="0" w:oddHBand="0" w:evenHBand="0" w:firstRowFirstColumn="0" w:firstRowLastColumn="0" w:lastRowFirstColumn="0" w:lastRowLastColumn="0"/>
            <w:tcW w:w="1809" w:type="dxa"/>
          </w:tcPr>
          <w:p w14:paraId="55C6E4A8" w14:textId="77777777" w:rsidR="00171243" w:rsidRPr="00480BD7" w:rsidRDefault="00171243" w:rsidP="00896F77">
            <w:pPr>
              <w:spacing w:line="360" w:lineRule="auto"/>
              <w:jc w:val="both"/>
              <w:rPr>
                <w:rFonts w:asciiTheme="majorHAnsi" w:hAnsiTheme="majorHAnsi" w:cstheme="majorHAnsi"/>
              </w:rPr>
            </w:pPr>
          </w:p>
        </w:tc>
        <w:tc>
          <w:tcPr>
            <w:tcW w:w="2513" w:type="dxa"/>
            <w:gridSpan w:val="4"/>
          </w:tcPr>
          <w:p w14:paraId="4A3ED38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Educação</w:t>
            </w:r>
          </w:p>
        </w:tc>
        <w:tc>
          <w:tcPr>
            <w:tcW w:w="2307" w:type="dxa"/>
          </w:tcPr>
          <w:p w14:paraId="6745BB5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w:t>
            </w:r>
          </w:p>
        </w:tc>
        <w:tc>
          <w:tcPr>
            <w:tcW w:w="2835" w:type="dxa"/>
            <w:vMerge/>
          </w:tcPr>
          <w:p w14:paraId="79317FA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171243" w:rsidRPr="00480BD7" w14:paraId="7DC95929" w14:textId="77777777" w:rsidTr="00547D2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809" w:type="dxa"/>
          </w:tcPr>
          <w:p w14:paraId="318245BF" w14:textId="77777777" w:rsidR="00171243" w:rsidRPr="00480BD7" w:rsidRDefault="00171243" w:rsidP="00896F77">
            <w:pPr>
              <w:spacing w:line="360" w:lineRule="auto"/>
              <w:jc w:val="both"/>
              <w:rPr>
                <w:rFonts w:asciiTheme="majorHAnsi" w:hAnsiTheme="majorHAnsi" w:cstheme="majorHAnsi"/>
              </w:rPr>
            </w:pPr>
          </w:p>
        </w:tc>
        <w:tc>
          <w:tcPr>
            <w:tcW w:w="2513" w:type="dxa"/>
            <w:gridSpan w:val="4"/>
          </w:tcPr>
          <w:p w14:paraId="6DBA7C7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Multidisciplinares</w:t>
            </w:r>
          </w:p>
        </w:tc>
        <w:tc>
          <w:tcPr>
            <w:tcW w:w="2307" w:type="dxa"/>
          </w:tcPr>
          <w:p w14:paraId="2644BC8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11</w:t>
            </w:r>
          </w:p>
        </w:tc>
        <w:tc>
          <w:tcPr>
            <w:tcW w:w="2835" w:type="dxa"/>
            <w:vMerge/>
          </w:tcPr>
          <w:p w14:paraId="3601CAA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171243" w:rsidRPr="00480BD7" w14:paraId="46EF6276" w14:textId="77777777" w:rsidTr="00547D2A">
        <w:trPr>
          <w:trHeight w:val="204"/>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306E85F0"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2.1.3 Planejamento e estruturas de laboratórios</w:t>
            </w:r>
          </w:p>
          <w:p w14:paraId="1B150E66" w14:textId="77777777" w:rsidR="00171243" w:rsidRPr="00480BD7" w:rsidRDefault="00171243" w:rsidP="00896F77">
            <w:pPr>
              <w:spacing w:line="360" w:lineRule="auto"/>
              <w:jc w:val="both"/>
              <w:rPr>
                <w:rFonts w:asciiTheme="majorHAnsi" w:hAnsiTheme="majorHAnsi" w:cstheme="majorHAnsi"/>
                <w:b w:val="0"/>
              </w:rPr>
            </w:pPr>
          </w:p>
        </w:tc>
        <w:tc>
          <w:tcPr>
            <w:tcW w:w="4820" w:type="dxa"/>
            <w:gridSpan w:val="5"/>
          </w:tcPr>
          <w:p w14:paraId="11D61A1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 xml:space="preserve">Áreas atendidas e </w:t>
            </w:r>
          </w:p>
          <w:p w14:paraId="5DB4100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 xml:space="preserve">Presença de Laboratórios Didáticos </w:t>
            </w:r>
          </w:p>
          <w:p w14:paraId="5FD7489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rPr>
              <w:t>(específicos para o ensino)</w:t>
            </w:r>
          </w:p>
        </w:tc>
        <w:tc>
          <w:tcPr>
            <w:tcW w:w="2835" w:type="dxa"/>
            <w:vMerge w:val="restart"/>
          </w:tcPr>
          <w:p w14:paraId="61097CBC" w14:textId="2807E480"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 xml:space="preserve">Observações: </w:t>
            </w:r>
            <w:r w:rsidRPr="00480BD7">
              <w:rPr>
                <w:rFonts w:asciiTheme="majorHAnsi" w:hAnsiTheme="majorHAnsi" w:cstheme="majorHAnsi"/>
                <w:sz w:val="20"/>
                <w:szCs w:val="20"/>
              </w:rPr>
              <w:t xml:space="preserve">Os laboratórios são administrados </w:t>
            </w:r>
            <w:r w:rsidR="00BC4F94" w:rsidRPr="00480BD7">
              <w:rPr>
                <w:rFonts w:asciiTheme="majorHAnsi" w:hAnsiTheme="majorHAnsi" w:cstheme="majorHAnsi"/>
                <w:sz w:val="20"/>
                <w:szCs w:val="20"/>
              </w:rPr>
              <w:t>pelas Escolas/Faculdades,</w:t>
            </w:r>
            <w:r w:rsidRPr="00480BD7">
              <w:rPr>
                <w:rFonts w:asciiTheme="majorHAnsi" w:hAnsiTheme="majorHAnsi" w:cstheme="majorHAnsi"/>
                <w:sz w:val="20"/>
                <w:szCs w:val="20"/>
              </w:rPr>
              <w:t xml:space="preserve"> porém estão disponíveis para uso de toda a comunidade acadêmica.</w:t>
            </w:r>
          </w:p>
          <w:p w14:paraId="44031FF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171243" w:rsidRPr="00480BD7" w14:paraId="1E35CD1A" w14:textId="77777777" w:rsidTr="00547D2A">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809" w:type="dxa"/>
            <w:vMerge/>
          </w:tcPr>
          <w:p w14:paraId="68A12720" w14:textId="77777777" w:rsidR="00171243" w:rsidRPr="00480BD7" w:rsidRDefault="00171243" w:rsidP="00896F77">
            <w:pPr>
              <w:spacing w:line="360" w:lineRule="auto"/>
              <w:jc w:val="both"/>
              <w:rPr>
                <w:rFonts w:asciiTheme="majorHAnsi" w:hAnsiTheme="majorHAnsi" w:cstheme="majorHAnsi"/>
              </w:rPr>
            </w:pPr>
          </w:p>
        </w:tc>
        <w:tc>
          <w:tcPr>
            <w:tcW w:w="4820" w:type="dxa"/>
            <w:gridSpan w:val="5"/>
          </w:tcPr>
          <w:p w14:paraId="0966E3CD" w14:textId="77777777" w:rsidR="00171243" w:rsidRPr="00480BD7" w:rsidRDefault="00171243" w:rsidP="00896F77">
            <w:pPr>
              <w:shd w:val="clear" w:color="auto" w:fill="FFFFFF"/>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eastAsia="Times New Roman" w:hAnsiTheme="majorHAnsi" w:cstheme="majorHAnsi"/>
                <w:sz w:val="20"/>
                <w:szCs w:val="20"/>
              </w:rPr>
              <w:t xml:space="preserve">Há pouca menção aos laboratórios didáticos nas páginas das faculdades e das escolas, todavia ao analisarmos as informações disponíveis nos centros de pesquisa e na própria grade curricular dos cursos podemos notar que há uma utilização mista desses laboratórios de pesquisa, que estão disponíveis também para ensino. Como laboratórios exclusivamente didáticos são mencionados na Escola de Ciências e engenharia da Computação: 4 laboratórios de ensino de Hardware e 4 de software;  na Escola de Engenharia Civil e Ambiental: 3 laboratórios didáticos de engenharia de software, 1 laboratório de ensino ambiental,1 laboratório de transporte, com uma ala de ensino dedicada à engenharia de tráfico e 1 laboratório didático em hidráulica, a Escola de Engenharia Mecânica e Aeroespacial possui 1 laboratório de ensino de prototipagem e impressão 3D, a Faculdade de Ciências possui um laboratório didático de física. </w:t>
            </w:r>
          </w:p>
        </w:tc>
        <w:tc>
          <w:tcPr>
            <w:tcW w:w="2835" w:type="dxa"/>
            <w:vMerge/>
          </w:tcPr>
          <w:p w14:paraId="4B3DD58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4B9D6E0D" w14:textId="77777777" w:rsidTr="00896F77">
        <w:tc>
          <w:tcPr>
            <w:cnfStyle w:val="001000000000" w:firstRow="0" w:lastRow="0" w:firstColumn="1" w:lastColumn="0" w:oddVBand="0" w:evenVBand="0" w:oddHBand="0" w:evenHBand="0" w:firstRowFirstColumn="0" w:firstRowLastColumn="0" w:lastRowFirstColumn="0" w:lastRowLastColumn="0"/>
            <w:tcW w:w="9464" w:type="dxa"/>
            <w:gridSpan w:val="7"/>
          </w:tcPr>
          <w:p w14:paraId="110A1A3E"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2.2 Campi fora da sede (externos)</w:t>
            </w:r>
          </w:p>
        </w:tc>
      </w:tr>
      <w:tr w:rsidR="00171243" w:rsidRPr="00480BD7" w14:paraId="0A73A4C7"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gridSpan w:val="2"/>
          </w:tcPr>
          <w:p w14:paraId="7193C508"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2.2.1 Ano de criação e exposição de motivos para a instalação</w:t>
            </w:r>
          </w:p>
          <w:p w14:paraId="4CFABBB7" w14:textId="77777777" w:rsidR="00171243" w:rsidRPr="00480BD7" w:rsidRDefault="00171243" w:rsidP="00896F77">
            <w:pPr>
              <w:spacing w:line="360" w:lineRule="auto"/>
              <w:jc w:val="both"/>
              <w:rPr>
                <w:rFonts w:asciiTheme="majorHAnsi" w:hAnsiTheme="majorHAnsi" w:cstheme="majorHAnsi"/>
                <w:b w:val="0"/>
              </w:rPr>
            </w:pPr>
          </w:p>
        </w:tc>
        <w:tc>
          <w:tcPr>
            <w:tcW w:w="4253" w:type="dxa"/>
            <w:gridSpan w:val="4"/>
          </w:tcPr>
          <w:p w14:paraId="4A00466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2013. O campus foi criado para abrigar o curso de medicina da instituição em parceria com o Imperial College de Londres e é situado no distrito médico de Singapura, próximo ao hospital-escola parceiro da instituição. O objetivo é facilitar a integração dos alunos no ambiente de atendimento clínico-hospitalar.</w:t>
            </w:r>
          </w:p>
          <w:p w14:paraId="0799BEF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O prédio de 20 andares oferece aos alunos ambientes de aprendizagem e laboratórios didáticos, bem como espaços para pesquisa. Há </w:t>
            </w:r>
            <w:r w:rsidRPr="00480BD7">
              <w:rPr>
                <w:rFonts w:asciiTheme="majorHAnsi" w:hAnsiTheme="majorHAnsi" w:cstheme="majorHAnsi"/>
                <w:sz w:val="20"/>
                <w:szCs w:val="20"/>
              </w:rPr>
              <w:lastRenderedPageBreak/>
              <w:t>também estruturas de lazer e espaços de convivência para os estudantes.</w:t>
            </w:r>
          </w:p>
          <w:p w14:paraId="30404354"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2835" w:type="dxa"/>
          </w:tcPr>
          <w:p w14:paraId="2C63C46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lastRenderedPageBreak/>
              <w:t>Observações</w:t>
            </w:r>
          </w:p>
        </w:tc>
      </w:tr>
      <w:tr w:rsidR="00171243" w:rsidRPr="00480BD7" w14:paraId="4F6826E6" w14:textId="77777777" w:rsidTr="00547D2A">
        <w:tc>
          <w:tcPr>
            <w:cnfStyle w:val="001000000000" w:firstRow="0" w:lastRow="0" w:firstColumn="1" w:lastColumn="0" w:oddVBand="0" w:evenVBand="0" w:oddHBand="0" w:evenHBand="0" w:firstRowFirstColumn="0" w:firstRowLastColumn="0" w:lastRowFirstColumn="0" w:lastRowLastColumn="0"/>
            <w:tcW w:w="2376" w:type="dxa"/>
            <w:gridSpan w:val="2"/>
          </w:tcPr>
          <w:p w14:paraId="11852097"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2.2.2 Área construída</w:t>
            </w:r>
          </w:p>
        </w:tc>
        <w:tc>
          <w:tcPr>
            <w:tcW w:w="4253" w:type="dxa"/>
            <w:gridSpan w:val="4"/>
          </w:tcPr>
          <w:p w14:paraId="3B40007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c>
          <w:tcPr>
            <w:tcW w:w="2835" w:type="dxa"/>
          </w:tcPr>
          <w:p w14:paraId="215EDD9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EC19147" w14:textId="77777777" w:rsidTr="00547D2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gridSpan w:val="2"/>
            <w:vMerge w:val="restart"/>
          </w:tcPr>
          <w:p w14:paraId="69A92A1B"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2.2.3 Número de cursos oferecidos</w:t>
            </w:r>
          </w:p>
          <w:p w14:paraId="19C144DF" w14:textId="77777777" w:rsidR="00171243" w:rsidRPr="00480BD7" w:rsidRDefault="00171243" w:rsidP="00896F77">
            <w:pPr>
              <w:spacing w:line="360" w:lineRule="auto"/>
              <w:jc w:val="both"/>
              <w:rPr>
                <w:rFonts w:asciiTheme="majorHAnsi" w:hAnsiTheme="majorHAnsi" w:cstheme="majorHAnsi"/>
                <w:b w:val="0"/>
              </w:rPr>
            </w:pPr>
          </w:p>
        </w:tc>
        <w:tc>
          <w:tcPr>
            <w:tcW w:w="1946" w:type="dxa"/>
            <w:gridSpan w:val="3"/>
          </w:tcPr>
          <w:p w14:paraId="267BEA8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Áreas</w:t>
            </w:r>
          </w:p>
        </w:tc>
        <w:tc>
          <w:tcPr>
            <w:tcW w:w="2307" w:type="dxa"/>
          </w:tcPr>
          <w:p w14:paraId="7AE18D9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Total de Cursos de graduação</w:t>
            </w:r>
          </w:p>
        </w:tc>
        <w:tc>
          <w:tcPr>
            <w:tcW w:w="2835" w:type="dxa"/>
            <w:vMerge w:val="restart"/>
          </w:tcPr>
          <w:p w14:paraId="3A00E0E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rPr>
              <w:t>Observações</w:t>
            </w:r>
          </w:p>
        </w:tc>
      </w:tr>
      <w:tr w:rsidR="00171243" w:rsidRPr="00480BD7" w14:paraId="7787B1D7" w14:textId="77777777" w:rsidTr="00547D2A">
        <w:trPr>
          <w:trHeight w:val="270"/>
        </w:trPr>
        <w:tc>
          <w:tcPr>
            <w:cnfStyle w:val="001000000000" w:firstRow="0" w:lastRow="0" w:firstColumn="1" w:lastColumn="0" w:oddVBand="0" w:evenVBand="0" w:oddHBand="0" w:evenHBand="0" w:firstRowFirstColumn="0" w:firstRowLastColumn="0" w:lastRowFirstColumn="0" w:lastRowLastColumn="0"/>
            <w:tcW w:w="2376" w:type="dxa"/>
            <w:gridSpan w:val="2"/>
            <w:vMerge/>
          </w:tcPr>
          <w:p w14:paraId="72EF3EEF" w14:textId="77777777" w:rsidR="00171243" w:rsidRPr="00480BD7" w:rsidRDefault="00171243" w:rsidP="00896F77">
            <w:pPr>
              <w:spacing w:line="360" w:lineRule="auto"/>
              <w:jc w:val="both"/>
              <w:rPr>
                <w:rFonts w:asciiTheme="majorHAnsi" w:hAnsiTheme="majorHAnsi" w:cstheme="majorHAnsi"/>
              </w:rPr>
            </w:pPr>
          </w:p>
        </w:tc>
        <w:tc>
          <w:tcPr>
            <w:tcW w:w="1946" w:type="dxa"/>
            <w:gridSpan w:val="3"/>
          </w:tcPr>
          <w:p w14:paraId="5F4E577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Medicina</w:t>
            </w:r>
          </w:p>
        </w:tc>
        <w:tc>
          <w:tcPr>
            <w:tcW w:w="2307" w:type="dxa"/>
          </w:tcPr>
          <w:p w14:paraId="5B7EB88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w:t>
            </w:r>
          </w:p>
        </w:tc>
        <w:tc>
          <w:tcPr>
            <w:tcW w:w="2835" w:type="dxa"/>
            <w:vMerge/>
          </w:tcPr>
          <w:p w14:paraId="2779679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171243" w:rsidRPr="00480BD7" w14:paraId="48419D74"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gridSpan w:val="2"/>
          </w:tcPr>
          <w:p w14:paraId="2BBE88D5"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2.2.4 Laboratórios</w:t>
            </w:r>
          </w:p>
          <w:p w14:paraId="47941371"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Planejamento e estruturas de laboratórios</w:t>
            </w:r>
          </w:p>
          <w:p w14:paraId="16BABB82" w14:textId="77777777" w:rsidR="00171243" w:rsidRPr="00480BD7" w:rsidRDefault="00171243" w:rsidP="00896F77">
            <w:pPr>
              <w:spacing w:line="360" w:lineRule="auto"/>
              <w:jc w:val="both"/>
              <w:rPr>
                <w:rFonts w:asciiTheme="majorHAnsi" w:hAnsiTheme="majorHAnsi" w:cstheme="majorHAnsi"/>
              </w:rPr>
            </w:pPr>
          </w:p>
        </w:tc>
        <w:tc>
          <w:tcPr>
            <w:tcW w:w="4253" w:type="dxa"/>
            <w:gridSpan w:val="4"/>
          </w:tcPr>
          <w:p w14:paraId="14B81B7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Áreas atendidas Presença de Laboratórios Didáticos (específicos para o ensino)</w:t>
            </w:r>
          </w:p>
          <w:p w14:paraId="760217F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rPr>
              <w:t>-</w:t>
            </w:r>
            <w:r w:rsidRPr="00480BD7">
              <w:rPr>
                <w:rFonts w:asciiTheme="majorHAnsi" w:hAnsiTheme="majorHAnsi" w:cstheme="majorHAnsi"/>
                <w:sz w:val="20"/>
                <w:szCs w:val="20"/>
              </w:rPr>
              <w:t xml:space="preserve"> Laboratório de anatomia</w:t>
            </w:r>
          </w:p>
          <w:p w14:paraId="495D5A7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sz w:val="20"/>
                <w:szCs w:val="20"/>
              </w:rPr>
              <w:t>- Laboratório de habilidades práticas com um simulador de uma enfermaria com 4 leitos</w:t>
            </w:r>
          </w:p>
        </w:tc>
        <w:tc>
          <w:tcPr>
            <w:tcW w:w="2835" w:type="dxa"/>
          </w:tcPr>
          <w:p w14:paraId="1D650A1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rPr>
              <w:t>Observações</w:t>
            </w:r>
          </w:p>
        </w:tc>
      </w:tr>
      <w:tr w:rsidR="00171243" w:rsidRPr="00480BD7" w14:paraId="1E045AFE" w14:textId="77777777" w:rsidTr="00896F77">
        <w:trPr>
          <w:trHeight w:val="418"/>
        </w:trPr>
        <w:tc>
          <w:tcPr>
            <w:cnfStyle w:val="001000000000" w:firstRow="0" w:lastRow="0" w:firstColumn="1" w:lastColumn="0" w:oddVBand="0" w:evenVBand="0" w:oddHBand="0" w:evenHBand="0" w:firstRowFirstColumn="0" w:firstRowLastColumn="0" w:lastRowFirstColumn="0" w:lastRowLastColumn="0"/>
            <w:tcW w:w="2376" w:type="dxa"/>
            <w:gridSpan w:val="2"/>
            <w:vMerge w:val="restart"/>
          </w:tcPr>
          <w:p w14:paraId="18423758"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 xml:space="preserve">2.5. Existem mecanismos prevendo a </w:t>
            </w:r>
            <w:r w:rsidRPr="00480BD7">
              <w:rPr>
                <w:rFonts w:asciiTheme="majorHAnsi" w:hAnsiTheme="majorHAnsi" w:cstheme="majorHAnsi"/>
                <w:bdr w:val="none" w:sz="0" w:space="0" w:color="auto" w:frame="1"/>
              </w:rPr>
              <w:t xml:space="preserve">de integração entre os </w:t>
            </w:r>
            <w:r w:rsidRPr="00480BD7">
              <w:rPr>
                <w:rFonts w:asciiTheme="majorHAnsi" w:hAnsiTheme="majorHAnsi" w:cstheme="majorHAnsi"/>
                <w:i/>
                <w:bdr w:val="none" w:sz="0" w:space="0" w:color="auto" w:frame="1"/>
              </w:rPr>
              <w:t xml:space="preserve">campus? </w:t>
            </w:r>
          </w:p>
          <w:p w14:paraId="3F51FA65" w14:textId="77777777" w:rsidR="00171243" w:rsidRPr="00480BD7" w:rsidRDefault="00171243" w:rsidP="00896F77">
            <w:pPr>
              <w:spacing w:line="360" w:lineRule="auto"/>
              <w:jc w:val="both"/>
              <w:rPr>
                <w:rFonts w:asciiTheme="majorHAnsi" w:hAnsiTheme="majorHAnsi" w:cstheme="majorHAnsi"/>
              </w:rPr>
            </w:pPr>
          </w:p>
        </w:tc>
        <w:tc>
          <w:tcPr>
            <w:tcW w:w="709" w:type="dxa"/>
          </w:tcPr>
          <w:p w14:paraId="46FFBCD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Sim</w:t>
            </w:r>
          </w:p>
        </w:tc>
        <w:tc>
          <w:tcPr>
            <w:tcW w:w="851" w:type="dxa"/>
          </w:tcPr>
          <w:p w14:paraId="5BFCA79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Não</w:t>
            </w:r>
          </w:p>
        </w:tc>
        <w:tc>
          <w:tcPr>
            <w:tcW w:w="5528" w:type="dxa"/>
            <w:gridSpan w:val="3"/>
            <w:vMerge w:val="restart"/>
          </w:tcPr>
          <w:p w14:paraId="06B67F7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Justificativa:</w:t>
            </w:r>
          </w:p>
          <w:p w14:paraId="22449468" w14:textId="77777777" w:rsidR="00171243" w:rsidRPr="00480BD7" w:rsidRDefault="00171243" w:rsidP="00896F7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 curso de medicina conta também com um espaço de aprendizagem e laboratórios no campus principal. O Centro de Medicinal Experimental está conectado à Escola de Ciências Biológicas no campus principal e os estudantes tem acesso aos espaços em ambos os campus.</w:t>
            </w:r>
          </w:p>
          <w:p w14:paraId="3BFE18A6" w14:textId="77777777" w:rsidR="00171243" w:rsidRPr="00480BD7" w:rsidRDefault="00171243" w:rsidP="00896F7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Ademais, a instituição oferece uma série de diplomas na área de ciências da vida, integrando as diferentes escolas.</w:t>
            </w:r>
          </w:p>
        </w:tc>
      </w:tr>
      <w:tr w:rsidR="00171243" w:rsidRPr="00480BD7" w14:paraId="0206EB0B" w14:textId="77777777" w:rsidTr="00896F7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376" w:type="dxa"/>
            <w:gridSpan w:val="2"/>
            <w:vMerge/>
          </w:tcPr>
          <w:p w14:paraId="28238F14" w14:textId="77777777" w:rsidR="00171243" w:rsidRPr="00480BD7" w:rsidRDefault="00171243" w:rsidP="00896F77">
            <w:pPr>
              <w:spacing w:line="360" w:lineRule="auto"/>
              <w:jc w:val="both"/>
              <w:rPr>
                <w:rFonts w:asciiTheme="majorHAnsi" w:hAnsiTheme="majorHAnsi" w:cstheme="majorHAnsi"/>
                <w:b w:val="0"/>
              </w:rPr>
            </w:pPr>
          </w:p>
        </w:tc>
        <w:tc>
          <w:tcPr>
            <w:tcW w:w="709" w:type="dxa"/>
          </w:tcPr>
          <w:p w14:paraId="7734ACB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X</w:t>
            </w:r>
          </w:p>
        </w:tc>
        <w:tc>
          <w:tcPr>
            <w:tcW w:w="851" w:type="dxa"/>
          </w:tcPr>
          <w:p w14:paraId="3AD28FA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5528" w:type="dxa"/>
            <w:gridSpan w:val="3"/>
            <w:vMerge/>
          </w:tcPr>
          <w:p w14:paraId="3ADE6CF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DF1F50B" w14:textId="77777777" w:rsidTr="00547D2A">
        <w:tc>
          <w:tcPr>
            <w:cnfStyle w:val="001000000000" w:firstRow="0" w:lastRow="0" w:firstColumn="1" w:lastColumn="0" w:oddVBand="0" w:evenVBand="0" w:oddHBand="0" w:evenHBand="0" w:firstRowFirstColumn="0" w:firstRowLastColumn="0" w:lastRowFirstColumn="0" w:lastRowLastColumn="0"/>
            <w:tcW w:w="2376" w:type="dxa"/>
            <w:gridSpan w:val="2"/>
          </w:tcPr>
          <w:p w14:paraId="5E73B805"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2.6. Consistência das construções com o projeto acadêmico</w:t>
            </w:r>
          </w:p>
        </w:tc>
        <w:tc>
          <w:tcPr>
            <w:tcW w:w="4253" w:type="dxa"/>
            <w:gridSpan w:val="4"/>
          </w:tcPr>
          <w:p w14:paraId="18678C6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O campus conta com uma ampla estrutura para o desenvolvimento de seu projeto acadêmico. Há um plano diretor do campus prevendo atualização e revitalização periódica dos espaços. Os jardins do campus principal passaram por uma renovação e foram recentemente reinaugurados. Em 2021 também foi inaugurado o novo prédio da Faculdade de Administração/Negócios. </w:t>
            </w:r>
          </w:p>
        </w:tc>
        <w:tc>
          <w:tcPr>
            <w:tcW w:w="2835" w:type="dxa"/>
          </w:tcPr>
          <w:p w14:paraId="5782548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171243" w:rsidRPr="00480BD7" w14:paraId="493DED27"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gridSpan w:val="2"/>
          </w:tcPr>
          <w:p w14:paraId="065288B5" w14:textId="7CEB870D"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2.</w:t>
            </w:r>
            <w:r w:rsidR="00BC4F94" w:rsidRPr="00480BD7">
              <w:rPr>
                <w:rFonts w:asciiTheme="majorHAnsi" w:hAnsiTheme="majorHAnsi" w:cstheme="majorHAnsi"/>
              </w:rPr>
              <w:t>7. Consistência</w:t>
            </w:r>
            <w:r w:rsidRPr="00480BD7">
              <w:rPr>
                <w:rFonts w:asciiTheme="majorHAnsi" w:hAnsiTheme="majorHAnsi" w:cstheme="majorHAnsi"/>
              </w:rPr>
              <w:t xml:space="preserve"> de edifícios com bem-estar.</w:t>
            </w:r>
          </w:p>
          <w:p w14:paraId="275335D6" w14:textId="77777777" w:rsidR="00171243" w:rsidRPr="00480BD7" w:rsidRDefault="00171243" w:rsidP="00896F77">
            <w:pPr>
              <w:spacing w:line="360" w:lineRule="auto"/>
              <w:jc w:val="both"/>
              <w:rPr>
                <w:rFonts w:asciiTheme="majorHAnsi" w:hAnsiTheme="majorHAnsi" w:cstheme="majorHAnsi"/>
              </w:rPr>
            </w:pPr>
          </w:p>
        </w:tc>
        <w:tc>
          <w:tcPr>
            <w:tcW w:w="4253" w:type="dxa"/>
            <w:gridSpan w:val="4"/>
          </w:tcPr>
          <w:p w14:paraId="3E45216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Os edifícios atendem a comunidade acadêmica e proporcionam bem estar aos alunos, docentes e funcionários. Diversos prédios foram premiados internacionalmente por seu design e conforto.</w:t>
            </w:r>
          </w:p>
        </w:tc>
        <w:tc>
          <w:tcPr>
            <w:tcW w:w="2835" w:type="dxa"/>
          </w:tcPr>
          <w:p w14:paraId="7D1FD51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5347F897" w14:textId="77777777" w:rsidR="00547D2A" w:rsidRDefault="00547D2A">
      <w:pPr>
        <w:tabs>
          <w:tab w:val="clear" w:pos="1615"/>
        </w:tabs>
        <w:spacing w:line="259" w:lineRule="auto"/>
        <w:rPr>
          <w:rFonts w:asciiTheme="majorHAnsi" w:hAnsiTheme="majorHAnsi" w:cstheme="majorHAnsi"/>
          <w:b/>
          <w:color w:val="4875BD" w:themeColor="accent1"/>
          <w:sz w:val="32"/>
          <w:szCs w:val="32"/>
        </w:rPr>
      </w:pPr>
      <w:bookmarkStart w:id="12" w:name="_Toc82101143"/>
      <w:r>
        <w:rPr>
          <w:rFonts w:asciiTheme="majorHAnsi" w:hAnsiTheme="majorHAnsi" w:cstheme="majorHAnsi"/>
        </w:rPr>
        <w:br w:type="page"/>
      </w:r>
    </w:p>
    <w:p w14:paraId="7563C9D9" w14:textId="1DFB786F" w:rsidR="003E2B62" w:rsidRPr="00480BD7" w:rsidRDefault="00547D2A" w:rsidP="00171243">
      <w:pPr>
        <w:pStyle w:val="Ttulo2"/>
        <w:rPr>
          <w:rFonts w:asciiTheme="majorHAnsi" w:hAnsiTheme="majorHAnsi" w:cstheme="majorHAnsi"/>
        </w:rPr>
      </w:pPr>
      <w:r w:rsidRPr="00480BD7">
        <w:rPr>
          <w:rFonts w:asciiTheme="majorHAnsi" w:hAnsiTheme="majorHAnsi" w:cstheme="majorHAnsi"/>
        </w:rPr>
        <w:lastRenderedPageBreak/>
        <w:t>DIMENSÃO 3: COMUNIDADE UNIVERSITÁRIA/ACADÊMICA</w:t>
      </w:r>
      <w:bookmarkEnd w:id="12"/>
    </w:p>
    <w:p w14:paraId="0A80881B" w14:textId="77777777" w:rsidR="003E2B62" w:rsidRPr="00480BD7" w:rsidRDefault="003E2B62" w:rsidP="000065AF">
      <w:pPr>
        <w:spacing w:after="0"/>
        <w:jc w:val="both"/>
        <w:rPr>
          <w:rFonts w:asciiTheme="majorHAnsi" w:hAnsiTheme="majorHAnsi" w:cstheme="majorHAnsi"/>
        </w:rPr>
      </w:pPr>
    </w:p>
    <w:p w14:paraId="15AF3D2A" w14:textId="77777777" w:rsidR="00171243" w:rsidRPr="00480BD7" w:rsidRDefault="00171243" w:rsidP="00171243">
      <w:pPr>
        <w:shd w:val="clear" w:color="auto" w:fill="FFFFFF"/>
        <w:spacing w:after="0"/>
        <w:rPr>
          <w:rFonts w:asciiTheme="majorHAnsi" w:eastAsia="Times New Roman" w:hAnsiTheme="majorHAnsi" w:cstheme="majorHAnsi"/>
          <w:color w:val="222222"/>
          <w:sz w:val="24"/>
          <w:szCs w:val="24"/>
          <w:lang w:eastAsia="pt-BR"/>
        </w:rPr>
      </w:pPr>
    </w:p>
    <w:tbl>
      <w:tblPr>
        <w:tblStyle w:val="TabeladeLista6Colorida-nfase3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2"/>
        <w:gridCol w:w="18"/>
        <w:gridCol w:w="510"/>
        <w:gridCol w:w="464"/>
        <w:gridCol w:w="142"/>
        <w:gridCol w:w="1134"/>
        <w:gridCol w:w="48"/>
        <w:gridCol w:w="235"/>
        <w:gridCol w:w="80"/>
        <w:gridCol w:w="771"/>
        <w:gridCol w:w="535"/>
        <w:gridCol w:w="740"/>
        <w:gridCol w:w="208"/>
        <w:gridCol w:w="359"/>
        <w:gridCol w:w="426"/>
        <w:gridCol w:w="567"/>
        <w:gridCol w:w="283"/>
        <w:gridCol w:w="1559"/>
      </w:tblGrid>
      <w:tr w:rsidR="00EB7911" w:rsidRPr="00EB7911" w14:paraId="169AB7B4"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shd w:val="clear" w:color="auto" w:fill="4875BD" w:themeFill="accent1"/>
          </w:tcPr>
          <w:p w14:paraId="2C5D693B" w14:textId="4EA86206" w:rsidR="00171243" w:rsidRPr="00EB7911" w:rsidRDefault="00171243" w:rsidP="00896F77">
            <w:pPr>
              <w:spacing w:line="360" w:lineRule="auto"/>
              <w:jc w:val="both"/>
              <w:rPr>
                <w:rFonts w:asciiTheme="majorHAnsi" w:hAnsiTheme="majorHAnsi" w:cstheme="majorHAnsi"/>
                <w:color w:val="FFFFFF" w:themeColor="background1"/>
                <w:sz w:val="20"/>
                <w:szCs w:val="20"/>
              </w:rPr>
            </w:pPr>
            <w:r w:rsidRPr="00EB7911">
              <w:rPr>
                <w:rFonts w:asciiTheme="majorHAnsi" w:hAnsiTheme="majorHAnsi" w:cstheme="majorHAnsi"/>
                <w:color w:val="FFFFFF" w:themeColor="background1"/>
                <w:sz w:val="20"/>
                <w:szCs w:val="20"/>
              </w:rPr>
              <w:t xml:space="preserve">Dimensão 3. Comunidade Universitária/ Acadêmica </w:t>
            </w:r>
          </w:p>
        </w:tc>
      </w:tr>
      <w:tr w:rsidR="00171243" w:rsidRPr="00480BD7" w14:paraId="6199B47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488641DE"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Indicadores</w:t>
            </w:r>
          </w:p>
        </w:tc>
      </w:tr>
      <w:tr w:rsidR="00171243" w:rsidRPr="00480BD7" w14:paraId="4C5C294C"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60AC483D"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3.1. Corpo Docente</w:t>
            </w:r>
          </w:p>
        </w:tc>
      </w:tr>
      <w:tr w:rsidR="00171243" w:rsidRPr="00480BD7" w14:paraId="02348F3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06A919FC"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3.1.1 Número por categoria</w:t>
            </w:r>
          </w:p>
        </w:tc>
        <w:tc>
          <w:tcPr>
            <w:tcW w:w="1134" w:type="dxa"/>
            <w:gridSpan w:val="4"/>
          </w:tcPr>
          <w:p w14:paraId="2056961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480BD7">
              <w:rPr>
                <w:rFonts w:asciiTheme="majorHAnsi" w:hAnsiTheme="majorHAnsi" w:cstheme="majorHAnsi"/>
                <w:b/>
                <w:sz w:val="18"/>
                <w:szCs w:val="18"/>
              </w:rPr>
              <w:t>Professor</w:t>
            </w:r>
          </w:p>
        </w:tc>
        <w:tc>
          <w:tcPr>
            <w:tcW w:w="1276" w:type="dxa"/>
            <w:gridSpan w:val="2"/>
          </w:tcPr>
          <w:p w14:paraId="34C7C28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480BD7">
              <w:rPr>
                <w:rFonts w:asciiTheme="majorHAnsi" w:hAnsiTheme="majorHAnsi" w:cstheme="majorHAnsi"/>
                <w:b/>
                <w:sz w:val="18"/>
                <w:szCs w:val="18"/>
              </w:rPr>
              <w:t>Professor Associado</w:t>
            </w:r>
          </w:p>
        </w:tc>
        <w:tc>
          <w:tcPr>
            <w:tcW w:w="1134" w:type="dxa"/>
            <w:gridSpan w:val="4"/>
          </w:tcPr>
          <w:p w14:paraId="6E7E58E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480BD7">
              <w:rPr>
                <w:rFonts w:asciiTheme="majorHAnsi" w:hAnsiTheme="majorHAnsi" w:cstheme="majorHAnsi"/>
                <w:b/>
                <w:sz w:val="18"/>
                <w:szCs w:val="18"/>
              </w:rPr>
              <w:t>Professor Assistente</w:t>
            </w:r>
          </w:p>
        </w:tc>
        <w:tc>
          <w:tcPr>
            <w:tcW w:w="1275" w:type="dxa"/>
            <w:gridSpan w:val="2"/>
          </w:tcPr>
          <w:p w14:paraId="0026A2E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480BD7">
              <w:rPr>
                <w:rFonts w:asciiTheme="majorHAnsi" w:hAnsiTheme="majorHAnsi" w:cstheme="majorHAnsi"/>
                <w:b/>
                <w:sz w:val="18"/>
                <w:szCs w:val="18"/>
              </w:rPr>
              <w:t>Palestrante</w:t>
            </w:r>
          </w:p>
        </w:tc>
        <w:tc>
          <w:tcPr>
            <w:tcW w:w="993" w:type="dxa"/>
            <w:gridSpan w:val="3"/>
          </w:tcPr>
          <w:p w14:paraId="6543C53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480BD7">
              <w:rPr>
                <w:rFonts w:asciiTheme="majorHAnsi" w:hAnsiTheme="majorHAnsi" w:cstheme="majorHAnsi"/>
                <w:b/>
                <w:sz w:val="18"/>
                <w:szCs w:val="18"/>
              </w:rPr>
              <w:t>Visitante</w:t>
            </w:r>
          </w:p>
        </w:tc>
        <w:tc>
          <w:tcPr>
            <w:tcW w:w="850" w:type="dxa"/>
            <w:gridSpan w:val="2"/>
          </w:tcPr>
          <w:p w14:paraId="73F0C3C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480BD7">
              <w:rPr>
                <w:rFonts w:asciiTheme="majorHAnsi" w:hAnsiTheme="majorHAnsi" w:cstheme="majorHAnsi"/>
                <w:b/>
                <w:sz w:val="18"/>
                <w:szCs w:val="18"/>
              </w:rPr>
              <w:t>Outros</w:t>
            </w:r>
          </w:p>
        </w:tc>
        <w:tc>
          <w:tcPr>
            <w:tcW w:w="1559" w:type="dxa"/>
          </w:tcPr>
          <w:p w14:paraId="76930BB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8"/>
              </w:rPr>
            </w:pPr>
            <w:r w:rsidRPr="00480BD7">
              <w:rPr>
                <w:rFonts w:asciiTheme="majorHAnsi" w:hAnsiTheme="majorHAnsi" w:cstheme="majorHAnsi"/>
                <w:b/>
                <w:sz w:val="18"/>
                <w:szCs w:val="18"/>
              </w:rPr>
              <w:t>Total</w:t>
            </w:r>
          </w:p>
        </w:tc>
      </w:tr>
      <w:tr w:rsidR="00171243" w:rsidRPr="00480BD7" w14:paraId="0A07E634" w14:textId="77777777" w:rsidTr="00896F77">
        <w:trPr>
          <w:trHeight w:val="826"/>
        </w:trPr>
        <w:tc>
          <w:tcPr>
            <w:cnfStyle w:val="001000000000" w:firstRow="0" w:lastRow="0" w:firstColumn="1" w:lastColumn="0" w:oddVBand="0" w:evenVBand="0" w:oddHBand="0" w:evenHBand="0" w:firstRowFirstColumn="0" w:firstRowLastColumn="0" w:lastRowFirstColumn="0" w:lastRowLastColumn="0"/>
            <w:tcW w:w="1560" w:type="dxa"/>
            <w:vMerge/>
          </w:tcPr>
          <w:p w14:paraId="356826CC" w14:textId="77777777" w:rsidR="00171243" w:rsidRPr="00480BD7" w:rsidRDefault="00171243" w:rsidP="00896F77">
            <w:pPr>
              <w:spacing w:line="360" w:lineRule="auto"/>
              <w:jc w:val="both"/>
              <w:rPr>
                <w:rFonts w:asciiTheme="majorHAnsi" w:hAnsiTheme="majorHAnsi" w:cstheme="majorHAnsi"/>
                <w:sz w:val="20"/>
                <w:szCs w:val="20"/>
              </w:rPr>
            </w:pPr>
          </w:p>
        </w:tc>
        <w:tc>
          <w:tcPr>
            <w:tcW w:w="1134" w:type="dxa"/>
            <w:gridSpan w:val="4"/>
          </w:tcPr>
          <w:p w14:paraId="77A541D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217</w:t>
            </w:r>
          </w:p>
        </w:tc>
        <w:tc>
          <w:tcPr>
            <w:tcW w:w="1276" w:type="dxa"/>
            <w:gridSpan w:val="2"/>
          </w:tcPr>
          <w:p w14:paraId="19DADA6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583</w:t>
            </w:r>
          </w:p>
        </w:tc>
        <w:tc>
          <w:tcPr>
            <w:tcW w:w="1134" w:type="dxa"/>
            <w:gridSpan w:val="4"/>
          </w:tcPr>
          <w:p w14:paraId="7BF85AA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363</w:t>
            </w:r>
          </w:p>
        </w:tc>
        <w:tc>
          <w:tcPr>
            <w:tcW w:w="1275" w:type="dxa"/>
            <w:gridSpan w:val="2"/>
          </w:tcPr>
          <w:p w14:paraId="01B9D6D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338</w:t>
            </w:r>
          </w:p>
        </w:tc>
        <w:tc>
          <w:tcPr>
            <w:tcW w:w="993" w:type="dxa"/>
            <w:gridSpan w:val="3"/>
          </w:tcPr>
          <w:p w14:paraId="5172BB0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109</w:t>
            </w:r>
          </w:p>
        </w:tc>
        <w:tc>
          <w:tcPr>
            <w:tcW w:w="850" w:type="dxa"/>
            <w:gridSpan w:val="2"/>
          </w:tcPr>
          <w:p w14:paraId="397D269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78</w:t>
            </w:r>
          </w:p>
        </w:tc>
        <w:tc>
          <w:tcPr>
            <w:tcW w:w="1559" w:type="dxa"/>
          </w:tcPr>
          <w:p w14:paraId="113DC6F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1688</w:t>
            </w:r>
          </w:p>
        </w:tc>
      </w:tr>
      <w:tr w:rsidR="00171243" w:rsidRPr="00480BD7" w14:paraId="111D025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C1709E4" w14:textId="77777777" w:rsidR="00171243" w:rsidRPr="00480BD7" w:rsidRDefault="00171243" w:rsidP="00896F77">
            <w:pPr>
              <w:spacing w:line="360" w:lineRule="auto"/>
              <w:jc w:val="both"/>
              <w:rPr>
                <w:rFonts w:asciiTheme="majorHAnsi" w:hAnsiTheme="majorHAnsi" w:cstheme="majorHAnsi"/>
                <w:sz w:val="20"/>
                <w:szCs w:val="20"/>
              </w:rPr>
            </w:pPr>
          </w:p>
        </w:tc>
        <w:tc>
          <w:tcPr>
            <w:tcW w:w="8221" w:type="dxa"/>
            <w:gridSpan w:val="18"/>
          </w:tcPr>
          <w:p w14:paraId="4AE36816" w14:textId="56EC079B"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Observação: A universidade em seu documento denominado “Facts and Figures” apresenta o número de docentes que atuam tempo integral na universidade, excluindo o corpo docente adjunto, que atua em tempo parcial. Acerca da titulação, é importante ressaltar que apesar de não haver o dado desagregado, para as 3 </w:t>
            </w:r>
            <w:r w:rsidR="00BC4F94" w:rsidRPr="00480BD7">
              <w:rPr>
                <w:rFonts w:asciiTheme="majorHAnsi" w:hAnsiTheme="majorHAnsi" w:cstheme="majorHAnsi"/>
                <w:sz w:val="20"/>
                <w:szCs w:val="20"/>
              </w:rPr>
              <w:t>primeiras categorias</w:t>
            </w:r>
            <w:r w:rsidRPr="00480BD7">
              <w:rPr>
                <w:rFonts w:asciiTheme="majorHAnsi" w:hAnsiTheme="majorHAnsi" w:cstheme="majorHAnsi"/>
                <w:sz w:val="20"/>
                <w:szCs w:val="20"/>
              </w:rPr>
              <w:t xml:space="preserve"> acima, o título de doutorado (PhD) é obrigatório.</w:t>
            </w:r>
          </w:p>
        </w:tc>
      </w:tr>
      <w:tr w:rsidR="00171243" w:rsidRPr="00480BD7" w14:paraId="71E9AFB2" w14:textId="77777777" w:rsidTr="00896F77">
        <w:trPr>
          <w:trHeight w:val="221"/>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20F0729E"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3.1.2 Número de pesquisadores vinculados</w:t>
            </w:r>
          </w:p>
        </w:tc>
        <w:tc>
          <w:tcPr>
            <w:tcW w:w="5386" w:type="dxa"/>
            <w:gridSpan w:val="14"/>
          </w:tcPr>
          <w:p w14:paraId="4369E02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Total</w:t>
            </w:r>
          </w:p>
        </w:tc>
        <w:tc>
          <w:tcPr>
            <w:tcW w:w="2835" w:type="dxa"/>
            <w:gridSpan w:val="4"/>
            <w:vMerge w:val="restart"/>
          </w:tcPr>
          <w:p w14:paraId="4FC9205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Observações: A Universidade conta com um corpo de pesquisadores que não atuam como docentes.</w:t>
            </w:r>
          </w:p>
        </w:tc>
      </w:tr>
      <w:tr w:rsidR="00171243" w:rsidRPr="00480BD7" w14:paraId="276303FD" w14:textId="77777777" w:rsidTr="00896F7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60" w:type="dxa"/>
            <w:vMerge/>
          </w:tcPr>
          <w:p w14:paraId="2D062B90" w14:textId="77777777" w:rsidR="00171243" w:rsidRPr="00480BD7" w:rsidRDefault="00171243" w:rsidP="00896F77">
            <w:pPr>
              <w:spacing w:line="360" w:lineRule="auto"/>
              <w:jc w:val="both"/>
              <w:rPr>
                <w:rFonts w:asciiTheme="majorHAnsi" w:hAnsiTheme="majorHAnsi" w:cstheme="majorHAnsi"/>
                <w:sz w:val="20"/>
                <w:szCs w:val="20"/>
              </w:rPr>
            </w:pPr>
          </w:p>
        </w:tc>
        <w:tc>
          <w:tcPr>
            <w:tcW w:w="5386" w:type="dxa"/>
            <w:gridSpan w:val="14"/>
          </w:tcPr>
          <w:p w14:paraId="60C1FC5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3276</w:t>
            </w:r>
          </w:p>
        </w:tc>
        <w:tc>
          <w:tcPr>
            <w:tcW w:w="2835" w:type="dxa"/>
            <w:gridSpan w:val="4"/>
            <w:vMerge/>
          </w:tcPr>
          <w:p w14:paraId="0CFB7FD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26F4EFE0" w14:textId="77777777" w:rsidTr="00896F77">
        <w:trPr>
          <w:trHeight w:val="111"/>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1C9CC7F2"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3.1.3. Produção Acadêmica</w:t>
            </w:r>
          </w:p>
          <w:p w14:paraId="45AF49E2"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5386" w:type="dxa"/>
            <w:gridSpan w:val="14"/>
          </w:tcPr>
          <w:p w14:paraId="70B23B1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Número de produções por área de conhecimento (2020)</w:t>
            </w:r>
          </w:p>
          <w:p w14:paraId="0090DE7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2835" w:type="dxa"/>
            <w:gridSpan w:val="4"/>
            <w:vMerge w:val="restart"/>
          </w:tcPr>
          <w:p w14:paraId="50B2FBE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Observações:</w:t>
            </w:r>
          </w:p>
          <w:p w14:paraId="7D76BF1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 informação está disponível em apenas para alguns centros e faculdades. Todavia, é possível ter uma dimensão da produção acadêmica da instituição.</w:t>
            </w:r>
          </w:p>
          <w:p w14:paraId="4F8E739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0F6F18F7" w14:textId="77777777" w:rsidTr="00896F77">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560" w:type="dxa"/>
            <w:vMerge/>
          </w:tcPr>
          <w:p w14:paraId="1DA32890" w14:textId="77777777" w:rsidR="00171243" w:rsidRPr="00480BD7" w:rsidRDefault="00171243" w:rsidP="00896F77">
            <w:pPr>
              <w:spacing w:line="360" w:lineRule="auto"/>
              <w:jc w:val="both"/>
              <w:rPr>
                <w:rFonts w:asciiTheme="majorHAnsi" w:hAnsiTheme="majorHAnsi" w:cstheme="majorHAnsi"/>
                <w:sz w:val="20"/>
                <w:szCs w:val="20"/>
              </w:rPr>
            </w:pPr>
          </w:p>
        </w:tc>
        <w:tc>
          <w:tcPr>
            <w:tcW w:w="2773" w:type="dxa"/>
            <w:gridSpan w:val="9"/>
          </w:tcPr>
          <w:p w14:paraId="1757DB0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Relações internacionais</w:t>
            </w:r>
          </w:p>
        </w:tc>
        <w:tc>
          <w:tcPr>
            <w:tcW w:w="2613" w:type="dxa"/>
            <w:gridSpan w:val="5"/>
          </w:tcPr>
          <w:p w14:paraId="207A76A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18 livros; 69 artigos; 47 capítulos de livros (Fonte: Página da RSiS&gt;Publications per year)</w:t>
            </w:r>
          </w:p>
        </w:tc>
        <w:tc>
          <w:tcPr>
            <w:tcW w:w="2835" w:type="dxa"/>
            <w:gridSpan w:val="4"/>
            <w:vMerge/>
          </w:tcPr>
          <w:p w14:paraId="1526E01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2D3F8824" w14:textId="77777777" w:rsidTr="00896F77">
        <w:trPr>
          <w:trHeight w:val="151"/>
        </w:trPr>
        <w:tc>
          <w:tcPr>
            <w:cnfStyle w:val="001000000000" w:firstRow="0" w:lastRow="0" w:firstColumn="1" w:lastColumn="0" w:oddVBand="0" w:evenVBand="0" w:oddHBand="0" w:evenHBand="0" w:firstRowFirstColumn="0" w:firstRowLastColumn="0" w:lastRowFirstColumn="0" w:lastRowLastColumn="0"/>
            <w:tcW w:w="1560" w:type="dxa"/>
            <w:vMerge/>
          </w:tcPr>
          <w:p w14:paraId="341D69F6" w14:textId="77777777" w:rsidR="00171243" w:rsidRPr="00480BD7" w:rsidRDefault="00171243" w:rsidP="00896F77">
            <w:pPr>
              <w:spacing w:line="360" w:lineRule="auto"/>
              <w:jc w:val="both"/>
              <w:rPr>
                <w:rFonts w:asciiTheme="majorHAnsi" w:hAnsiTheme="majorHAnsi" w:cstheme="majorHAnsi"/>
                <w:sz w:val="20"/>
                <w:szCs w:val="20"/>
              </w:rPr>
            </w:pPr>
          </w:p>
        </w:tc>
        <w:tc>
          <w:tcPr>
            <w:tcW w:w="2773" w:type="dxa"/>
            <w:gridSpan w:val="9"/>
          </w:tcPr>
          <w:p w14:paraId="6776DEF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Administração, Gestão e Negócios</w:t>
            </w:r>
          </w:p>
        </w:tc>
        <w:tc>
          <w:tcPr>
            <w:tcW w:w="2613" w:type="dxa"/>
            <w:gridSpan w:val="5"/>
          </w:tcPr>
          <w:p w14:paraId="56550A2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70 artigos e 3 livros publicados (Fonte: Página Nanyang Business School&gt;Academic Divisions&gt;Our Research)</w:t>
            </w:r>
          </w:p>
        </w:tc>
        <w:tc>
          <w:tcPr>
            <w:tcW w:w="2835" w:type="dxa"/>
            <w:gridSpan w:val="4"/>
            <w:vMerge/>
          </w:tcPr>
          <w:p w14:paraId="1772E17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36B89A2B" w14:textId="77777777" w:rsidTr="00896F77">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560" w:type="dxa"/>
          </w:tcPr>
          <w:p w14:paraId="7956899E" w14:textId="77777777" w:rsidR="00171243" w:rsidRPr="00480BD7" w:rsidRDefault="00171243" w:rsidP="00896F77">
            <w:pPr>
              <w:spacing w:line="360" w:lineRule="auto"/>
              <w:jc w:val="both"/>
              <w:rPr>
                <w:rFonts w:asciiTheme="majorHAnsi" w:hAnsiTheme="majorHAnsi" w:cstheme="majorHAnsi"/>
                <w:sz w:val="20"/>
                <w:szCs w:val="20"/>
              </w:rPr>
            </w:pPr>
          </w:p>
        </w:tc>
        <w:tc>
          <w:tcPr>
            <w:tcW w:w="2773" w:type="dxa"/>
            <w:gridSpan w:val="9"/>
          </w:tcPr>
          <w:p w14:paraId="07EA699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Ciências Sociais</w:t>
            </w:r>
          </w:p>
        </w:tc>
        <w:tc>
          <w:tcPr>
            <w:tcW w:w="2613" w:type="dxa"/>
            <w:gridSpan w:val="5"/>
          </w:tcPr>
          <w:p w14:paraId="46E25F36" w14:textId="0CA4FAD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10 livros, 12 capítulos de livros ou ensaios e 44 artigos publicados (Fonte: New </w:t>
            </w:r>
            <w:r w:rsidR="00BC4F94" w:rsidRPr="00480BD7">
              <w:rPr>
                <w:rFonts w:asciiTheme="majorHAnsi" w:hAnsiTheme="majorHAnsi" w:cstheme="majorHAnsi"/>
                <w:sz w:val="20"/>
                <w:szCs w:val="20"/>
              </w:rPr>
              <w:t>Horizon -</w:t>
            </w:r>
            <w:r w:rsidRPr="00480BD7">
              <w:rPr>
                <w:rFonts w:asciiTheme="majorHAnsi" w:hAnsiTheme="majorHAnsi" w:cstheme="majorHAnsi"/>
                <w:sz w:val="20"/>
                <w:szCs w:val="20"/>
              </w:rPr>
              <w:t xml:space="preserve"> Newsletter of the School of Social Sciences)</w:t>
            </w:r>
          </w:p>
        </w:tc>
        <w:tc>
          <w:tcPr>
            <w:tcW w:w="2835" w:type="dxa"/>
            <w:gridSpan w:val="4"/>
            <w:vMerge/>
          </w:tcPr>
          <w:p w14:paraId="756B76C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69C3736A" w14:textId="77777777" w:rsidTr="00896F77">
        <w:trPr>
          <w:trHeight w:val="129"/>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62FF306C" w14:textId="77777777" w:rsidR="00171243" w:rsidRPr="00480BD7" w:rsidRDefault="00171243" w:rsidP="00896F77">
            <w:pPr>
              <w:spacing w:line="360" w:lineRule="auto"/>
              <w:jc w:val="both"/>
              <w:rPr>
                <w:rFonts w:asciiTheme="majorHAnsi" w:hAnsiTheme="majorHAnsi" w:cstheme="majorHAnsi"/>
                <w:sz w:val="20"/>
                <w:szCs w:val="20"/>
              </w:rPr>
            </w:pPr>
          </w:p>
        </w:tc>
        <w:tc>
          <w:tcPr>
            <w:tcW w:w="2773" w:type="dxa"/>
            <w:gridSpan w:val="9"/>
            <w:vMerge w:val="restart"/>
          </w:tcPr>
          <w:p w14:paraId="72F1800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Nature index 2020-2021*</w:t>
            </w:r>
          </w:p>
        </w:tc>
        <w:tc>
          <w:tcPr>
            <w:tcW w:w="1306" w:type="dxa"/>
            <w:gridSpan w:val="2"/>
          </w:tcPr>
          <w:p w14:paraId="35C9F38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Ciências da Vida</w:t>
            </w:r>
          </w:p>
        </w:tc>
        <w:tc>
          <w:tcPr>
            <w:tcW w:w="1307" w:type="dxa"/>
            <w:gridSpan w:val="3"/>
          </w:tcPr>
          <w:p w14:paraId="1F911BB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124 artigos</w:t>
            </w:r>
          </w:p>
        </w:tc>
        <w:tc>
          <w:tcPr>
            <w:tcW w:w="2835" w:type="dxa"/>
            <w:gridSpan w:val="4"/>
            <w:vMerge w:val="restart"/>
          </w:tcPr>
          <w:p w14:paraId="1CE073B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*Publicações acompanhadas pelo Nature index</w:t>
            </w:r>
          </w:p>
        </w:tc>
      </w:tr>
      <w:tr w:rsidR="00171243" w:rsidRPr="00480BD7" w14:paraId="05EA17E0" w14:textId="77777777" w:rsidTr="00896F77">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60" w:type="dxa"/>
            <w:vMerge/>
          </w:tcPr>
          <w:p w14:paraId="0A2F9E1A" w14:textId="77777777" w:rsidR="00171243" w:rsidRPr="00480BD7" w:rsidRDefault="00171243" w:rsidP="00896F77">
            <w:pPr>
              <w:spacing w:line="360" w:lineRule="auto"/>
              <w:jc w:val="both"/>
              <w:rPr>
                <w:rFonts w:asciiTheme="majorHAnsi" w:hAnsiTheme="majorHAnsi" w:cstheme="majorHAnsi"/>
                <w:sz w:val="20"/>
                <w:szCs w:val="20"/>
              </w:rPr>
            </w:pPr>
          </w:p>
        </w:tc>
        <w:tc>
          <w:tcPr>
            <w:tcW w:w="2773" w:type="dxa"/>
            <w:gridSpan w:val="9"/>
            <w:vMerge/>
          </w:tcPr>
          <w:p w14:paraId="5FD0F0D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306" w:type="dxa"/>
            <w:gridSpan w:val="2"/>
          </w:tcPr>
          <w:p w14:paraId="6DB40DB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Física</w:t>
            </w:r>
          </w:p>
        </w:tc>
        <w:tc>
          <w:tcPr>
            <w:tcW w:w="1307" w:type="dxa"/>
            <w:gridSpan w:val="3"/>
          </w:tcPr>
          <w:p w14:paraId="2F7F2CB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299 artigos</w:t>
            </w:r>
          </w:p>
        </w:tc>
        <w:tc>
          <w:tcPr>
            <w:tcW w:w="2835" w:type="dxa"/>
            <w:gridSpan w:val="4"/>
            <w:vMerge/>
          </w:tcPr>
          <w:p w14:paraId="3CE3B02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61724A74" w14:textId="77777777" w:rsidTr="00896F77">
        <w:trPr>
          <w:trHeight w:val="127"/>
        </w:trPr>
        <w:tc>
          <w:tcPr>
            <w:cnfStyle w:val="001000000000" w:firstRow="0" w:lastRow="0" w:firstColumn="1" w:lastColumn="0" w:oddVBand="0" w:evenVBand="0" w:oddHBand="0" w:evenHBand="0" w:firstRowFirstColumn="0" w:firstRowLastColumn="0" w:lastRowFirstColumn="0" w:lastRowLastColumn="0"/>
            <w:tcW w:w="1560" w:type="dxa"/>
            <w:vMerge/>
          </w:tcPr>
          <w:p w14:paraId="00A28CF9" w14:textId="77777777" w:rsidR="00171243" w:rsidRPr="00480BD7" w:rsidRDefault="00171243" w:rsidP="00896F77">
            <w:pPr>
              <w:spacing w:line="360" w:lineRule="auto"/>
              <w:jc w:val="both"/>
              <w:rPr>
                <w:rFonts w:asciiTheme="majorHAnsi" w:hAnsiTheme="majorHAnsi" w:cstheme="majorHAnsi"/>
                <w:sz w:val="20"/>
                <w:szCs w:val="20"/>
              </w:rPr>
            </w:pPr>
          </w:p>
        </w:tc>
        <w:tc>
          <w:tcPr>
            <w:tcW w:w="2773" w:type="dxa"/>
            <w:gridSpan w:val="9"/>
            <w:vMerge/>
          </w:tcPr>
          <w:p w14:paraId="7706E07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06" w:type="dxa"/>
            <w:gridSpan w:val="2"/>
          </w:tcPr>
          <w:p w14:paraId="5DDDC49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Ciências da terra e meio-ambiente</w:t>
            </w:r>
          </w:p>
        </w:tc>
        <w:tc>
          <w:tcPr>
            <w:tcW w:w="1307" w:type="dxa"/>
            <w:gridSpan w:val="3"/>
          </w:tcPr>
          <w:p w14:paraId="1FCBC36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68 artigos</w:t>
            </w:r>
          </w:p>
        </w:tc>
        <w:tc>
          <w:tcPr>
            <w:tcW w:w="2835" w:type="dxa"/>
            <w:gridSpan w:val="4"/>
            <w:vMerge/>
          </w:tcPr>
          <w:p w14:paraId="671310A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59DFE2C6" w14:textId="77777777" w:rsidTr="00896F77">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60" w:type="dxa"/>
            <w:vMerge/>
          </w:tcPr>
          <w:p w14:paraId="789F2D09" w14:textId="77777777" w:rsidR="00171243" w:rsidRPr="00480BD7" w:rsidRDefault="00171243" w:rsidP="00896F77">
            <w:pPr>
              <w:spacing w:line="360" w:lineRule="auto"/>
              <w:jc w:val="both"/>
              <w:rPr>
                <w:rFonts w:asciiTheme="majorHAnsi" w:hAnsiTheme="majorHAnsi" w:cstheme="majorHAnsi"/>
                <w:sz w:val="20"/>
                <w:szCs w:val="20"/>
              </w:rPr>
            </w:pPr>
          </w:p>
        </w:tc>
        <w:tc>
          <w:tcPr>
            <w:tcW w:w="2773" w:type="dxa"/>
            <w:gridSpan w:val="9"/>
            <w:vMerge/>
          </w:tcPr>
          <w:p w14:paraId="0D8FBDD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306" w:type="dxa"/>
            <w:gridSpan w:val="2"/>
          </w:tcPr>
          <w:p w14:paraId="5E738A0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Química</w:t>
            </w:r>
          </w:p>
        </w:tc>
        <w:tc>
          <w:tcPr>
            <w:tcW w:w="1307" w:type="dxa"/>
            <w:gridSpan w:val="3"/>
          </w:tcPr>
          <w:p w14:paraId="1183C22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246 artigos</w:t>
            </w:r>
          </w:p>
        </w:tc>
        <w:tc>
          <w:tcPr>
            <w:tcW w:w="2835" w:type="dxa"/>
            <w:gridSpan w:val="4"/>
            <w:vMerge/>
          </w:tcPr>
          <w:p w14:paraId="06BB48A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2626CD7A" w14:textId="77777777" w:rsidTr="00896F77">
        <w:tc>
          <w:tcPr>
            <w:cnfStyle w:val="001000000000" w:firstRow="0" w:lastRow="0" w:firstColumn="1" w:lastColumn="0" w:oddVBand="0" w:evenVBand="0" w:oddHBand="0" w:evenHBand="0" w:firstRowFirstColumn="0" w:firstRowLastColumn="0" w:lastRowFirstColumn="0" w:lastRowLastColumn="0"/>
            <w:tcW w:w="1560" w:type="dxa"/>
            <w:vMerge w:val="restart"/>
          </w:tcPr>
          <w:p w14:paraId="7D0B9C2B"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3.1.4. Vínculo com a Pós-Graduação</w:t>
            </w:r>
          </w:p>
          <w:p w14:paraId="41732072" w14:textId="77777777" w:rsidR="00171243" w:rsidRPr="00480BD7" w:rsidRDefault="00171243" w:rsidP="00896F77">
            <w:pPr>
              <w:spacing w:line="360" w:lineRule="auto"/>
              <w:jc w:val="both"/>
              <w:rPr>
                <w:rFonts w:asciiTheme="majorHAnsi" w:hAnsiTheme="majorHAnsi" w:cstheme="majorHAnsi"/>
                <w:sz w:val="20"/>
                <w:szCs w:val="20"/>
              </w:rPr>
            </w:pPr>
          </w:p>
        </w:tc>
        <w:tc>
          <w:tcPr>
            <w:tcW w:w="1276" w:type="dxa"/>
            <w:gridSpan w:val="5"/>
          </w:tcPr>
          <w:p w14:paraId="78B094F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Docentes atuando apenas na graduação</w:t>
            </w:r>
          </w:p>
        </w:tc>
        <w:tc>
          <w:tcPr>
            <w:tcW w:w="2268" w:type="dxa"/>
            <w:gridSpan w:val="5"/>
          </w:tcPr>
          <w:p w14:paraId="294EF87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Docentes atuando apenas na pós-graduação</w:t>
            </w:r>
          </w:p>
        </w:tc>
        <w:tc>
          <w:tcPr>
            <w:tcW w:w="1842" w:type="dxa"/>
            <w:gridSpan w:val="4"/>
          </w:tcPr>
          <w:p w14:paraId="559E73C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Docentes atuando nas duas modalidades </w:t>
            </w:r>
          </w:p>
        </w:tc>
        <w:tc>
          <w:tcPr>
            <w:tcW w:w="2835" w:type="dxa"/>
            <w:gridSpan w:val="4"/>
            <w:vMerge w:val="restart"/>
          </w:tcPr>
          <w:p w14:paraId="3ACB5F0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Observações:</w:t>
            </w:r>
          </w:p>
          <w:p w14:paraId="27092D9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 há informação do dado desagregado por vínculo com a pós-graduação na instituição.</w:t>
            </w:r>
          </w:p>
        </w:tc>
      </w:tr>
      <w:tr w:rsidR="00171243" w:rsidRPr="00480BD7" w14:paraId="5D5E07C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A59012" w14:textId="77777777" w:rsidR="00171243" w:rsidRPr="00480BD7" w:rsidRDefault="00171243" w:rsidP="00896F77">
            <w:pPr>
              <w:spacing w:line="360" w:lineRule="auto"/>
              <w:jc w:val="both"/>
              <w:rPr>
                <w:rFonts w:asciiTheme="majorHAnsi" w:hAnsiTheme="majorHAnsi" w:cstheme="majorHAnsi"/>
                <w:sz w:val="20"/>
                <w:szCs w:val="20"/>
              </w:rPr>
            </w:pPr>
          </w:p>
        </w:tc>
        <w:tc>
          <w:tcPr>
            <w:tcW w:w="1276" w:type="dxa"/>
            <w:gridSpan w:val="5"/>
          </w:tcPr>
          <w:p w14:paraId="1F94D8B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w:t>
            </w:r>
          </w:p>
        </w:tc>
        <w:tc>
          <w:tcPr>
            <w:tcW w:w="2268" w:type="dxa"/>
            <w:gridSpan w:val="5"/>
          </w:tcPr>
          <w:p w14:paraId="2C4A6D4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w:t>
            </w:r>
          </w:p>
        </w:tc>
        <w:tc>
          <w:tcPr>
            <w:tcW w:w="1842" w:type="dxa"/>
            <w:gridSpan w:val="4"/>
          </w:tcPr>
          <w:p w14:paraId="3E4DED6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w:t>
            </w:r>
          </w:p>
        </w:tc>
        <w:tc>
          <w:tcPr>
            <w:tcW w:w="2835" w:type="dxa"/>
            <w:gridSpan w:val="4"/>
            <w:vMerge/>
          </w:tcPr>
          <w:p w14:paraId="4E98F78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p>
        </w:tc>
      </w:tr>
      <w:tr w:rsidR="00171243" w:rsidRPr="00480BD7" w14:paraId="600ED1F5" w14:textId="77777777" w:rsidTr="00896F77">
        <w:tc>
          <w:tcPr>
            <w:cnfStyle w:val="001000000000" w:firstRow="0" w:lastRow="0" w:firstColumn="1" w:lastColumn="0" w:oddVBand="0" w:evenVBand="0" w:oddHBand="0" w:evenHBand="0" w:firstRowFirstColumn="0" w:firstRowLastColumn="0" w:lastRowFirstColumn="0" w:lastRowLastColumn="0"/>
            <w:tcW w:w="1702" w:type="dxa"/>
            <w:gridSpan w:val="2"/>
          </w:tcPr>
          <w:p w14:paraId="7B5E6863"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3.1.5 Docentes Estrangeiros</w:t>
            </w:r>
          </w:p>
        </w:tc>
        <w:tc>
          <w:tcPr>
            <w:tcW w:w="1134" w:type="dxa"/>
            <w:gridSpan w:val="4"/>
          </w:tcPr>
          <w:p w14:paraId="6FD7962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sz w:val="20"/>
                <w:szCs w:val="20"/>
              </w:rPr>
              <w:t>Docentes atuando apenas na graduação</w:t>
            </w:r>
          </w:p>
        </w:tc>
        <w:tc>
          <w:tcPr>
            <w:tcW w:w="2268" w:type="dxa"/>
            <w:gridSpan w:val="5"/>
          </w:tcPr>
          <w:p w14:paraId="3CA8172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sz w:val="20"/>
                <w:szCs w:val="20"/>
              </w:rPr>
              <w:t>Docentes atuando apenas na pós-graduação</w:t>
            </w:r>
          </w:p>
        </w:tc>
        <w:tc>
          <w:tcPr>
            <w:tcW w:w="1842" w:type="dxa"/>
            <w:gridSpan w:val="4"/>
          </w:tcPr>
          <w:p w14:paraId="178C396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sz w:val="20"/>
                <w:szCs w:val="20"/>
              </w:rPr>
              <w:t>Docentes atuando nas duas modalidades</w:t>
            </w:r>
          </w:p>
        </w:tc>
        <w:tc>
          <w:tcPr>
            <w:tcW w:w="2835" w:type="dxa"/>
            <w:gridSpan w:val="4"/>
            <w:vMerge w:val="restart"/>
          </w:tcPr>
          <w:p w14:paraId="7983449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Observações</w:t>
            </w:r>
          </w:p>
          <w:p w14:paraId="3BEC223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 índice QS aponta a existência de 2589 professores estrangeiros na instituição de um total de 3812 docentes em 2021 (</w:t>
            </w:r>
            <w:hyperlink r:id="rId14" w:history="1">
              <w:r w:rsidRPr="00480BD7">
                <w:rPr>
                  <w:rFonts w:asciiTheme="majorHAnsi" w:hAnsiTheme="majorHAnsi" w:cstheme="majorHAnsi"/>
                  <w:color w:val="4875BD" w:themeColor="accent1"/>
                  <w:sz w:val="20"/>
                  <w:szCs w:val="20"/>
                  <w:u w:val="single"/>
                </w:rPr>
                <w:t>https://www.topuniversities.com/universities/nanyang-technological-university-singapore-ntu</w:t>
              </w:r>
            </w:hyperlink>
            <w:r w:rsidRPr="00480BD7">
              <w:rPr>
                <w:rFonts w:asciiTheme="majorHAnsi" w:hAnsiTheme="majorHAnsi" w:cstheme="majorHAnsi"/>
                <w:sz w:val="20"/>
                <w:szCs w:val="20"/>
              </w:rPr>
              <w:t xml:space="preserve"> ). Importante apontar que a publicação contém dados do corpo docente que atua em tempo integral e tempo parcial.</w:t>
            </w:r>
          </w:p>
          <w:p w14:paraId="6CE9501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 “Annual Report 2020” indica que 79 nacionalidades estão representadas entre os membros do corpo docente. (p.2)</w:t>
            </w:r>
          </w:p>
          <w:p w14:paraId="4DB2D12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119A987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gridSpan w:val="2"/>
          </w:tcPr>
          <w:p w14:paraId="33998975"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1134" w:type="dxa"/>
            <w:gridSpan w:val="4"/>
          </w:tcPr>
          <w:p w14:paraId="243B251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w:t>
            </w:r>
          </w:p>
        </w:tc>
        <w:tc>
          <w:tcPr>
            <w:tcW w:w="2268" w:type="dxa"/>
            <w:gridSpan w:val="5"/>
          </w:tcPr>
          <w:p w14:paraId="0C0AF08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w:t>
            </w:r>
          </w:p>
        </w:tc>
        <w:tc>
          <w:tcPr>
            <w:tcW w:w="1842" w:type="dxa"/>
            <w:gridSpan w:val="4"/>
          </w:tcPr>
          <w:p w14:paraId="1ABA004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w:t>
            </w:r>
          </w:p>
        </w:tc>
        <w:tc>
          <w:tcPr>
            <w:tcW w:w="2835" w:type="dxa"/>
            <w:gridSpan w:val="4"/>
            <w:vMerge/>
          </w:tcPr>
          <w:p w14:paraId="6CA85A3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p>
        </w:tc>
      </w:tr>
      <w:tr w:rsidR="00171243" w:rsidRPr="00480BD7" w14:paraId="69DDBB13"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72D82A5A" w14:textId="77777777" w:rsidR="00171243" w:rsidRPr="00480BD7" w:rsidRDefault="00171243" w:rsidP="00896F77">
            <w:pPr>
              <w:spacing w:line="360" w:lineRule="auto"/>
              <w:jc w:val="both"/>
              <w:rPr>
                <w:rFonts w:asciiTheme="majorHAnsi" w:hAnsiTheme="majorHAnsi" w:cstheme="majorHAnsi"/>
                <w:b w:val="0"/>
                <w:sz w:val="20"/>
                <w:szCs w:val="20"/>
              </w:rPr>
            </w:pPr>
          </w:p>
        </w:tc>
      </w:tr>
      <w:tr w:rsidR="00171243" w:rsidRPr="00480BD7" w14:paraId="1E72250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7A5EB5D2"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3.1.2 Mecanismos de seleção (Descritivo)</w:t>
            </w:r>
          </w:p>
        </w:tc>
      </w:tr>
      <w:tr w:rsidR="00171243" w:rsidRPr="00480BD7" w14:paraId="53E68A65"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1C03ABE7"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3.1.2.1. Concurso Público</w:t>
            </w:r>
          </w:p>
        </w:tc>
      </w:tr>
      <w:tr w:rsidR="00171243" w:rsidRPr="00480BD7" w14:paraId="2489E53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4E58177D"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w:t>
            </w:r>
          </w:p>
        </w:tc>
      </w:tr>
      <w:tr w:rsidR="00171243" w:rsidRPr="00480BD7" w14:paraId="09D2A133"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592C0BEE"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3.1.2.2.  Processo Seletivo Público Sumário</w:t>
            </w:r>
          </w:p>
        </w:tc>
      </w:tr>
      <w:tr w:rsidR="00171243" w:rsidRPr="00480BD7" w14:paraId="4E3F87B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707EDF0A"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Os professores são selecionados por meio de processo seletivo. Há uma aba “Carreiras” no site da instituição, na qual podem ser pesquisadas as vagas em aberto.</w:t>
            </w:r>
          </w:p>
        </w:tc>
      </w:tr>
      <w:tr w:rsidR="00171243" w:rsidRPr="00480BD7" w14:paraId="74D527CA"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7645F501"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lastRenderedPageBreak/>
              <w:t>3.1.2.3. Outras formas</w:t>
            </w:r>
          </w:p>
        </w:tc>
      </w:tr>
      <w:tr w:rsidR="00171243" w:rsidRPr="00480BD7" w14:paraId="146EA83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3064571C" w14:textId="58D63DEE" w:rsidR="00171243" w:rsidRPr="00480BD7" w:rsidRDefault="00171243" w:rsidP="00896F77">
            <w:pPr>
              <w:spacing w:line="360" w:lineRule="auto"/>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 xml:space="preserve">Há programas de recrutamento como o “Nanyang Assistant </w:t>
            </w:r>
            <w:r w:rsidR="00BC4F94" w:rsidRPr="00480BD7">
              <w:rPr>
                <w:rFonts w:asciiTheme="majorHAnsi" w:eastAsia="Times New Roman" w:hAnsiTheme="majorHAnsi" w:cstheme="majorHAnsi"/>
                <w:sz w:val="20"/>
                <w:szCs w:val="20"/>
              </w:rPr>
              <w:t>Professorship” e</w:t>
            </w:r>
            <w:r w:rsidRPr="00480BD7">
              <w:rPr>
                <w:rFonts w:asciiTheme="majorHAnsi" w:eastAsia="Times New Roman" w:hAnsiTheme="majorHAnsi" w:cstheme="majorHAnsi"/>
                <w:sz w:val="20"/>
                <w:szCs w:val="20"/>
              </w:rPr>
              <w:t xml:space="preserve"> o “Presidential Postdoctoral Fellowship Programme” que abre vagas anualmente para uma posição de docente para jovens acadêmicos que concluíram ao menos um estágio pós-doutoral.</w:t>
            </w:r>
          </w:p>
        </w:tc>
      </w:tr>
      <w:tr w:rsidR="00171243" w:rsidRPr="00480BD7" w14:paraId="20A6837B"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7437EDB1"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3.1.3 Progressão na Carreira</w:t>
            </w:r>
          </w:p>
        </w:tc>
      </w:tr>
      <w:tr w:rsidR="00171243" w:rsidRPr="00480BD7" w14:paraId="6F7B1A3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2F0ED9FB"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 xml:space="preserve">Não há mecanismo claro apresentando em nenhum dos documentos oficiais da instituição. Há indicativo que o ingresso na carreira se dá como Professor assistente e que o grau mais alto é o de “Distinto Professor da Universidade”. </w:t>
            </w:r>
          </w:p>
          <w:p w14:paraId="67CD32EB" w14:textId="01F8C09B"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 xml:space="preserve">Em geral, em instituições que possuem a configuração da NTU a promoção na carreira se dá após uma avaliação global do docente, incluindo aspectos de pesquisa (publicações, prêmios, patentes, </w:t>
            </w:r>
            <w:r w:rsidR="00BC4F94" w:rsidRPr="00480BD7">
              <w:rPr>
                <w:rFonts w:asciiTheme="majorHAnsi" w:hAnsiTheme="majorHAnsi" w:cstheme="majorHAnsi"/>
                <w:sz w:val="20"/>
                <w:szCs w:val="20"/>
              </w:rPr>
              <w:t>etc.</w:t>
            </w:r>
            <w:r w:rsidRPr="00480BD7">
              <w:rPr>
                <w:rFonts w:asciiTheme="majorHAnsi" w:hAnsiTheme="majorHAnsi" w:cstheme="majorHAnsi"/>
                <w:sz w:val="20"/>
                <w:szCs w:val="20"/>
              </w:rPr>
              <w:t>) e ensino.</w:t>
            </w:r>
          </w:p>
          <w:p w14:paraId="46275F2D"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Há posições que não conduzem a carreira de professor, como os docentes adjuntos (que atuam em tempo parcial) e os palestrantes.</w:t>
            </w:r>
          </w:p>
        </w:tc>
      </w:tr>
      <w:tr w:rsidR="00171243" w:rsidRPr="00480BD7" w14:paraId="5FCBF50E"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60A973CA"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3.2. Corpo Técnico Administrativo</w:t>
            </w:r>
          </w:p>
        </w:tc>
      </w:tr>
      <w:tr w:rsidR="00171243" w:rsidRPr="00480BD7" w14:paraId="3D07B35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gridSpan w:val="3"/>
            <w:vMerge w:val="restart"/>
          </w:tcPr>
          <w:p w14:paraId="2E8510C6"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3.2.1 Por categoria</w:t>
            </w:r>
          </w:p>
        </w:tc>
        <w:tc>
          <w:tcPr>
            <w:tcW w:w="3384" w:type="dxa"/>
            <w:gridSpan w:val="8"/>
          </w:tcPr>
          <w:p w14:paraId="41E14AF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Equipe de Apoio</w:t>
            </w:r>
          </w:p>
        </w:tc>
        <w:tc>
          <w:tcPr>
            <w:tcW w:w="2835" w:type="dxa"/>
            <w:gridSpan w:val="6"/>
          </w:tcPr>
          <w:p w14:paraId="7B064AD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Equipe de administração/gerência</w:t>
            </w:r>
          </w:p>
        </w:tc>
        <w:tc>
          <w:tcPr>
            <w:tcW w:w="1842" w:type="dxa"/>
            <w:gridSpan w:val="2"/>
          </w:tcPr>
          <w:p w14:paraId="3B72C54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Total</w:t>
            </w:r>
          </w:p>
        </w:tc>
      </w:tr>
      <w:tr w:rsidR="00171243" w:rsidRPr="00480BD7" w14:paraId="2C08573B" w14:textId="77777777" w:rsidTr="00896F77">
        <w:tc>
          <w:tcPr>
            <w:cnfStyle w:val="001000000000" w:firstRow="0" w:lastRow="0" w:firstColumn="1" w:lastColumn="0" w:oddVBand="0" w:evenVBand="0" w:oddHBand="0" w:evenHBand="0" w:firstRowFirstColumn="0" w:firstRowLastColumn="0" w:lastRowFirstColumn="0" w:lastRowLastColumn="0"/>
            <w:tcW w:w="1720" w:type="dxa"/>
            <w:gridSpan w:val="3"/>
            <w:vMerge/>
          </w:tcPr>
          <w:p w14:paraId="6B775243" w14:textId="77777777" w:rsidR="00171243" w:rsidRPr="00480BD7" w:rsidRDefault="00171243" w:rsidP="00896F77">
            <w:pPr>
              <w:spacing w:line="360" w:lineRule="auto"/>
              <w:jc w:val="both"/>
              <w:rPr>
                <w:rFonts w:asciiTheme="majorHAnsi" w:hAnsiTheme="majorHAnsi" w:cstheme="majorHAnsi"/>
                <w:sz w:val="20"/>
                <w:szCs w:val="20"/>
              </w:rPr>
            </w:pPr>
          </w:p>
        </w:tc>
        <w:tc>
          <w:tcPr>
            <w:tcW w:w="3384" w:type="dxa"/>
            <w:gridSpan w:val="8"/>
          </w:tcPr>
          <w:p w14:paraId="5B9BCFB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1293</w:t>
            </w:r>
          </w:p>
        </w:tc>
        <w:tc>
          <w:tcPr>
            <w:tcW w:w="2835" w:type="dxa"/>
            <w:gridSpan w:val="6"/>
          </w:tcPr>
          <w:p w14:paraId="037DB28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1719</w:t>
            </w:r>
          </w:p>
        </w:tc>
        <w:tc>
          <w:tcPr>
            <w:tcW w:w="1842" w:type="dxa"/>
            <w:gridSpan w:val="2"/>
          </w:tcPr>
          <w:p w14:paraId="083673E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3019</w:t>
            </w:r>
          </w:p>
        </w:tc>
      </w:tr>
      <w:tr w:rsidR="00171243" w:rsidRPr="00480BD7" w14:paraId="4B3FEB0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570739C4"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3.3. Gestores (Currículo das autoridades envolvidas na gestão da IES e do curso)</w:t>
            </w:r>
          </w:p>
        </w:tc>
      </w:tr>
      <w:tr w:rsidR="00171243" w:rsidRPr="00480BD7" w14:paraId="2F215ED3" w14:textId="77777777" w:rsidTr="00896F77">
        <w:tc>
          <w:tcPr>
            <w:cnfStyle w:val="001000000000" w:firstRow="0" w:lastRow="0" w:firstColumn="1" w:lastColumn="0" w:oddVBand="0" w:evenVBand="0" w:oddHBand="0" w:evenHBand="0" w:firstRowFirstColumn="0" w:firstRowLastColumn="0" w:lastRowFirstColumn="0" w:lastRowLastColumn="0"/>
            <w:tcW w:w="1720" w:type="dxa"/>
            <w:gridSpan w:val="3"/>
            <w:vMerge w:val="restart"/>
          </w:tcPr>
          <w:p w14:paraId="6E28F2D7"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 xml:space="preserve">3.3.1 Presidência, Reitor e Vice-presidências </w:t>
            </w:r>
          </w:p>
        </w:tc>
        <w:tc>
          <w:tcPr>
            <w:tcW w:w="2298" w:type="dxa"/>
            <w:gridSpan w:val="5"/>
          </w:tcPr>
          <w:p w14:paraId="33F906E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Quantidade</w:t>
            </w:r>
          </w:p>
        </w:tc>
        <w:tc>
          <w:tcPr>
            <w:tcW w:w="2569" w:type="dxa"/>
            <w:gridSpan w:val="6"/>
          </w:tcPr>
          <w:p w14:paraId="7389F1C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Formas de Indicação</w:t>
            </w:r>
          </w:p>
        </w:tc>
        <w:tc>
          <w:tcPr>
            <w:tcW w:w="3194" w:type="dxa"/>
            <w:gridSpan w:val="5"/>
          </w:tcPr>
          <w:p w14:paraId="0E0D4BC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Formação (breve descrição do Currículo) </w:t>
            </w:r>
          </w:p>
        </w:tc>
      </w:tr>
      <w:tr w:rsidR="00171243" w:rsidRPr="00480BD7" w14:paraId="64C343F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gridSpan w:val="3"/>
            <w:vMerge/>
          </w:tcPr>
          <w:p w14:paraId="2E3F8158" w14:textId="77777777" w:rsidR="00171243" w:rsidRPr="00480BD7" w:rsidRDefault="00171243" w:rsidP="00896F77">
            <w:pPr>
              <w:spacing w:line="360" w:lineRule="auto"/>
              <w:jc w:val="both"/>
              <w:rPr>
                <w:rFonts w:asciiTheme="majorHAnsi" w:hAnsiTheme="majorHAnsi" w:cstheme="majorHAnsi"/>
                <w:sz w:val="20"/>
                <w:szCs w:val="20"/>
              </w:rPr>
            </w:pPr>
          </w:p>
        </w:tc>
        <w:tc>
          <w:tcPr>
            <w:tcW w:w="2298" w:type="dxa"/>
            <w:gridSpan w:val="5"/>
          </w:tcPr>
          <w:p w14:paraId="5551EBC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w:t>
            </w:r>
          </w:p>
        </w:tc>
        <w:tc>
          <w:tcPr>
            <w:tcW w:w="2569" w:type="dxa"/>
            <w:gridSpan w:val="6"/>
          </w:tcPr>
          <w:p w14:paraId="42CE1C5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 Presidente da instituição é escolhido por comitê de busca designado para esse fim.</w:t>
            </w:r>
          </w:p>
          <w:p w14:paraId="7821E52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3194" w:type="dxa"/>
            <w:gridSpan w:val="5"/>
          </w:tcPr>
          <w:p w14:paraId="47622307" w14:textId="3F8E7D05"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Subra Suresh</w:t>
            </w:r>
            <w:r w:rsidRPr="00480BD7">
              <w:rPr>
                <w:rFonts w:asciiTheme="majorHAnsi" w:hAnsiTheme="majorHAnsi" w:cstheme="majorHAnsi"/>
                <w:sz w:val="20"/>
                <w:szCs w:val="20"/>
              </w:rPr>
              <w:t xml:space="preserve">. Presidente. Assumiu a presidência em </w:t>
            </w:r>
            <w:r w:rsidR="00BC4F94" w:rsidRPr="00480BD7">
              <w:rPr>
                <w:rFonts w:asciiTheme="majorHAnsi" w:hAnsiTheme="majorHAnsi" w:cstheme="majorHAnsi"/>
                <w:sz w:val="20"/>
                <w:szCs w:val="20"/>
              </w:rPr>
              <w:t>janeiro</w:t>
            </w:r>
            <w:r w:rsidRPr="00480BD7">
              <w:rPr>
                <w:rFonts w:asciiTheme="majorHAnsi" w:hAnsiTheme="majorHAnsi" w:cstheme="majorHAnsi"/>
                <w:sz w:val="20"/>
                <w:szCs w:val="20"/>
              </w:rPr>
              <w:t xml:space="preserve"> de 2018. Engenheiro, pesquisador e empresário americano. Ex-diretor do US National Science Foundation e ex-Presidente da Carnegie Mellon University. Foi Diretor da Escola de Engenharia do MIT.</w:t>
            </w:r>
          </w:p>
          <w:p w14:paraId="1AE68D33" w14:textId="504ED4B1"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Ling Sang</w:t>
            </w:r>
            <w:r w:rsidRPr="00480BD7">
              <w:rPr>
                <w:rFonts w:asciiTheme="majorHAnsi" w:hAnsiTheme="majorHAnsi" w:cstheme="majorHAnsi"/>
                <w:sz w:val="20"/>
                <w:szCs w:val="20"/>
              </w:rPr>
              <w:t xml:space="preserve">. Presidente substituto e reitor (Provost). Assumiu em </w:t>
            </w:r>
            <w:r w:rsidR="00BC4F94" w:rsidRPr="00480BD7">
              <w:rPr>
                <w:rFonts w:asciiTheme="majorHAnsi" w:hAnsiTheme="majorHAnsi" w:cstheme="majorHAnsi"/>
                <w:sz w:val="20"/>
                <w:szCs w:val="20"/>
              </w:rPr>
              <w:t>janeiro</w:t>
            </w:r>
            <w:r w:rsidRPr="00480BD7">
              <w:rPr>
                <w:rFonts w:asciiTheme="majorHAnsi" w:hAnsiTheme="majorHAnsi" w:cstheme="majorHAnsi"/>
                <w:sz w:val="20"/>
                <w:szCs w:val="20"/>
              </w:rPr>
              <w:t xml:space="preserve"> de 2018. Matemático. Diretor da Faculdade de Ciências da NTU. Foi presidente da Sociedade de Matemática do Sudeste Asiático.</w:t>
            </w:r>
          </w:p>
          <w:p w14:paraId="19C3A63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Lam Khin Yong</w:t>
            </w:r>
            <w:r w:rsidRPr="00480BD7">
              <w:rPr>
                <w:rFonts w:asciiTheme="majorHAnsi" w:hAnsiTheme="majorHAnsi" w:cstheme="majorHAnsi"/>
                <w:sz w:val="20"/>
                <w:szCs w:val="20"/>
              </w:rPr>
              <w:t xml:space="preserve">. Vice-presidente sênior de pesquisa. Foi reitor interino da NTU entre março e dezembro de 2017 e CEO de </w:t>
            </w:r>
            <w:r w:rsidRPr="00480BD7">
              <w:rPr>
                <w:rFonts w:asciiTheme="majorHAnsi" w:hAnsiTheme="majorHAnsi" w:cstheme="majorHAnsi"/>
                <w:sz w:val="20"/>
                <w:szCs w:val="20"/>
              </w:rPr>
              <w:lastRenderedPageBreak/>
              <w:t>inovação interino entre 2012-2013. Chefe de Gabinete da Presidência entre 2011-2017. É engenheiro mecânico, mestre e doutor pelo MIT nos EUA e professor no curso de engenharia mecânica e aeroespacial.</w:t>
            </w:r>
          </w:p>
          <w:p w14:paraId="01CC207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Joseph Sung</w:t>
            </w:r>
            <w:r w:rsidRPr="00480BD7">
              <w:rPr>
                <w:rFonts w:asciiTheme="majorHAnsi" w:hAnsiTheme="majorHAnsi" w:cstheme="majorHAnsi"/>
                <w:sz w:val="20"/>
                <w:szCs w:val="20"/>
              </w:rPr>
              <w:t>. Vice-presidente sênior de saúde e ciências da vida. Médico gastroenterologista e pesquisador. Diretor da Escola de Medicina.</w:t>
            </w:r>
          </w:p>
          <w:p w14:paraId="0F0532B8" w14:textId="2DD9C482"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Tan Aik Na</w:t>
            </w:r>
            <w:r w:rsidRPr="00480BD7">
              <w:rPr>
                <w:rFonts w:asciiTheme="majorHAnsi" w:hAnsiTheme="majorHAnsi" w:cstheme="majorHAnsi"/>
                <w:sz w:val="20"/>
                <w:szCs w:val="20"/>
              </w:rPr>
              <w:t xml:space="preserve">. Vice-presidente sênior de administração. Foi Diretora Financeira na </w:t>
            </w:r>
            <w:r w:rsidR="00BC4F94" w:rsidRPr="00480BD7">
              <w:rPr>
                <w:rFonts w:asciiTheme="majorHAnsi" w:hAnsiTheme="majorHAnsi" w:cstheme="majorHAnsi"/>
                <w:sz w:val="20"/>
                <w:szCs w:val="20"/>
              </w:rPr>
              <w:t>Dupont</w:t>
            </w:r>
            <w:r w:rsidRPr="00480BD7">
              <w:rPr>
                <w:rFonts w:asciiTheme="majorHAnsi" w:hAnsiTheme="majorHAnsi" w:cstheme="majorHAnsi"/>
                <w:sz w:val="20"/>
                <w:szCs w:val="20"/>
              </w:rPr>
              <w:t xml:space="preserve"> e Líder de Transformação Financeira da Chemous Company, uma spin-off da </w:t>
            </w:r>
            <w:r w:rsidR="00BC4F94" w:rsidRPr="00480BD7">
              <w:rPr>
                <w:rFonts w:asciiTheme="majorHAnsi" w:hAnsiTheme="majorHAnsi" w:cstheme="majorHAnsi"/>
                <w:sz w:val="20"/>
                <w:szCs w:val="20"/>
              </w:rPr>
              <w:t>Dupont</w:t>
            </w:r>
            <w:r w:rsidRPr="00480BD7">
              <w:rPr>
                <w:rFonts w:asciiTheme="majorHAnsi" w:hAnsiTheme="majorHAnsi" w:cstheme="majorHAnsi"/>
                <w:sz w:val="20"/>
                <w:szCs w:val="20"/>
              </w:rPr>
              <w:t>. É contadora e ex-aluna da NTU.</w:t>
            </w:r>
          </w:p>
          <w:p w14:paraId="5577820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Lien Siaou-Sze</w:t>
            </w:r>
            <w:r w:rsidRPr="00480BD7">
              <w:rPr>
                <w:rFonts w:asciiTheme="majorHAnsi" w:hAnsiTheme="majorHAnsi" w:cstheme="majorHAnsi"/>
                <w:sz w:val="20"/>
                <w:szCs w:val="20"/>
              </w:rPr>
              <w:t>. Vice-presidente de desenvolvimento institucional. Foi Vice-presidente sênior da HP Asia, Pacífico e Japão. Ex-membro do Conselho Curador.</w:t>
            </w:r>
          </w:p>
        </w:tc>
      </w:tr>
      <w:tr w:rsidR="00171243" w:rsidRPr="00480BD7" w14:paraId="3D27D835" w14:textId="77777777" w:rsidTr="00896F77">
        <w:tc>
          <w:tcPr>
            <w:cnfStyle w:val="001000000000" w:firstRow="0" w:lastRow="0" w:firstColumn="1" w:lastColumn="0" w:oddVBand="0" w:evenVBand="0" w:oddHBand="0" w:evenHBand="0" w:firstRowFirstColumn="0" w:firstRowLastColumn="0" w:lastRowFirstColumn="0" w:lastRowLastColumn="0"/>
            <w:tcW w:w="1720" w:type="dxa"/>
            <w:gridSpan w:val="3"/>
          </w:tcPr>
          <w:p w14:paraId="32125DC0"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lastRenderedPageBreak/>
              <w:t>3.3.2. Direção de Centros, Institutos ou Faculdades.</w:t>
            </w:r>
          </w:p>
        </w:tc>
        <w:tc>
          <w:tcPr>
            <w:tcW w:w="2298" w:type="dxa"/>
            <w:gridSpan w:val="5"/>
          </w:tcPr>
          <w:p w14:paraId="05A3697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8. </w:t>
            </w:r>
          </w:p>
          <w:p w14:paraId="6912B8F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 RSiS e o NIE são institutos autônomos e possuem um Conselho de Administração próprio, além do Diretor da Escola.</w:t>
            </w:r>
          </w:p>
          <w:p w14:paraId="0E4F1D2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2569" w:type="dxa"/>
            <w:gridSpan w:val="6"/>
          </w:tcPr>
          <w:p w14:paraId="0C1D00F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3194" w:type="dxa"/>
            <w:gridSpan w:val="5"/>
          </w:tcPr>
          <w:p w14:paraId="4FBB8B6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Ralf Emmers</w:t>
            </w:r>
            <w:r w:rsidRPr="00480BD7">
              <w:rPr>
                <w:rFonts w:asciiTheme="majorHAnsi" w:hAnsiTheme="majorHAnsi" w:cstheme="majorHAnsi"/>
                <w:sz w:val="20"/>
                <w:szCs w:val="20"/>
              </w:rPr>
              <w:t>. Diretor da Escola de Estudos Internacionais S. Rajaratnam (RSiS). Mestre e Doutor em relações internacionais pela London School of Economics. Pesquisador com interesse nos temas de segurança e instituições internacionais na região da Ásia e Pacífico.</w:t>
            </w:r>
          </w:p>
          <w:p w14:paraId="68DFCFA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Christine Goh</w:t>
            </w:r>
            <w:r w:rsidRPr="00480BD7">
              <w:rPr>
                <w:rFonts w:asciiTheme="majorHAnsi" w:hAnsiTheme="majorHAnsi" w:cstheme="majorHAnsi"/>
                <w:sz w:val="20"/>
                <w:szCs w:val="20"/>
              </w:rPr>
              <w:t>. Diretora do Instituto Nacional de Educação (NIE). Doutora em Linguística aplicada. Cátedra da cadeira de Educação em Linguística e Ensino de Idiomas na NTU.</w:t>
            </w:r>
          </w:p>
          <w:p w14:paraId="6D2EF0D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lastRenderedPageBreak/>
              <w:t>Lee Pooi Se</w:t>
            </w:r>
            <w:r w:rsidRPr="00480BD7">
              <w:rPr>
                <w:rFonts w:asciiTheme="majorHAnsi" w:hAnsiTheme="majorHAnsi" w:cstheme="majorHAnsi"/>
                <w:sz w:val="20"/>
                <w:szCs w:val="20"/>
              </w:rPr>
              <w:t>e. Diretora da Unidade de pós-graduação. Professora da Escola de Engenharia e Ciência de materiais desde 2004. Pesquisadora e inventora, possui mais de 30 pedidos de patente. Foi eleita em 2020 para a Academia Nacional de Inventores.</w:t>
            </w:r>
          </w:p>
          <w:p w14:paraId="3CDA75D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Joseph Liow</w:t>
            </w:r>
            <w:r w:rsidRPr="00480BD7">
              <w:rPr>
                <w:rFonts w:asciiTheme="majorHAnsi" w:hAnsiTheme="majorHAnsi" w:cstheme="majorHAnsi"/>
                <w:sz w:val="20"/>
                <w:szCs w:val="20"/>
              </w:rPr>
              <w:t>. Diretor da Faculdade de Humanidades, Artes e Ciências Sociais. Professor de política internacional e comparada. Analista político. Representante de Singapura no Conselho do Instituto ASEAN de Paz e Reconciliação.</w:t>
            </w:r>
          </w:p>
          <w:p w14:paraId="23E8B8F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Louis Phee</w:t>
            </w:r>
            <w:r w:rsidRPr="00480BD7">
              <w:rPr>
                <w:rFonts w:asciiTheme="majorHAnsi" w:hAnsiTheme="majorHAnsi" w:cstheme="majorHAnsi"/>
                <w:sz w:val="20"/>
                <w:szCs w:val="20"/>
              </w:rPr>
              <w:t>. Diretor da Faculdade de Engenharia. Professor da NTU desde 2003. Pesquisador e inventor na área de Engenharia médica e biomédica. Fundador da empresa EndoPil.</w:t>
            </w:r>
          </w:p>
          <w:p w14:paraId="320CA41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Simon Redfern</w:t>
            </w:r>
            <w:r w:rsidRPr="00480BD7">
              <w:rPr>
                <w:rFonts w:asciiTheme="majorHAnsi" w:hAnsiTheme="majorHAnsi" w:cstheme="majorHAnsi"/>
                <w:sz w:val="20"/>
                <w:szCs w:val="20"/>
              </w:rPr>
              <w:t>. Diretor da Faculdade de Ciências. Foi Diretor do Departamento de Ciências da Terra da Universidade de Cambridge. Foi membro da Associação Britânica de Ciência e Mídia da BBC.</w:t>
            </w:r>
          </w:p>
          <w:p w14:paraId="2A00B1D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Christina Soh</w:t>
            </w:r>
            <w:r w:rsidRPr="00480BD7">
              <w:rPr>
                <w:rFonts w:asciiTheme="majorHAnsi" w:hAnsiTheme="majorHAnsi" w:cstheme="majorHAnsi"/>
                <w:sz w:val="20"/>
                <w:szCs w:val="20"/>
              </w:rPr>
              <w:t xml:space="preserve">. Diretora da Faculdade de Administração/Negócios. Contadora com Doutorado em Gestão. Professora e pesquisadora. Atuou na Faculdade como Chefe do Setor de TI e Gestão de operações, Diretora do Centro de Pesquisa de Gestão da Informação. Na NTU foi Reitora associada para assuntos </w:t>
            </w:r>
            <w:r w:rsidRPr="00480BD7">
              <w:rPr>
                <w:rFonts w:asciiTheme="majorHAnsi" w:hAnsiTheme="majorHAnsi" w:cstheme="majorHAnsi"/>
                <w:sz w:val="20"/>
                <w:szCs w:val="20"/>
              </w:rPr>
              <w:lastRenderedPageBreak/>
              <w:t>docentes.</w:t>
            </w:r>
          </w:p>
          <w:p w14:paraId="77B385F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b/>
                <w:sz w:val="20"/>
                <w:szCs w:val="20"/>
              </w:rPr>
              <w:t>Joseph Sung</w:t>
            </w:r>
            <w:r w:rsidRPr="00480BD7">
              <w:rPr>
                <w:rFonts w:asciiTheme="majorHAnsi" w:hAnsiTheme="majorHAnsi" w:cstheme="majorHAnsi"/>
                <w:sz w:val="20"/>
                <w:szCs w:val="20"/>
              </w:rPr>
              <w:t>. Diretor da Faculdade de Medicina (ver breve currículo acima)</w:t>
            </w:r>
          </w:p>
        </w:tc>
      </w:tr>
      <w:tr w:rsidR="00171243" w:rsidRPr="00480BD7" w14:paraId="1FA58D6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gridSpan w:val="3"/>
          </w:tcPr>
          <w:p w14:paraId="3C9E43FE"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lastRenderedPageBreak/>
              <w:t>3.3.3 Direção das Escolas</w:t>
            </w:r>
          </w:p>
        </w:tc>
        <w:tc>
          <w:tcPr>
            <w:tcW w:w="2298" w:type="dxa"/>
            <w:gridSpan w:val="5"/>
          </w:tcPr>
          <w:p w14:paraId="1EA33FD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13 Diretores de escolas. Sendo 6 da faculdade de engenharia, 4 da Faculdade de Humanidades, Artes e Ciências Sociais e 3 da Faculdade de Ciências.</w:t>
            </w:r>
          </w:p>
        </w:tc>
        <w:tc>
          <w:tcPr>
            <w:tcW w:w="2569" w:type="dxa"/>
            <w:gridSpan w:val="6"/>
          </w:tcPr>
          <w:p w14:paraId="77D4E96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3194" w:type="dxa"/>
            <w:gridSpan w:val="5"/>
          </w:tcPr>
          <w:p w14:paraId="3E0B0D81"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 xml:space="preserve">Chu Jian. </w:t>
            </w:r>
            <w:r w:rsidRPr="00480BD7">
              <w:rPr>
                <w:rFonts w:asciiTheme="majorHAnsi" w:eastAsia="Times New Roman" w:hAnsiTheme="majorHAnsi" w:cstheme="majorHAnsi"/>
                <w:bCs/>
                <w:color w:val="333333"/>
                <w:sz w:val="20"/>
                <w:szCs w:val="20"/>
                <w:shd w:val="clear" w:color="auto" w:fill="FFFFFF"/>
              </w:rPr>
              <w:t>Diretor da Escola de Engenharia Civil e ambiental</w:t>
            </w:r>
            <w:r w:rsidRPr="00480BD7">
              <w:rPr>
                <w:rFonts w:asciiTheme="majorHAnsi" w:eastAsia="Times New Roman" w:hAnsiTheme="majorHAnsi" w:cstheme="majorHAnsi"/>
                <w:color w:val="333333"/>
                <w:sz w:val="20"/>
                <w:szCs w:val="20"/>
              </w:rPr>
              <w:br/>
            </w:r>
            <w:r w:rsidRPr="00480BD7">
              <w:rPr>
                <w:rFonts w:asciiTheme="majorHAnsi" w:eastAsia="Times New Roman" w:hAnsiTheme="majorHAnsi" w:cstheme="majorHAnsi"/>
                <w:b/>
                <w:sz w:val="20"/>
                <w:szCs w:val="20"/>
              </w:rPr>
              <w:t>Lam</w:t>
            </w:r>
            <w:r w:rsidRPr="00480BD7">
              <w:rPr>
                <w:rFonts w:asciiTheme="majorHAnsi" w:eastAsia="Times New Roman" w:hAnsiTheme="majorHAnsi" w:cstheme="majorHAnsi"/>
                <w:b/>
                <w:bCs/>
                <w:color w:val="333333"/>
                <w:sz w:val="20"/>
                <w:szCs w:val="20"/>
                <w:shd w:val="clear" w:color="auto" w:fill="FFFFFF"/>
              </w:rPr>
              <w:t xml:space="preserve"> Yeng Ming. </w:t>
            </w:r>
            <w:r w:rsidRPr="00480BD7">
              <w:rPr>
                <w:rFonts w:asciiTheme="majorHAnsi" w:eastAsia="Times New Roman" w:hAnsiTheme="majorHAnsi" w:cstheme="majorHAnsi"/>
                <w:bCs/>
                <w:color w:val="333333"/>
                <w:sz w:val="20"/>
                <w:szCs w:val="20"/>
                <w:shd w:val="clear" w:color="auto" w:fill="FFFFFF"/>
              </w:rPr>
              <w:t>Diretor da Escola de Ciência e Engenharia de materiais.</w:t>
            </w:r>
          </w:p>
          <w:p w14:paraId="4911D5B8"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Miao Chunyan.</w:t>
            </w:r>
            <w:r w:rsidRPr="00480BD7">
              <w:rPr>
                <w:rFonts w:asciiTheme="majorHAnsi" w:eastAsia="Times New Roman" w:hAnsiTheme="majorHAnsi" w:cstheme="majorHAnsi"/>
                <w:color w:val="333333"/>
                <w:sz w:val="20"/>
                <w:szCs w:val="20"/>
              </w:rPr>
              <w:t xml:space="preserve"> </w:t>
            </w:r>
            <w:r w:rsidRPr="00480BD7">
              <w:rPr>
                <w:rFonts w:asciiTheme="majorHAnsi" w:eastAsia="Times New Roman" w:hAnsiTheme="majorHAnsi" w:cstheme="majorHAnsi"/>
                <w:color w:val="333333"/>
                <w:sz w:val="20"/>
                <w:szCs w:val="20"/>
                <w:shd w:val="clear" w:color="auto" w:fill="FFFFFF"/>
              </w:rPr>
              <w:t>Diretor da Escola de Engenharia e Ciência da Computação.</w:t>
            </w:r>
          </w:p>
          <w:p w14:paraId="4C40D51A"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Ooi Kim Tiow.</w:t>
            </w:r>
            <w:r w:rsidRPr="00480BD7">
              <w:rPr>
                <w:rFonts w:asciiTheme="majorHAnsi" w:eastAsia="Times New Roman" w:hAnsiTheme="majorHAnsi" w:cstheme="majorHAnsi"/>
                <w:color w:val="333333"/>
                <w:sz w:val="20"/>
                <w:szCs w:val="20"/>
              </w:rPr>
              <w:t xml:space="preserve"> </w:t>
            </w:r>
            <w:r w:rsidRPr="00480BD7">
              <w:rPr>
                <w:rFonts w:asciiTheme="majorHAnsi" w:eastAsia="Times New Roman" w:hAnsiTheme="majorHAnsi" w:cstheme="majorHAnsi"/>
                <w:color w:val="333333"/>
                <w:sz w:val="20"/>
                <w:szCs w:val="20"/>
                <w:shd w:val="clear" w:color="auto" w:fill="FFFFFF"/>
              </w:rPr>
              <w:t>Diretor da Escola de Engenharia Mecânica e Aeroespacial.</w:t>
            </w:r>
          </w:p>
          <w:p w14:paraId="6E3C1771"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Tan Yap Peng.</w:t>
            </w:r>
            <w:r w:rsidRPr="00480BD7">
              <w:rPr>
                <w:rFonts w:asciiTheme="majorHAnsi" w:eastAsia="Times New Roman" w:hAnsiTheme="majorHAnsi" w:cstheme="majorHAnsi"/>
                <w:color w:val="333333"/>
                <w:sz w:val="20"/>
                <w:szCs w:val="20"/>
              </w:rPr>
              <w:t xml:space="preserve"> </w:t>
            </w:r>
            <w:r w:rsidRPr="00480BD7">
              <w:rPr>
                <w:rFonts w:asciiTheme="majorHAnsi" w:eastAsia="Times New Roman" w:hAnsiTheme="majorHAnsi" w:cstheme="majorHAnsi"/>
                <w:color w:val="333333"/>
                <w:sz w:val="20"/>
                <w:szCs w:val="20"/>
                <w:shd w:val="clear" w:color="auto" w:fill="FFFFFF"/>
              </w:rPr>
              <w:t>Diretor da Escola de Engenharia Elétrica e Eletrônica.</w:t>
            </w:r>
          </w:p>
          <w:p w14:paraId="125C3174"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 xml:space="preserve">Wang Xin. </w:t>
            </w:r>
            <w:r w:rsidRPr="00480BD7">
              <w:rPr>
                <w:rFonts w:asciiTheme="majorHAnsi" w:eastAsia="Times New Roman" w:hAnsiTheme="majorHAnsi" w:cstheme="majorHAnsi"/>
                <w:color w:val="333333"/>
                <w:sz w:val="20"/>
                <w:szCs w:val="20"/>
                <w:shd w:val="clear" w:color="auto" w:fill="FFFFFF"/>
              </w:rPr>
              <w:t>Diretor da Escola de Química e Engenharia biomédica.</w:t>
            </w:r>
          </w:p>
          <w:p w14:paraId="75E1FC17"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sz w:val="20"/>
                <w:szCs w:val="20"/>
              </w:rPr>
              <w:t xml:space="preserve">Luke Kang Kwong Kapathy. </w:t>
            </w:r>
            <w:r w:rsidRPr="00480BD7">
              <w:rPr>
                <w:rFonts w:asciiTheme="majorHAnsi" w:eastAsia="Times New Roman" w:hAnsiTheme="majorHAnsi" w:cstheme="majorHAnsi"/>
                <w:color w:val="333333"/>
                <w:sz w:val="20"/>
                <w:szCs w:val="20"/>
                <w:shd w:val="clear" w:color="auto" w:fill="FFFFFF"/>
              </w:rPr>
              <w:t xml:space="preserve">Diretor da Escola de Ciências Sociais. </w:t>
            </w:r>
          </w:p>
          <w:p w14:paraId="7990ED19"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 xml:space="preserve">Neil Murphy. </w:t>
            </w:r>
            <w:r w:rsidRPr="00480BD7">
              <w:rPr>
                <w:rFonts w:asciiTheme="majorHAnsi" w:eastAsia="Times New Roman" w:hAnsiTheme="majorHAnsi" w:cstheme="majorHAnsi"/>
                <w:color w:val="333333"/>
                <w:sz w:val="20"/>
                <w:szCs w:val="20"/>
                <w:shd w:val="clear" w:color="auto" w:fill="FFFFFF"/>
              </w:rPr>
              <w:t>Diretor da Escola de Humanidades.</w:t>
            </w:r>
          </w:p>
          <w:p w14:paraId="47E4C3E7"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 xml:space="preserve">May Oo Lwin. </w:t>
            </w:r>
            <w:r w:rsidRPr="00480BD7">
              <w:rPr>
                <w:rFonts w:asciiTheme="majorHAnsi" w:eastAsia="Times New Roman" w:hAnsiTheme="majorHAnsi" w:cstheme="majorHAnsi"/>
                <w:color w:val="333333"/>
                <w:sz w:val="20"/>
                <w:szCs w:val="20"/>
                <w:shd w:val="clear" w:color="auto" w:fill="FFFFFF"/>
              </w:rPr>
              <w:t xml:space="preserve">Diretora da Escola de Comunicação e Informação Kim Wee. </w:t>
            </w:r>
          </w:p>
          <w:p w14:paraId="2E3C5D72"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 xml:space="preserve">Michael J K Walsh. </w:t>
            </w:r>
            <w:r w:rsidRPr="00480BD7">
              <w:rPr>
                <w:rFonts w:asciiTheme="majorHAnsi" w:eastAsia="Times New Roman" w:hAnsiTheme="majorHAnsi" w:cstheme="majorHAnsi"/>
                <w:color w:val="333333"/>
                <w:sz w:val="20"/>
                <w:szCs w:val="20"/>
                <w:shd w:val="clear" w:color="auto" w:fill="FFFFFF"/>
              </w:rPr>
              <w:t xml:space="preserve">Diretor da Escola de Artes, Design e Media. </w:t>
            </w:r>
          </w:p>
          <w:p w14:paraId="5CD9A0CD"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333333"/>
                <w:sz w:val="20"/>
                <w:szCs w:val="20"/>
                <w:shd w:val="clear" w:color="auto" w:fill="FFFFFF"/>
              </w:rPr>
            </w:pPr>
            <w:r w:rsidRPr="00480BD7">
              <w:rPr>
                <w:rFonts w:asciiTheme="majorHAnsi" w:eastAsia="Times New Roman" w:hAnsiTheme="majorHAnsi" w:cstheme="majorHAnsi"/>
                <w:b/>
                <w:bCs/>
                <w:color w:val="333333"/>
                <w:sz w:val="20"/>
                <w:szCs w:val="20"/>
                <w:shd w:val="clear" w:color="auto" w:fill="FFFFFF"/>
              </w:rPr>
              <w:t xml:space="preserve">Fidel Costa. </w:t>
            </w:r>
            <w:r w:rsidRPr="00480BD7">
              <w:rPr>
                <w:rFonts w:asciiTheme="majorHAnsi" w:eastAsia="Times New Roman" w:hAnsiTheme="majorHAnsi" w:cstheme="majorHAnsi"/>
                <w:color w:val="333333"/>
                <w:sz w:val="20"/>
                <w:szCs w:val="20"/>
                <w:shd w:val="clear" w:color="auto" w:fill="FFFFFF"/>
              </w:rPr>
              <w:t xml:space="preserve">Diretor da Escola Asiática de Meio-ambiente. </w:t>
            </w:r>
          </w:p>
          <w:p w14:paraId="23FAAFC4"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 xml:space="preserve">Lars Nordenskiöld. </w:t>
            </w:r>
            <w:r w:rsidRPr="00480BD7">
              <w:rPr>
                <w:rFonts w:asciiTheme="majorHAnsi" w:eastAsia="Times New Roman" w:hAnsiTheme="majorHAnsi" w:cstheme="majorHAnsi"/>
                <w:bCs/>
                <w:color w:val="333333"/>
                <w:sz w:val="20"/>
                <w:szCs w:val="20"/>
                <w:shd w:val="clear" w:color="auto" w:fill="FFFFFF"/>
              </w:rPr>
              <w:t>Diretor da Escola de Ciências Biológicas.</w:t>
            </w:r>
            <w:r w:rsidRPr="00480BD7">
              <w:rPr>
                <w:rFonts w:asciiTheme="majorHAnsi" w:eastAsia="Times New Roman" w:hAnsiTheme="majorHAnsi" w:cstheme="majorHAnsi"/>
                <w:b/>
                <w:bCs/>
                <w:color w:val="333333"/>
                <w:sz w:val="20"/>
                <w:szCs w:val="20"/>
                <w:shd w:val="clear" w:color="auto" w:fill="FFFFFF"/>
              </w:rPr>
              <w:t xml:space="preserve"> </w:t>
            </w:r>
          </w:p>
          <w:p w14:paraId="6335BD21" w14:textId="77777777" w:rsidR="00171243" w:rsidRPr="00480BD7" w:rsidRDefault="00171243" w:rsidP="00896F7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b/>
                <w:bCs/>
                <w:color w:val="333333"/>
                <w:sz w:val="20"/>
                <w:szCs w:val="20"/>
                <w:shd w:val="clear" w:color="auto" w:fill="FFFFFF"/>
              </w:rPr>
              <w:t xml:space="preserve">Tan Choon Hong. </w:t>
            </w:r>
            <w:r w:rsidRPr="00480BD7">
              <w:rPr>
                <w:rFonts w:asciiTheme="majorHAnsi" w:eastAsia="Times New Roman" w:hAnsiTheme="majorHAnsi" w:cstheme="majorHAnsi"/>
                <w:color w:val="333333"/>
                <w:sz w:val="20"/>
                <w:szCs w:val="20"/>
                <w:shd w:val="clear" w:color="auto" w:fill="FFFFFF"/>
              </w:rPr>
              <w:t>Diretor da Escola de Ciências da Física e Matemática.</w:t>
            </w:r>
          </w:p>
        </w:tc>
      </w:tr>
      <w:tr w:rsidR="00171243" w:rsidRPr="00480BD7" w14:paraId="6E617776" w14:textId="77777777" w:rsidTr="00896F77">
        <w:trPr>
          <w:trHeight w:val="547"/>
        </w:trPr>
        <w:tc>
          <w:tcPr>
            <w:cnfStyle w:val="001000000000" w:firstRow="0" w:lastRow="0" w:firstColumn="1" w:lastColumn="0" w:oddVBand="0" w:evenVBand="0" w:oddHBand="0" w:evenHBand="0" w:firstRowFirstColumn="0" w:firstRowLastColumn="0" w:lastRowFirstColumn="0" w:lastRowLastColumn="0"/>
            <w:tcW w:w="9781" w:type="dxa"/>
            <w:gridSpan w:val="19"/>
          </w:tcPr>
          <w:p w14:paraId="2D2E9045" w14:textId="61526659" w:rsidR="00171243" w:rsidRPr="00480BD7" w:rsidRDefault="00171243" w:rsidP="00896F77">
            <w:pPr>
              <w:spacing w:line="360" w:lineRule="auto"/>
              <w:jc w:val="both"/>
              <w:rPr>
                <w:rFonts w:asciiTheme="majorHAnsi" w:eastAsia="Times New Roman" w:hAnsiTheme="majorHAnsi" w:cstheme="majorHAnsi"/>
                <w:bCs w:val="0"/>
                <w:color w:val="333333"/>
                <w:sz w:val="20"/>
                <w:szCs w:val="20"/>
                <w:shd w:val="clear" w:color="auto" w:fill="FFFFFF"/>
              </w:rPr>
            </w:pPr>
            <w:r w:rsidRPr="00480BD7">
              <w:rPr>
                <w:rFonts w:asciiTheme="majorHAnsi" w:hAnsiTheme="majorHAnsi" w:cstheme="majorHAnsi"/>
                <w:sz w:val="20"/>
                <w:szCs w:val="20"/>
              </w:rPr>
              <w:t xml:space="preserve">Observações: Há na instituição diversos institutos e centros culturais e de pesquisa, e seus diretores são indicados a seguir: (i)  Prof. Associado Ang Wei Tech, Diretor Executivo do Instituto de Pesquisa em Reabilitação de Singapura; (ii)  </w:t>
            </w:r>
            <w:r w:rsidR="00BC4F94" w:rsidRPr="00480BD7">
              <w:rPr>
                <w:rFonts w:asciiTheme="majorHAnsi" w:eastAsia="Times New Roman" w:hAnsiTheme="majorHAnsi" w:cstheme="majorHAnsi"/>
                <w:color w:val="333333"/>
                <w:sz w:val="20"/>
                <w:szCs w:val="20"/>
                <w:shd w:val="clear" w:color="auto" w:fill="FFFFFF"/>
              </w:rPr>
              <w:t>Prof</w:t>
            </w:r>
            <w:r w:rsidR="00BC4F94" w:rsidRPr="00480BD7">
              <w:rPr>
                <w:rFonts w:asciiTheme="majorHAnsi" w:eastAsia="Times New Roman" w:hAnsiTheme="majorHAnsi" w:cstheme="majorHAnsi"/>
                <w:color w:val="333333"/>
                <w:sz w:val="20"/>
                <w:szCs w:val="20"/>
                <w:shd w:val="clear" w:color="auto" w:fill="FFFFFF"/>
                <w:vertAlign w:val="superscript"/>
              </w:rPr>
              <w:t>a.</w:t>
            </w:r>
            <w:r w:rsidRPr="00480BD7">
              <w:rPr>
                <w:rFonts w:asciiTheme="majorHAnsi" w:eastAsia="Times New Roman" w:hAnsiTheme="majorHAnsi" w:cstheme="majorHAnsi"/>
                <w:color w:val="333333"/>
                <w:sz w:val="20"/>
                <w:szCs w:val="20"/>
                <w:shd w:val="clear" w:color="auto" w:fill="FFFFFF"/>
              </w:rPr>
              <w:t xml:space="preserve"> Annable Chen Shen-Hsing, Diretora interina para o Centro de Pesquisa e Desenvolvimento em Aprendizagem; (iii)</w:t>
            </w:r>
            <w:r w:rsidRPr="00480BD7">
              <w:rPr>
                <w:rFonts w:asciiTheme="majorHAnsi" w:eastAsia="Times New Roman" w:hAnsiTheme="majorHAnsi" w:cstheme="majorHAnsi"/>
                <w:sz w:val="20"/>
                <w:szCs w:val="20"/>
              </w:rPr>
              <w:t xml:space="preserve"> </w:t>
            </w:r>
            <w:r w:rsidRPr="00480BD7">
              <w:rPr>
                <w:rFonts w:asciiTheme="majorHAnsi" w:eastAsia="Times New Roman" w:hAnsiTheme="majorHAnsi" w:cstheme="majorHAnsi"/>
                <w:color w:val="333333"/>
                <w:sz w:val="20"/>
                <w:szCs w:val="20"/>
              </w:rPr>
              <w:t>Prof</w:t>
            </w:r>
            <w:r w:rsidRPr="00480BD7">
              <w:rPr>
                <w:rFonts w:asciiTheme="majorHAnsi" w:eastAsia="Times New Roman" w:hAnsiTheme="majorHAnsi" w:cstheme="majorHAnsi"/>
                <w:color w:val="333333"/>
                <w:sz w:val="20"/>
                <w:szCs w:val="20"/>
                <w:vertAlign w:val="superscript"/>
              </w:rPr>
              <w:t>a</w:t>
            </w:r>
            <w:r w:rsidRPr="00480BD7">
              <w:rPr>
                <w:rFonts w:asciiTheme="majorHAnsi" w:eastAsia="Times New Roman" w:hAnsiTheme="majorHAnsi" w:cstheme="majorHAnsi"/>
                <w:color w:val="333333"/>
                <w:sz w:val="20"/>
                <w:szCs w:val="20"/>
              </w:rPr>
              <w:t xml:space="preserve"> Vanessa Ever, Diretora do Instituto de Ciência e Tecnologia para Humanidade; (iv) </w:t>
            </w:r>
            <w:r w:rsidRPr="00480BD7">
              <w:rPr>
                <w:rFonts w:asciiTheme="majorHAnsi" w:eastAsia="Times New Roman" w:hAnsiTheme="majorHAnsi" w:cstheme="majorHAnsi"/>
                <w:color w:val="333333"/>
                <w:sz w:val="20"/>
                <w:szCs w:val="20"/>
                <w:shd w:val="clear" w:color="auto" w:fill="FFFFFF"/>
              </w:rPr>
              <w:t xml:space="preserve">Prof. </w:t>
            </w:r>
            <w:r w:rsidRPr="00480BD7">
              <w:rPr>
                <w:rFonts w:asciiTheme="majorHAnsi" w:eastAsia="Times New Roman" w:hAnsiTheme="majorHAnsi" w:cstheme="majorHAnsi"/>
                <w:color w:val="333333"/>
                <w:sz w:val="20"/>
                <w:szCs w:val="20"/>
                <w:shd w:val="clear" w:color="auto" w:fill="FFFFFF"/>
              </w:rPr>
              <w:lastRenderedPageBreak/>
              <w:t>Benjamin P. Horton, Diretor do Observatório da Terra de Singapura; (v) Prof. Staffan Kjelleberg, Diretor do Centro de Engenharia de Ciências ambientais da Vida de Singapura; (vi) Prof. Lam Kwok Yan, Diretor do Centro Nanyang de Empreendimentos Tecnológicos; (vii) Prof. Lua Aik Chong, Diretor interino do Instituto Marítimo na NTu; (viii) Prof. Subodh Gautam Mhaisalkar, Diretor executivo do Instituto de Pesquisa Energética na NTU; (ix) Dr. Neo Peng Fu, Diretor do Instituto Confúcio; (x) Prof. Tso-Chien Pan, Diretor executivo fundador do Instituto de Administração do Risco de Catástrofes; (xi) Prof. Phan Anh Tuan, Diretor interino do Instituto de Biologia Estrutural da NTU; (xii) Prof. Peter M. A. Sloot, Diretor do Instituto de Complexidade; (xiii) Prof. Shane Snyder, Diretor executivo do Instituto Nanyan de Pesquisa sobre Água e Meio-ambiente; (xiv) Prof. Thambipillai Srikanthan, Diretor Executivo do Centro de Pesquisa em Cyber Segurança da NTU; (xv) Prof. Sum Tze Chien, Diretor de Estudos Avançados; (xvi) Prof</w:t>
            </w:r>
            <w:r w:rsidRPr="00480BD7">
              <w:rPr>
                <w:rFonts w:asciiTheme="majorHAnsi" w:eastAsia="Times New Roman" w:hAnsiTheme="majorHAnsi" w:cstheme="majorHAnsi"/>
                <w:color w:val="333333"/>
                <w:sz w:val="20"/>
                <w:szCs w:val="20"/>
                <w:shd w:val="clear" w:color="auto" w:fill="FFFFFF"/>
                <w:vertAlign w:val="superscript"/>
              </w:rPr>
              <w:t xml:space="preserve">a </w:t>
            </w:r>
            <w:r w:rsidRPr="00480BD7">
              <w:rPr>
                <w:rFonts w:asciiTheme="majorHAnsi" w:eastAsia="Times New Roman" w:hAnsiTheme="majorHAnsi" w:cstheme="majorHAnsi"/>
                <w:color w:val="333333"/>
                <w:sz w:val="20"/>
                <w:szCs w:val="20"/>
                <w:shd w:val="clear" w:color="auto" w:fill="FFFFFF"/>
              </w:rPr>
              <w:t>Nadia Magnenat Thalmann, Diretora do Instituto de Inovação de Mídia; (xvii) Prof. Theng Yin Leng, Diretor executivo interino do Instituto de Pesquisa em Envelhecimento para Sociedade e Educação; (xviii) Prof. Tjin Swee Chuan, Co-diretor do Instituto de Fotônica; (xix) Prof. Associado Tor Shu Beng, Diretor executivo interino do Centro de Impressão 3D de Singapura; (xx) Prof. Vu Nguye Duong, Diretor do Instituto de Pesquisa em Administração de Tráfego Aéreo; (xxi) cargo vago, Diretor executivo de Tecnologia e Saúde HealthTech na NTU; (xxii) cargo vago, Diretor do Instituto de Análise sobre o Consumidor Asiático; (xxiii) cargo vago, Diretor da Academia Singapure Air Force-NTU.</w:t>
            </w:r>
          </w:p>
        </w:tc>
      </w:tr>
      <w:tr w:rsidR="00171243" w:rsidRPr="00480BD7" w14:paraId="6AFDECC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2C30E640"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lastRenderedPageBreak/>
              <w:t>3.4. Corpo Discente</w:t>
            </w:r>
          </w:p>
        </w:tc>
      </w:tr>
      <w:tr w:rsidR="00171243" w:rsidRPr="00480BD7" w14:paraId="66101A26" w14:textId="77777777" w:rsidTr="00896F77">
        <w:tc>
          <w:tcPr>
            <w:cnfStyle w:val="001000000000" w:firstRow="0" w:lastRow="0" w:firstColumn="1" w:lastColumn="0" w:oddVBand="0" w:evenVBand="0" w:oddHBand="0" w:evenHBand="0" w:firstRowFirstColumn="0" w:firstRowLastColumn="0" w:lastRowFirstColumn="0" w:lastRowLastColumn="0"/>
            <w:tcW w:w="2230" w:type="dxa"/>
            <w:gridSpan w:val="4"/>
            <w:vMerge w:val="restart"/>
          </w:tcPr>
          <w:p w14:paraId="2A728696"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3.4.1 Número vagas</w:t>
            </w:r>
          </w:p>
        </w:tc>
        <w:tc>
          <w:tcPr>
            <w:tcW w:w="2023" w:type="dxa"/>
            <w:gridSpan w:val="5"/>
          </w:tcPr>
          <w:p w14:paraId="06A1E3C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Graduação</w:t>
            </w:r>
          </w:p>
        </w:tc>
        <w:tc>
          <w:tcPr>
            <w:tcW w:w="2334" w:type="dxa"/>
            <w:gridSpan w:val="5"/>
          </w:tcPr>
          <w:p w14:paraId="0BAB7D5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Pós-Graduação</w:t>
            </w:r>
          </w:p>
        </w:tc>
        <w:tc>
          <w:tcPr>
            <w:tcW w:w="3194" w:type="dxa"/>
            <w:gridSpan w:val="5"/>
            <w:vMerge w:val="restart"/>
          </w:tcPr>
          <w:p w14:paraId="4CF35F3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Observações:</w:t>
            </w:r>
          </w:p>
          <w:p w14:paraId="2F98DC8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Alunos matriculados por Faculdade/Área em 2020-2021:</w:t>
            </w:r>
          </w:p>
          <w:p w14:paraId="16512A8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Engenharias – 11.233</w:t>
            </w:r>
          </w:p>
          <w:p w14:paraId="42D9E7D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Ciências – 3.079</w:t>
            </w:r>
          </w:p>
          <w:p w14:paraId="3CA1138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Administração/Negócios – 4.110</w:t>
            </w:r>
          </w:p>
          <w:p w14:paraId="0A7700C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Humanidades, Artes e Ciências Sociais – 4.764</w:t>
            </w:r>
          </w:p>
          <w:p w14:paraId="1264B65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Instituto Nacional de Educação – 722</w:t>
            </w:r>
          </w:p>
          <w:p w14:paraId="3CB50E3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Medicina – 671</w:t>
            </w:r>
          </w:p>
          <w:p w14:paraId="08EF143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Total de alunos matriculados: 24.579</w:t>
            </w:r>
          </w:p>
          <w:p w14:paraId="56E68F3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28C1B9EF" w14:textId="77777777" w:rsidTr="00896F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30" w:type="dxa"/>
            <w:gridSpan w:val="4"/>
            <w:vMerge/>
          </w:tcPr>
          <w:p w14:paraId="12C80B5C" w14:textId="77777777" w:rsidR="00171243" w:rsidRPr="00480BD7" w:rsidRDefault="00171243" w:rsidP="00896F77">
            <w:pPr>
              <w:spacing w:line="360" w:lineRule="auto"/>
              <w:jc w:val="both"/>
              <w:rPr>
                <w:rFonts w:asciiTheme="majorHAnsi" w:hAnsiTheme="majorHAnsi" w:cstheme="majorHAnsi"/>
                <w:sz w:val="20"/>
                <w:szCs w:val="20"/>
              </w:rPr>
            </w:pPr>
          </w:p>
        </w:tc>
        <w:tc>
          <w:tcPr>
            <w:tcW w:w="2023" w:type="dxa"/>
            <w:gridSpan w:val="5"/>
          </w:tcPr>
          <w:p w14:paraId="1F687CF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334" w:type="dxa"/>
            <w:gridSpan w:val="5"/>
          </w:tcPr>
          <w:p w14:paraId="068E366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194" w:type="dxa"/>
            <w:gridSpan w:val="5"/>
            <w:vMerge/>
          </w:tcPr>
          <w:p w14:paraId="18CA6CE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1955513F" w14:textId="77777777" w:rsidTr="00896F77">
        <w:tc>
          <w:tcPr>
            <w:cnfStyle w:val="001000000000" w:firstRow="0" w:lastRow="0" w:firstColumn="1" w:lastColumn="0" w:oddVBand="0" w:evenVBand="0" w:oddHBand="0" w:evenHBand="0" w:firstRowFirstColumn="0" w:firstRowLastColumn="0" w:lastRowFirstColumn="0" w:lastRowLastColumn="0"/>
            <w:tcW w:w="2230" w:type="dxa"/>
            <w:gridSpan w:val="4"/>
            <w:vMerge w:val="restart"/>
          </w:tcPr>
          <w:p w14:paraId="2B06C6A4"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3.4.2 Candidatos Inscritos</w:t>
            </w:r>
          </w:p>
        </w:tc>
        <w:tc>
          <w:tcPr>
            <w:tcW w:w="2023" w:type="dxa"/>
            <w:gridSpan w:val="5"/>
          </w:tcPr>
          <w:p w14:paraId="3DFF39A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Graduação</w:t>
            </w:r>
          </w:p>
        </w:tc>
        <w:tc>
          <w:tcPr>
            <w:tcW w:w="2334" w:type="dxa"/>
            <w:gridSpan w:val="5"/>
          </w:tcPr>
          <w:p w14:paraId="035283D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Pós-Graduação</w:t>
            </w:r>
          </w:p>
        </w:tc>
        <w:tc>
          <w:tcPr>
            <w:tcW w:w="3194" w:type="dxa"/>
            <w:gridSpan w:val="5"/>
            <w:vMerge/>
          </w:tcPr>
          <w:p w14:paraId="0F99C63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01BECDF7" w14:textId="77777777" w:rsidTr="00896F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0" w:type="dxa"/>
            <w:gridSpan w:val="4"/>
            <w:vMerge/>
          </w:tcPr>
          <w:p w14:paraId="791AA9A3" w14:textId="77777777" w:rsidR="00171243" w:rsidRPr="00480BD7" w:rsidRDefault="00171243" w:rsidP="00896F77">
            <w:pPr>
              <w:spacing w:line="360" w:lineRule="auto"/>
              <w:jc w:val="both"/>
              <w:rPr>
                <w:rFonts w:asciiTheme="majorHAnsi" w:hAnsiTheme="majorHAnsi" w:cstheme="majorHAnsi"/>
                <w:sz w:val="20"/>
                <w:szCs w:val="20"/>
              </w:rPr>
            </w:pPr>
          </w:p>
        </w:tc>
        <w:tc>
          <w:tcPr>
            <w:tcW w:w="2023" w:type="dxa"/>
            <w:gridSpan w:val="5"/>
          </w:tcPr>
          <w:p w14:paraId="0EEAC48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334" w:type="dxa"/>
            <w:gridSpan w:val="5"/>
          </w:tcPr>
          <w:p w14:paraId="5F835C9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194" w:type="dxa"/>
            <w:gridSpan w:val="5"/>
            <w:vMerge/>
          </w:tcPr>
          <w:p w14:paraId="4D84FBD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46E4A766" w14:textId="77777777" w:rsidTr="00896F77">
        <w:tc>
          <w:tcPr>
            <w:cnfStyle w:val="001000000000" w:firstRow="0" w:lastRow="0" w:firstColumn="1" w:lastColumn="0" w:oddVBand="0" w:evenVBand="0" w:oddHBand="0" w:evenHBand="0" w:firstRowFirstColumn="0" w:firstRowLastColumn="0" w:lastRowFirstColumn="0" w:lastRowLastColumn="0"/>
            <w:tcW w:w="2230" w:type="dxa"/>
            <w:gridSpan w:val="4"/>
            <w:vMerge w:val="restart"/>
          </w:tcPr>
          <w:p w14:paraId="0FF02233"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3.4.3 Ingressantes</w:t>
            </w:r>
          </w:p>
        </w:tc>
        <w:tc>
          <w:tcPr>
            <w:tcW w:w="2023" w:type="dxa"/>
            <w:gridSpan w:val="5"/>
          </w:tcPr>
          <w:p w14:paraId="0A5CAB1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Graduação</w:t>
            </w:r>
          </w:p>
        </w:tc>
        <w:tc>
          <w:tcPr>
            <w:tcW w:w="2334" w:type="dxa"/>
            <w:gridSpan w:val="5"/>
          </w:tcPr>
          <w:p w14:paraId="201D44F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Pós-Graduação</w:t>
            </w:r>
          </w:p>
        </w:tc>
        <w:tc>
          <w:tcPr>
            <w:tcW w:w="3194" w:type="dxa"/>
            <w:gridSpan w:val="5"/>
            <w:vMerge/>
          </w:tcPr>
          <w:p w14:paraId="1DEA770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6C4A590B" w14:textId="77777777" w:rsidTr="00896F7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30" w:type="dxa"/>
            <w:gridSpan w:val="4"/>
            <w:vMerge/>
          </w:tcPr>
          <w:p w14:paraId="4CF6D0D1" w14:textId="77777777" w:rsidR="00171243" w:rsidRPr="00480BD7" w:rsidRDefault="00171243" w:rsidP="00896F77">
            <w:pPr>
              <w:spacing w:line="360" w:lineRule="auto"/>
              <w:jc w:val="both"/>
              <w:rPr>
                <w:rFonts w:asciiTheme="majorHAnsi" w:hAnsiTheme="majorHAnsi" w:cstheme="majorHAnsi"/>
                <w:sz w:val="20"/>
                <w:szCs w:val="20"/>
              </w:rPr>
            </w:pPr>
          </w:p>
        </w:tc>
        <w:tc>
          <w:tcPr>
            <w:tcW w:w="2023" w:type="dxa"/>
            <w:gridSpan w:val="5"/>
          </w:tcPr>
          <w:p w14:paraId="33B5B6D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334" w:type="dxa"/>
            <w:gridSpan w:val="5"/>
          </w:tcPr>
          <w:p w14:paraId="5D33686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194" w:type="dxa"/>
            <w:gridSpan w:val="5"/>
            <w:vMerge/>
          </w:tcPr>
          <w:p w14:paraId="183960F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768995FF" w14:textId="77777777" w:rsidTr="00896F77">
        <w:trPr>
          <w:trHeight w:val="312"/>
        </w:trPr>
        <w:tc>
          <w:tcPr>
            <w:cnfStyle w:val="001000000000" w:firstRow="0" w:lastRow="0" w:firstColumn="1" w:lastColumn="0" w:oddVBand="0" w:evenVBand="0" w:oddHBand="0" w:evenHBand="0" w:firstRowFirstColumn="0" w:firstRowLastColumn="0" w:lastRowFirstColumn="0" w:lastRowLastColumn="0"/>
            <w:tcW w:w="2230" w:type="dxa"/>
            <w:gridSpan w:val="4"/>
            <w:vMerge w:val="restart"/>
          </w:tcPr>
          <w:p w14:paraId="7B46EF5B"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3.4.4 Formas de Seleção</w:t>
            </w:r>
          </w:p>
        </w:tc>
        <w:tc>
          <w:tcPr>
            <w:tcW w:w="2023" w:type="dxa"/>
            <w:gridSpan w:val="5"/>
          </w:tcPr>
          <w:p w14:paraId="6B5979B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Graduação</w:t>
            </w:r>
          </w:p>
        </w:tc>
        <w:tc>
          <w:tcPr>
            <w:tcW w:w="2334" w:type="dxa"/>
            <w:gridSpan w:val="5"/>
          </w:tcPr>
          <w:p w14:paraId="629EF42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Pós-Graduação</w:t>
            </w:r>
          </w:p>
        </w:tc>
        <w:tc>
          <w:tcPr>
            <w:tcW w:w="3194" w:type="dxa"/>
            <w:gridSpan w:val="5"/>
          </w:tcPr>
          <w:p w14:paraId="0708C56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Observações</w:t>
            </w:r>
          </w:p>
        </w:tc>
      </w:tr>
      <w:tr w:rsidR="00171243" w:rsidRPr="00480BD7" w14:paraId="7C3758C7" w14:textId="77777777" w:rsidTr="00896F7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30" w:type="dxa"/>
            <w:gridSpan w:val="4"/>
            <w:vMerge/>
          </w:tcPr>
          <w:p w14:paraId="174C3D78" w14:textId="77777777" w:rsidR="00171243" w:rsidRPr="00480BD7" w:rsidRDefault="00171243" w:rsidP="00896F77">
            <w:pPr>
              <w:spacing w:line="360" w:lineRule="auto"/>
              <w:jc w:val="both"/>
              <w:rPr>
                <w:rFonts w:asciiTheme="majorHAnsi" w:hAnsiTheme="majorHAnsi" w:cstheme="majorHAnsi"/>
                <w:sz w:val="20"/>
                <w:szCs w:val="20"/>
              </w:rPr>
            </w:pPr>
          </w:p>
        </w:tc>
        <w:tc>
          <w:tcPr>
            <w:tcW w:w="2023" w:type="dxa"/>
            <w:gridSpan w:val="5"/>
          </w:tcPr>
          <w:p w14:paraId="62DED26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Análise de dossiê contendo resultados de exames do ensino médio (cada escola/faculdade estabelece seus </w:t>
            </w:r>
            <w:r w:rsidRPr="00480BD7">
              <w:rPr>
                <w:rFonts w:asciiTheme="majorHAnsi" w:hAnsiTheme="majorHAnsi" w:cstheme="majorHAnsi"/>
                <w:sz w:val="20"/>
                <w:szCs w:val="20"/>
              </w:rPr>
              <w:lastRenderedPageBreak/>
              <w:t>requisitos de notas e pontuação) e certificados de conclusão do curso.</w:t>
            </w:r>
          </w:p>
          <w:p w14:paraId="1939860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Inscrição anual.</w:t>
            </w:r>
          </w:p>
        </w:tc>
        <w:tc>
          <w:tcPr>
            <w:tcW w:w="2334" w:type="dxa"/>
            <w:gridSpan w:val="5"/>
          </w:tcPr>
          <w:p w14:paraId="4ED80D5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lastRenderedPageBreak/>
              <w:t xml:space="preserve">Cada escola tem seu próprio período de admissão e seus requisitos. Todavia, o ingresso se dá por meio de apresentação de </w:t>
            </w:r>
            <w:r w:rsidRPr="00480BD7">
              <w:rPr>
                <w:rFonts w:asciiTheme="majorHAnsi" w:hAnsiTheme="majorHAnsi" w:cstheme="majorHAnsi"/>
                <w:sz w:val="20"/>
                <w:szCs w:val="20"/>
              </w:rPr>
              <w:lastRenderedPageBreak/>
              <w:t>dossiê pelos candidatos com informações de notas da graduação, projeto de pesquisa e cartas de recomendação</w:t>
            </w:r>
          </w:p>
        </w:tc>
        <w:tc>
          <w:tcPr>
            <w:tcW w:w="3194" w:type="dxa"/>
            <w:gridSpan w:val="5"/>
          </w:tcPr>
          <w:p w14:paraId="5183B48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lastRenderedPageBreak/>
              <w:t>A instituição possui uma taxa de admissão em torno de 36% das candidaturas submetidas na graduação.</w:t>
            </w:r>
          </w:p>
          <w:p w14:paraId="44B2035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Estudantes internacionais tem processo de inscrição específico.</w:t>
            </w:r>
          </w:p>
        </w:tc>
      </w:tr>
      <w:tr w:rsidR="00171243" w:rsidRPr="00480BD7" w14:paraId="33307F0E" w14:textId="77777777" w:rsidTr="00896F77">
        <w:trPr>
          <w:trHeight w:val="540"/>
        </w:trPr>
        <w:tc>
          <w:tcPr>
            <w:cnfStyle w:val="001000000000" w:firstRow="0" w:lastRow="0" w:firstColumn="1" w:lastColumn="0" w:oddVBand="0" w:evenVBand="0" w:oddHBand="0" w:evenHBand="0" w:firstRowFirstColumn="0" w:firstRowLastColumn="0" w:lastRowFirstColumn="0" w:lastRowLastColumn="0"/>
            <w:tcW w:w="9781" w:type="dxa"/>
            <w:gridSpan w:val="19"/>
          </w:tcPr>
          <w:p w14:paraId="7255B643"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 xml:space="preserve">3.4.5. Tempo de permanência dos alunos no curso </w:t>
            </w:r>
          </w:p>
          <w:p w14:paraId="5D3E1ECD"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w:t>
            </w:r>
          </w:p>
        </w:tc>
      </w:tr>
      <w:tr w:rsidR="00171243" w:rsidRPr="00480BD7" w14:paraId="142B55F6" w14:textId="77777777" w:rsidTr="00896F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30" w:type="dxa"/>
            <w:gridSpan w:val="4"/>
            <w:vMerge w:val="restart"/>
          </w:tcPr>
          <w:p w14:paraId="66871B18"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3.4.6. Existência de política de acompanhamento de egresso</w:t>
            </w:r>
          </w:p>
        </w:tc>
        <w:tc>
          <w:tcPr>
            <w:tcW w:w="606" w:type="dxa"/>
            <w:gridSpan w:val="2"/>
          </w:tcPr>
          <w:p w14:paraId="68274DD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Sim</w:t>
            </w:r>
          </w:p>
        </w:tc>
        <w:tc>
          <w:tcPr>
            <w:tcW w:w="1417" w:type="dxa"/>
            <w:gridSpan w:val="3"/>
          </w:tcPr>
          <w:p w14:paraId="46E2476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w:t>
            </w:r>
          </w:p>
        </w:tc>
        <w:tc>
          <w:tcPr>
            <w:tcW w:w="5528" w:type="dxa"/>
            <w:gridSpan w:val="10"/>
            <w:vMerge w:val="restart"/>
          </w:tcPr>
          <w:p w14:paraId="71DA6F3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Justificativa</w:t>
            </w:r>
          </w:p>
          <w:p w14:paraId="63E99CA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O Ministério da Educação de Singapura faz o acompanhamento anual da empregabilidade dos egressos de todas as 6 universidades públicas do país e publica o relatório em seu site (</w:t>
            </w:r>
            <w:hyperlink r:id="rId15" w:history="1">
              <w:r w:rsidRPr="00480BD7">
                <w:rPr>
                  <w:rFonts w:asciiTheme="majorHAnsi" w:hAnsiTheme="majorHAnsi" w:cstheme="majorHAnsi"/>
                  <w:color w:val="4875BD" w:themeColor="accent1"/>
                  <w:sz w:val="20"/>
                  <w:szCs w:val="20"/>
                  <w:u w:val="single"/>
                </w:rPr>
                <w:t>https://www.moe.gov.sg/-/media/files/post-secondary/ges-2020/web-publication-ntu-ges-2020.pdf?la=en&amp;hash=E430F2F55D9A8956592E402F4D348CC3FDBC5377</w:t>
              </w:r>
            </w:hyperlink>
            <w:r w:rsidRPr="00480BD7">
              <w:rPr>
                <w:rFonts w:asciiTheme="majorHAnsi" w:hAnsiTheme="majorHAnsi" w:cstheme="majorHAnsi"/>
                <w:sz w:val="20"/>
                <w:szCs w:val="20"/>
              </w:rPr>
              <w:t xml:space="preserve"> )</w:t>
            </w:r>
          </w:p>
        </w:tc>
      </w:tr>
      <w:tr w:rsidR="00171243" w:rsidRPr="00480BD7" w14:paraId="246A3D78" w14:textId="77777777" w:rsidTr="00896F77">
        <w:trPr>
          <w:trHeight w:val="540"/>
        </w:trPr>
        <w:tc>
          <w:tcPr>
            <w:cnfStyle w:val="001000000000" w:firstRow="0" w:lastRow="0" w:firstColumn="1" w:lastColumn="0" w:oddVBand="0" w:evenVBand="0" w:oddHBand="0" w:evenHBand="0" w:firstRowFirstColumn="0" w:firstRowLastColumn="0" w:lastRowFirstColumn="0" w:lastRowLastColumn="0"/>
            <w:tcW w:w="2230" w:type="dxa"/>
            <w:gridSpan w:val="4"/>
            <w:vMerge/>
          </w:tcPr>
          <w:p w14:paraId="5D8D870C" w14:textId="77777777" w:rsidR="00171243" w:rsidRPr="00480BD7" w:rsidRDefault="00171243" w:rsidP="00896F77">
            <w:pPr>
              <w:spacing w:line="360" w:lineRule="auto"/>
              <w:jc w:val="both"/>
              <w:rPr>
                <w:rFonts w:asciiTheme="majorHAnsi" w:hAnsiTheme="majorHAnsi" w:cstheme="majorHAnsi"/>
                <w:sz w:val="20"/>
                <w:szCs w:val="20"/>
              </w:rPr>
            </w:pPr>
          </w:p>
        </w:tc>
        <w:tc>
          <w:tcPr>
            <w:tcW w:w="606" w:type="dxa"/>
            <w:gridSpan w:val="2"/>
          </w:tcPr>
          <w:p w14:paraId="1982B88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X</w:t>
            </w:r>
          </w:p>
        </w:tc>
        <w:tc>
          <w:tcPr>
            <w:tcW w:w="1417" w:type="dxa"/>
            <w:gridSpan w:val="3"/>
          </w:tcPr>
          <w:p w14:paraId="46EE768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5528" w:type="dxa"/>
            <w:gridSpan w:val="10"/>
            <w:vMerge/>
          </w:tcPr>
          <w:p w14:paraId="4545DE3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104B120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1AC4F080"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3.4.6 Mobilidade Estudantil</w:t>
            </w:r>
          </w:p>
        </w:tc>
      </w:tr>
      <w:tr w:rsidR="00171243" w:rsidRPr="00480BD7" w14:paraId="46D7A60E"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2B00555D"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7 a cada 10 estudantes de graduação tem uma experiência no exterior (Undergraduate Local Prospectus, 2021, p. 3)</w:t>
            </w:r>
          </w:p>
        </w:tc>
      </w:tr>
      <w:tr w:rsidR="00171243" w:rsidRPr="00480BD7" w14:paraId="448C5839" w14:textId="77777777" w:rsidTr="00896F77">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9781" w:type="dxa"/>
            <w:gridSpan w:val="19"/>
          </w:tcPr>
          <w:p w14:paraId="5A0A35AF"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A instituição possui uma série de programas de mobilidade estudantil indicados a seguir:</w:t>
            </w:r>
          </w:p>
          <w:p w14:paraId="54BA692B"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lang w:val="en-ZA"/>
              </w:rPr>
              <w:t xml:space="preserve">1.“Singapore Universities Student Exchange Programme (SUSEP): mobilidade de estudantes entre a National University of Singapore, a Singapore Management University e a Singapore University of Technology and Design. </w:t>
            </w:r>
            <w:r w:rsidRPr="00480BD7">
              <w:rPr>
                <w:rFonts w:asciiTheme="majorHAnsi" w:hAnsiTheme="majorHAnsi" w:cstheme="majorHAnsi"/>
                <w:sz w:val="20"/>
                <w:szCs w:val="20"/>
              </w:rPr>
              <w:t>Pode ocorrer sob forma parcial (apenas algumas disciplinas) ou total (um semestre completo na instituição parceira).</w:t>
            </w:r>
          </w:p>
          <w:p w14:paraId="0E61745C"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2. “Global Education and Mobility - GEMexplorer”: um semestre em uma das 350 instituições parceiras em 40 países.</w:t>
            </w:r>
          </w:p>
          <w:p w14:paraId="4BB9A9D0"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 “Global Education and Mobility – GEMdiscovery”: cursos de curta duração (verão/inverno) ou cursos de línguas.</w:t>
            </w:r>
          </w:p>
          <w:p w14:paraId="2CB479D7"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4. Global Education and Mobility – GEMTrailblazer: programa que recebe os alunos em mobilidade vindos das universidades parceiras por um ou dois semestres</w:t>
            </w:r>
          </w:p>
          <w:p w14:paraId="22B2E873"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5. “India Connect @NTU”: programa de mobilidade para alunos de graduação e pós-graduação de instituições de educação superior na Índia realizarem pesquisas de seu interesse na NTU por 2 até 6 meses.</w:t>
            </w:r>
          </w:p>
        </w:tc>
      </w:tr>
      <w:tr w:rsidR="00171243" w:rsidRPr="00480BD7" w14:paraId="343BEBCD" w14:textId="77777777" w:rsidTr="00896F77">
        <w:tc>
          <w:tcPr>
            <w:cnfStyle w:val="001000000000" w:firstRow="0" w:lastRow="0" w:firstColumn="1" w:lastColumn="0" w:oddVBand="0" w:evenVBand="0" w:oddHBand="0" w:evenHBand="0" w:firstRowFirstColumn="0" w:firstRowLastColumn="0" w:lastRowFirstColumn="0" w:lastRowLastColumn="0"/>
            <w:tcW w:w="9781" w:type="dxa"/>
            <w:gridSpan w:val="19"/>
          </w:tcPr>
          <w:p w14:paraId="57215161"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3.5. Equivalência entre o número de docentes/discentes e técnicos administrativos (para atender às necessidades do projeto acadêmico)</w:t>
            </w:r>
          </w:p>
        </w:tc>
      </w:tr>
      <w:tr w:rsidR="00171243" w:rsidRPr="00480BD7" w14:paraId="4AAFD71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gridSpan w:val="4"/>
          </w:tcPr>
          <w:p w14:paraId="79D1F115"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3.5.1. Relação equivalente docente-discente</w:t>
            </w:r>
          </w:p>
        </w:tc>
        <w:tc>
          <w:tcPr>
            <w:tcW w:w="7551" w:type="dxa"/>
            <w:gridSpan w:val="15"/>
          </w:tcPr>
          <w:p w14:paraId="541D090A" w14:textId="25D546D4" w:rsidR="00171243" w:rsidRPr="00480BD7" w:rsidRDefault="007F595C"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24.579/1688*=14,56</w:t>
            </w:r>
            <w:r w:rsidR="004772BF" w:rsidRPr="00480BD7">
              <w:rPr>
                <w:rFonts w:asciiTheme="majorHAnsi" w:hAnsiTheme="majorHAnsi" w:cstheme="majorHAnsi"/>
                <w:sz w:val="20"/>
                <w:szCs w:val="20"/>
              </w:rPr>
              <w:t xml:space="preserve"> (*exclui os docentes adjuntos)</w:t>
            </w:r>
          </w:p>
          <w:p w14:paraId="061ABC20" w14:textId="54AA1B18" w:rsidR="004772BF" w:rsidRPr="00480BD7" w:rsidRDefault="007F595C"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24.579/3812</w:t>
            </w:r>
            <w:r w:rsidR="004772BF" w:rsidRPr="00480BD7">
              <w:rPr>
                <w:rFonts w:asciiTheme="majorHAnsi" w:hAnsiTheme="majorHAnsi" w:cstheme="majorHAnsi"/>
                <w:sz w:val="20"/>
                <w:szCs w:val="20"/>
              </w:rPr>
              <w:t xml:space="preserve">= </w:t>
            </w:r>
            <w:r w:rsidRPr="00480BD7">
              <w:rPr>
                <w:rFonts w:asciiTheme="majorHAnsi" w:hAnsiTheme="majorHAnsi" w:cstheme="majorHAnsi"/>
                <w:sz w:val="20"/>
                <w:szCs w:val="20"/>
              </w:rPr>
              <w:t>6,44</w:t>
            </w:r>
            <w:r w:rsidR="004772BF" w:rsidRPr="00480BD7">
              <w:rPr>
                <w:rFonts w:asciiTheme="majorHAnsi" w:hAnsiTheme="majorHAnsi" w:cstheme="majorHAnsi"/>
                <w:sz w:val="20"/>
                <w:szCs w:val="20"/>
              </w:rPr>
              <w:t xml:space="preserve"> (inclui docentes adjuntos. Número de docentes indicados no ranking QS)</w:t>
            </w:r>
          </w:p>
        </w:tc>
      </w:tr>
      <w:tr w:rsidR="00171243" w:rsidRPr="00480BD7" w14:paraId="5068A38D" w14:textId="77777777" w:rsidTr="00896F77">
        <w:tc>
          <w:tcPr>
            <w:cnfStyle w:val="001000000000" w:firstRow="0" w:lastRow="0" w:firstColumn="1" w:lastColumn="0" w:oddVBand="0" w:evenVBand="0" w:oddHBand="0" w:evenHBand="0" w:firstRowFirstColumn="0" w:firstRowLastColumn="0" w:lastRowFirstColumn="0" w:lastRowLastColumn="0"/>
            <w:tcW w:w="2230" w:type="dxa"/>
            <w:gridSpan w:val="4"/>
          </w:tcPr>
          <w:p w14:paraId="56DB616D" w14:textId="78F0A13E"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3.5.2. Relação equivalente técnico-</w:t>
            </w:r>
            <w:r w:rsidRPr="00480BD7">
              <w:rPr>
                <w:rFonts w:asciiTheme="majorHAnsi" w:hAnsiTheme="majorHAnsi" w:cstheme="majorHAnsi"/>
                <w:sz w:val="20"/>
                <w:szCs w:val="20"/>
              </w:rPr>
              <w:lastRenderedPageBreak/>
              <w:t>administrativo docente/discente</w:t>
            </w:r>
          </w:p>
        </w:tc>
        <w:tc>
          <w:tcPr>
            <w:tcW w:w="7551" w:type="dxa"/>
            <w:gridSpan w:val="15"/>
          </w:tcPr>
          <w:p w14:paraId="393564CB" w14:textId="4609DBD4" w:rsidR="00171243" w:rsidRPr="00480BD7" w:rsidRDefault="007F595C"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lastRenderedPageBreak/>
              <w:t>24.579/</w:t>
            </w:r>
            <w:r w:rsidR="004772BF" w:rsidRPr="00480BD7">
              <w:rPr>
                <w:rFonts w:asciiTheme="majorHAnsi" w:hAnsiTheme="majorHAnsi" w:cstheme="majorHAnsi"/>
                <w:sz w:val="20"/>
                <w:szCs w:val="20"/>
              </w:rPr>
              <w:t xml:space="preserve">3012/= </w:t>
            </w:r>
            <w:r w:rsidRPr="00480BD7">
              <w:rPr>
                <w:rFonts w:asciiTheme="majorHAnsi" w:hAnsiTheme="majorHAnsi" w:cstheme="majorHAnsi"/>
                <w:sz w:val="20"/>
                <w:szCs w:val="20"/>
              </w:rPr>
              <w:t>8,16</w:t>
            </w:r>
          </w:p>
        </w:tc>
      </w:tr>
      <w:tr w:rsidR="004772BF" w:rsidRPr="00480BD7" w14:paraId="7FDED34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19"/>
          </w:tcPr>
          <w:p w14:paraId="377ADF8C" w14:textId="3B96B86A" w:rsidR="004772BF" w:rsidRPr="00480BD7" w:rsidRDefault="004772BF"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Observação: O número inicial da relação docentes/discentes parece inferior ao que se esperaria de uma instituição do porte da NTU, todavia, quando se soma os docentes adjuntos</w:t>
            </w:r>
            <w:r w:rsidR="001F2BD1" w:rsidRPr="00480BD7">
              <w:rPr>
                <w:rFonts w:asciiTheme="majorHAnsi" w:hAnsiTheme="majorHAnsi" w:cstheme="majorHAnsi"/>
                <w:sz w:val="20"/>
                <w:szCs w:val="20"/>
              </w:rPr>
              <w:t xml:space="preserve"> (</w:t>
            </w:r>
            <w:r w:rsidR="001077EA" w:rsidRPr="00480BD7">
              <w:rPr>
                <w:rFonts w:asciiTheme="majorHAnsi" w:hAnsiTheme="majorHAnsi" w:cstheme="majorHAnsi"/>
                <w:sz w:val="20"/>
                <w:szCs w:val="20"/>
              </w:rPr>
              <w:t>que atuam em tempo parcial na instituição)</w:t>
            </w:r>
            <w:r w:rsidRPr="00480BD7">
              <w:rPr>
                <w:rFonts w:asciiTheme="majorHAnsi" w:hAnsiTheme="majorHAnsi" w:cstheme="majorHAnsi"/>
                <w:sz w:val="20"/>
                <w:szCs w:val="20"/>
              </w:rPr>
              <w:t xml:space="preserve"> ao número total, a relação</w:t>
            </w:r>
            <w:r w:rsidR="001077EA" w:rsidRPr="00480BD7">
              <w:rPr>
                <w:rFonts w:asciiTheme="majorHAnsi" w:hAnsiTheme="majorHAnsi" w:cstheme="majorHAnsi"/>
                <w:sz w:val="20"/>
                <w:szCs w:val="20"/>
              </w:rPr>
              <w:t xml:space="preserve"> se torna mais adequada</w:t>
            </w:r>
            <w:r w:rsidR="007F595C" w:rsidRPr="00480BD7">
              <w:rPr>
                <w:rFonts w:asciiTheme="majorHAnsi" w:hAnsiTheme="majorHAnsi" w:cstheme="majorHAnsi"/>
                <w:sz w:val="20"/>
                <w:szCs w:val="20"/>
              </w:rPr>
              <w:t>, ou seja sem considerar os docentes adjuntos a relação é de 14,56 estudantes para cada docente. E considerando os adjuntos, essa relação passa para 6,44.</w:t>
            </w:r>
            <w:r w:rsidR="001077EA" w:rsidRPr="00480BD7">
              <w:rPr>
                <w:rFonts w:asciiTheme="majorHAnsi" w:hAnsiTheme="majorHAnsi" w:cstheme="majorHAnsi"/>
                <w:sz w:val="20"/>
                <w:szCs w:val="20"/>
              </w:rPr>
              <w:t xml:space="preserve"> A relação entre técnicos e discentes também atende ao esperado</w:t>
            </w:r>
            <w:r w:rsidR="007F595C" w:rsidRPr="00480BD7">
              <w:rPr>
                <w:rFonts w:asciiTheme="majorHAnsi" w:hAnsiTheme="majorHAnsi" w:cstheme="majorHAnsi"/>
                <w:sz w:val="20"/>
                <w:szCs w:val="20"/>
              </w:rPr>
              <w:t>, que chegou a 8,16 estudantes por técnico-administrativo</w:t>
            </w:r>
            <w:r w:rsidR="001077EA" w:rsidRPr="00480BD7">
              <w:rPr>
                <w:rFonts w:asciiTheme="majorHAnsi" w:hAnsiTheme="majorHAnsi" w:cstheme="majorHAnsi"/>
                <w:sz w:val="20"/>
                <w:szCs w:val="20"/>
              </w:rPr>
              <w:t>. Pontua-se, entretanto, que não foram considerados as funções relativas à pesquisa nesse cálculo (tanto pesquisadores, quanto os funcionários técnicos vinculados a pesquisa).</w:t>
            </w:r>
          </w:p>
        </w:tc>
      </w:tr>
    </w:tbl>
    <w:p w14:paraId="59572FF6" w14:textId="1F4125CE" w:rsidR="00547D2A" w:rsidRDefault="00547D2A" w:rsidP="00171243">
      <w:pPr>
        <w:jc w:val="both"/>
        <w:rPr>
          <w:rFonts w:asciiTheme="majorHAnsi" w:hAnsiTheme="majorHAnsi" w:cstheme="majorHAnsi"/>
          <w:b/>
        </w:rPr>
      </w:pPr>
    </w:p>
    <w:p w14:paraId="21541333" w14:textId="77777777" w:rsidR="00547D2A" w:rsidRDefault="00547D2A">
      <w:pPr>
        <w:tabs>
          <w:tab w:val="clear" w:pos="1615"/>
        </w:tabs>
        <w:spacing w:line="259" w:lineRule="auto"/>
        <w:rPr>
          <w:rFonts w:asciiTheme="majorHAnsi" w:hAnsiTheme="majorHAnsi" w:cstheme="majorHAnsi"/>
          <w:b/>
        </w:rPr>
      </w:pPr>
      <w:r>
        <w:rPr>
          <w:rFonts w:asciiTheme="majorHAnsi" w:hAnsiTheme="majorHAnsi" w:cstheme="majorHAnsi"/>
          <w:b/>
        </w:rPr>
        <w:br w:type="page"/>
      </w:r>
    </w:p>
    <w:p w14:paraId="1A507A6B" w14:textId="6FA12E3B" w:rsidR="003E2B62" w:rsidRPr="00480BD7" w:rsidRDefault="00547D2A" w:rsidP="00171243">
      <w:pPr>
        <w:pStyle w:val="Ttulo2"/>
        <w:rPr>
          <w:rFonts w:asciiTheme="majorHAnsi" w:hAnsiTheme="majorHAnsi" w:cstheme="majorHAnsi"/>
        </w:rPr>
      </w:pPr>
      <w:bookmarkStart w:id="13" w:name="_Toc82101144"/>
      <w:r w:rsidRPr="00480BD7">
        <w:rPr>
          <w:rFonts w:asciiTheme="majorHAnsi" w:hAnsiTheme="majorHAnsi" w:cstheme="majorHAnsi"/>
        </w:rPr>
        <w:lastRenderedPageBreak/>
        <w:t>DIMENSÃO 4: ENSINO</w:t>
      </w:r>
      <w:bookmarkEnd w:id="13"/>
    </w:p>
    <w:p w14:paraId="24A7FD48" w14:textId="1D48FEB1" w:rsidR="003E2B62" w:rsidRPr="00480BD7" w:rsidRDefault="003E2B62" w:rsidP="000065AF">
      <w:pPr>
        <w:spacing w:after="0"/>
        <w:jc w:val="both"/>
        <w:rPr>
          <w:rFonts w:asciiTheme="majorHAnsi" w:hAnsiTheme="majorHAnsi" w:cstheme="majorHAnsi"/>
        </w:rPr>
      </w:pPr>
    </w:p>
    <w:p w14:paraId="20257B24" w14:textId="77777777" w:rsidR="00171243" w:rsidRPr="00480BD7" w:rsidRDefault="00171243" w:rsidP="00171243">
      <w:pPr>
        <w:jc w:val="both"/>
        <w:rPr>
          <w:rFonts w:asciiTheme="majorHAnsi" w:hAnsiTheme="majorHAnsi" w:cstheme="majorHAnsi"/>
          <w:b/>
        </w:rPr>
      </w:pPr>
      <w:bookmarkStart w:id="14" w:name="_Hlk80265918"/>
    </w:p>
    <w:tbl>
      <w:tblPr>
        <w:tblStyle w:val="TabeladeLista6Colorida-nfase31"/>
        <w:tblpPr w:leftFromText="180" w:rightFromText="180" w:vertAnchor="text" w:tblpXSpec="center" w:tblpY="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567"/>
        <w:gridCol w:w="141"/>
        <w:gridCol w:w="1985"/>
        <w:gridCol w:w="709"/>
        <w:gridCol w:w="425"/>
        <w:gridCol w:w="567"/>
        <w:gridCol w:w="850"/>
        <w:gridCol w:w="1491"/>
      </w:tblGrid>
      <w:tr w:rsidR="00171243" w:rsidRPr="00480BD7" w14:paraId="513904F6" w14:textId="77777777" w:rsidTr="00EB791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9782" w:type="dxa"/>
            <w:gridSpan w:val="9"/>
            <w:tcBorders>
              <w:bottom w:val="none" w:sz="0" w:space="0" w:color="auto"/>
            </w:tcBorders>
            <w:shd w:val="clear" w:color="auto" w:fill="4875BD" w:themeFill="accent1"/>
          </w:tcPr>
          <w:p w14:paraId="58F1D9AF" w14:textId="77777777" w:rsidR="00171243" w:rsidRPr="00EB7911" w:rsidRDefault="00171243"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4. Ensino</w:t>
            </w:r>
          </w:p>
        </w:tc>
      </w:tr>
      <w:tr w:rsidR="00171243" w:rsidRPr="00480BD7" w14:paraId="36FAE27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13802AE9"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4.1. Cursos de Graduação</w:t>
            </w:r>
          </w:p>
        </w:tc>
      </w:tr>
      <w:tr w:rsidR="00171243" w:rsidRPr="00480BD7" w14:paraId="64ED3AD3"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51CDF2EC"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4.1.1 Relação de cursos de Graduação por área de conhecimento *Não incluídas as possiblidades de “Double major”</w:t>
            </w:r>
          </w:p>
        </w:tc>
      </w:tr>
      <w:tr w:rsidR="00171243" w:rsidRPr="00480BD7" w14:paraId="549113E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tcPr>
          <w:p w14:paraId="7BF68A7D"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Área</w:t>
            </w:r>
          </w:p>
        </w:tc>
        <w:tc>
          <w:tcPr>
            <w:tcW w:w="2693" w:type="dxa"/>
            <w:gridSpan w:val="3"/>
          </w:tcPr>
          <w:p w14:paraId="3C2BD57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Cursos</w:t>
            </w:r>
          </w:p>
        </w:tc>
        <w:tc>
          <w:tcPr>
            <w:tcW w:w="1701" w:type="dxa"/>
            <w:gridSpan w:val="3"/>
          </w:tcPr>
          <w:p w14:paraId="78A84FF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Conceito ENADE</w:t>
            </w:r>
          </w:p>
        </w:tc>
        <w:tc>
          <w:tcPr>
            <w:tcW w:w="850" w:type="dxa"/>
          </w:tcPr>
          <w:p w14:paraId="6C101FC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CPC</w:t>
            </w:r>
          </w:p>
        </w:tc>
        <w:tc>
          <w:tcPr>
            <w:tcW w:w="1491" w:type="dxa"/>
          </w:tcPr>
          <w:p w14:paraId="41A0E57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Equivalente</w:t>
            </w:r>
          </w:p>
        </w:tc>
      </w:tr>
      <w:tr w:rsidR="00171243" w:rsidRPr="00497767" w14:paraId="1A6DFD12"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val="restart"/>
          </w:tcPr>
          <w:p w14:paraId="5CB450F0"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Faculdade de Administração/Negócios</w:t>
            </w:r>
          </w:p>
        </w:tc>
        <w:tc>
          <w:tcPr>
            <w:tcW w:w="2693" w:type="dxa"/>
            <w:gridSpan w:val="3"/>
          </w:tcPr>
          <w:p w14:paraId="0C91FBD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Contabilidade</w:t>
            </w:r>
          </w:p>
        </w:tc>
        <w:tc>
          <w:tcPr>
            <w:tcW w:w="1701" w:type="dxa"/>
            <w:gridSpan w:val="3"/>
          </w:tcPr>
          <w:p w14:paraId="5777ACE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25317B3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vMerge w:val="restart"/>
          </w:tcPr>
          <w:p w14:paraId="76514153" w14:textId="77777777" w:rsidR="00171243" w:rsidRPr="00480BD7" w:rsidRDefault="00171243" w:rsidP="00896F77">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ZA"/>
              </w:rPr>
            </w:pPr>
            <w:r w:rsidRPr="00480BD7">
              <w:rPr>
                <w:rFonts w:asciiTheme="majorHAnsi" w:eastAsia="Times New Roman" w:hAnsiTheme="majorHAnsi" w:cstheme="majorHAnsi"/>
                <w:color w:val="333333"/>
                <w:sz w:val="20"/>
                <w:szCs w:val="20"/>
                <w:shd w:val="clear" w:color="auto" w:fill="FFFFFF"/>
                <w:lang w:val="en-ZA"/>
              </w:rPr>
              <w:t>A Faculdade foi credenciada pela European Quality Improvement System (EQUIS) e pela Association to Advance Collegiate Schools of Business (AACSB)</w:t>
            </w:r>
          </w:p>
          <w:p w14:paraId="2644048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ZA"/>
              </w:rPr>
            </w:pPr>
          </w:p>
        </w:tc>
      </w:tr>
      <w:tr w:rsidR="00171243" w:rsidRPr="00480BD7" w14:paraId="7C8C39E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08924919" w14:textId="77777777" w:rsidR="00171243" w:rsidRPr="00480BD7" w:rsidRDefault="00171243" w:rsidP="00896F77">
            <w:pPr>
              <w:spacing w:line="360" w:lineRule="auto"/>
              <w:jc w:val="both"/>
              <w:rPr>
                <w:rFonts w:asciiTheme="majorHAnsi" w:hAnsiTheme="majorHAnsi" w:cstheme="majorHAnsi"/>
                <w:sz w:val="20"/>
                <w:szCs w:val="20"/>
                <w:lang w:val="en-ZA"/>
              </w:rPr>
            </w:pPr>
          </w:p>
        </w:tc>
        <w:tc>
          <w:tcPr>
            <w:tcW w:w="2693" w:type="dxa"/>
            <w:gridSpan w:val="3"/>
          </w:tcPr>
          <w:p w14:paraId="6F0B085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Administração/Negócios</w:t>
            </w:r>
          </w:p>
        </w:tc>
        <w:tc>
          <w:tcPr>
            <w:tcW w:w="1701" w:type="dxa"/>
            <w:gridSpan w:val="3"/>
          </w:tcPr>
          <w:p w14:paraId="154BDDA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1A8326D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vMerge/>
          </w:tcPr>
          <w:p w14:paraId="3474B68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04AF3E77"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2A9553D7"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3DBE368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Duplo diploma Bacharelado em contabilidade e Bacharelado em Administração/Negócios</w:t>
            </w:r>
          </w:p>
        </w:tc>
        <w:tc>
          <w:tcPr>
            <w:tcW w:w="1701" w:type="dxa"/>
            <w:gridSpan w:val="3"/>
          </w:tcPr>
          <w:p w14:paraId="453F71B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2DFAB06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vMerge/>
          </w:tcPr>
          <w:p w14:paraId="054D61D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7D7C241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val="restart"/>
          </w:tcPr>
          <w:p w14:paraId="51FC0809"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Química e Engenharia Biomédica</w:t>
            </w:r>
          </w:p>
        </w:tc>
        <w:tc>
          <w:tcPr>
            <w:tcW w:w="2693" w:type="dxa"/>
            <w:gridSpan w:val="3"/>
          </w:tcPr>
          <w:p w14:paraId="4CCD32E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Química e Engenharia Biomolecular</w:t>
            </w:r>
          </w:p>
        </w:tc>
        <w:tc>
          <w:tcPr>
            <w:tcW w:w="1701" w:type="dxa"/>
            <w:gridSpan w:val="3"/>
          </w:tcPr>
          <w:p w14:paraId="7727E9B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13E0B1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43C43B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Certificado pelo Instituto de Engenharia de Singapura. </w:t>
            </w:r>
          </w:p>
          <w:p w14:paraId="26FE1BC5" w14:textId="317F3DE9"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w:t>
            </w:r>
            <w:r w:rsidRPr="00480BD7">
              <w:rPr>
                <w:rFonts w:asciiTheme="majorHAnsi" w:hAnsiTheme="majorHAnsi" w:cstheme="majorHAnsi"/>
                <w:sz w:val="20"/>
                <w:szCs w:val="20"/>
                <w:vertAlign w:val="superscript"/>
              </w:rPr>
              <w:t>o</w:t>
            </w:r>
            <w:r w:rsidRPr="00480BD7">
              <w:rPr>
                <w:rFonts w:asciiTheme="majorHAnsi" w:hAnsiTheme="majorHAnsi" w:cstheme="majorHAnsi"/>
                <w:sz w:val="20"/>
                <w:szCs w:val="20"/>
              </w:rPr>
              <w:t xml:space="preserve"> 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pelo portal QS (2021)</w:t>
            </w:r>
          </w:p>
        </w:tc>
      </w:tr>
      <w:tr w:rsidR="00171243" w:rsidRPr="00480BD7" w14:paraId="75807B15"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1E806F4D"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403AAF9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Bioengenharia</w:t>
            </w:r>
          </w:p>
        </w:tc>
        <w:tc>
          <w:tcPr>
            <w:tcW w:w="1701" w:type="dxa"/>
            <w:gridSpan w:val="3"/>
          </w:tcPr>
          <w:p w14:paraId="267027A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37ADF0A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6F73A3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Certificado pelo Instituto </w:t>
            </w:r>
            <w:r w:rsidRPr="00480BD7">
              <w:rPr>
                <w:rFonts w:asciiTheme="majorHAnsi" w:hAnsiTheme="majorHAnsi" w:cstheme="majorHAnsi"/>
                <w:sz w:val="20"/>
                <w:szCs w:val="20"/>
              </w:rPr>
              <w:lastRenderedPageBreak/>
              <w:t>de Engenharia de Singapura.</w:t>
            </w:r>
          </w:p>
        </w:tc>
      </w:tr>
      <w:tr w:rsidR="00171243" w:rsidRPr="00480BD7" w14:paraId="3271B6C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val="restart"/>
          </w:tcPr>
          <w:p w14:paraId="5CFEDC8C"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lastRenderedPageBreak/>
              <w:t>Escola de Engenharia Elétrica e Eletrônica</w:t>
            </w:r>
          </w:p>
        </w:tc>
        <w:tc>
          <w:tcPr>
            <w:tcW w:w="2693" w:type="dxa"/>
            <w:gridSpan w:val="3"/>
          </w:tcPr>
          <w:p w14:paraId="385FD3E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Elétrica e Eletrônica</w:t>
            </w:r>
          </w:p>
        </w:tc>
        <w:tc>
          <w:tcPr>
            <w:tcW w:w="1701" w:type="dxa"/>
            <w:gridSpan w:val="3"/>
          </w:tcPr>
          <w:p w14:paraId="4F50439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53DE46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2710B0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w:t>
            </w:r>
          </w:p>
          <w:p w14:paraId="05C0044D" w14:textId="5EA841ED"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4</w:t>
            </w:r>
            <w:r w:rsidRPr="00480BD7">
              <w:rPr>
                <w:rFonts w:asciiTheme="majorHAnsi" w:hAnsiTheme="majorHAnsi" w:cstheme="majorHAnsi"/>
                <w:sz w:val="20"/>
                <w:szCs w:val="20"/>
                <w:vertAlign w:val="superscript"/>
              </w:rPr>
              <w:t>o</w:t>
            </w:r>
            <w:r w:rsidRPr="00480BD7">
              <w:rPr>
                <w:rFonts w:asciiTheme="majorHAnsi" w:hAnsiTheme="majorHAnsi" w:cstheme="majorHAnsi"/>
                <w:sz w:val="20"/>
                <w:szCs w:val="20"/>
              </w:rPr>
              <w:t xml:space="preserve"> 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709B1771"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4F7D7144"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1A6F256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da Informação e Mídia</w:t>
            </w:r>
          </w:p>
        </w:tc>
        <w:tc>
          <w:tcPr>
            <w:tcW w:w="1701" w:type="dxa"/>
            <w:gridSpan w:val="3"/>
          </w:tcPr>
          <w:p w14:paraId="34FAC93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14072DC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2743ED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w:t>
            </w:r>
          </w:p>
        </w:tc>
      </w:tr>
      <w:tr w:rsidR="00171243" w:rsidRPr="00480BD7" w14:paraId="365DE12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val="restart"/>
          </w:tcPr>
          <w:p w14:paraId="08DF2E62"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Engenharia e Ciências da Computação</w:t>
            </w:r>
          </w:p>
        </w:tc>
        <w:tc>
          <w:tcPr>
            <w:tcW w:w="2693" w:type="dxa"/>
            <w:gridSpan w:val="3"/>
          </w:tcPr>
          <w:p w14:paraId="7503217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da Computação</w:t>
            </w:r>
          </w:p>
        </w:tc>
        <w:tc>
          <w:tcPr>
            <w:tcW w:w="1701" w:type="dxa"/>
            <w:gridSpan w:val="3"/>
          </w:tcPr>
          <w:p w14:paraId="1427D77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781557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7B92F72" w14:textId="3CD2EE7E"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 12</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ranking de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2F54201B"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4A92C272"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7B3A7B3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(Ciências da Computação)</w:t>
            </w:r>
          </w:p>
        </w:tc>
        <w:tc>
          <w:tcPr>
            <w:tcW w:w="1701" w:type="dxa"/>
            <w:gridSpan w:val="3"/>
          </w:tcPr>
          <w:p w14:paraId="0D96954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64E873D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4B00246" w14:textId="737FCBBC"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 12</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w:t>
            </w:r>
            <w:r w:rsidRPr="00480BD7">
              <w:rPr>
                <w:rFonts w:asciiTheme="majorHAnsi" w:hAnsiTheme="majorHAnsi" w:cstheme="majorHAnsi"/>
                <w:sz w:val="20"/>
                <w:szCs w:val="20"/>
              </w:rPr>
              <w:lastRenderedPageBreak/>
              <w:t>do mundo por disciplina do portal QS (2021)</w:t>
            </w:r>
          </w:p>
        </w:tc>
      </w:tr>
      <w:tr w:rsidR="00171243" w:rsidRPr="00480BD7" w14:paraId="3FF9468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49607C22"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1586F36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Ciências de Dados e Inteligência Artificial</w:t>
            </w:r>
          </w:p>
        </w:tc>
        <w:tc>
          <w:tcPr>
            <w:tcW w:w="1701" w:type="dxa"/>
            <w:gridSpan w:val="3"/>
          </w:tcPr>
          <w:p w14:paraId="7534821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7A6FBE1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BDC5D6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w:t>
            </w:r>
          </w:p>
        </w:tc>
      </w:tr>
      <w:tr w:rsidR="00171243" w:rsidRPr="00480BD7" w14:paraId="01A46C22"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5912EB9A"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45E54EE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Ciências (Matemática e Ciências da Computação)</w:t>
            </w:r>
          </w:p>
        </w:tc>
        <w:tc>
          <w:tcPr>
            <w:tcW w:w="1701" w:type="dxa"/>
            <w:gridSpan w:val="3"/>
          </w:tcPr>
          <w:p w14:paraId="0910091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4738D0A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9A8893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w:t>
            </w:r>
          </w:p>
        </w:tc>
      </w:tr>
      <w:tr w:rsidR="00171243" w:rsidRPr="00480BD7" w14:paraId="42A732A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val="restart"/>
          </w:tcPr>
          <w:p w14:paraId="1BD4F878"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Engenharia Mecânica e Aeroespacial</w:t>
            </w:r>
          </w:p>
        </w:tc>
        <w:tc>
          <w:tcPr>
            <w:tcW w:w="2693" w:type="dxa"/>
            <w:gridSpan w:val="3"/>
          </w:tcPr>
          <w:p w14:paraId="544CDC3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Aeroespacial</w:t>
            </w:r>
          </w:p>
        </w:tc>
        <w:tc>
          <w:tcPr>
            <w:tcW w:w="1701" w:type="dxa"/>
            <w:gridSpan w:val="3"/>
          </w:tcPr>
          <w:p w14:paraId="23A8763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10CD054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450966A" w14:textId="1A07198D"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 5</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4473BB1A"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234E2754"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0847770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Mecânica</w:t>
            </w:r>
          </w:p>
        </w:tc>
        <w:tc>
          <w:tcPr>
            <w:tcW w:w="1701" w:type="dxa"/>
            <w:gridSpan w:val="3"/>
          </w:tcPr>
          <w:p w14:paraId="38ADA27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783E195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15F6A0A" w14:textId="57D22901"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 5</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326F3BC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tcPr>
          <w:p w14:paraId="26DDBA80"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Engenharia de Materiais</w:t>
            </w:r>
          </w:p>
        </w:tc>
        <w:tc>
          <w:tcPr>
            <w:tcW w:w="2693" w:type="dxa"/>
            <w:gridSpan w:val="3"/>
          </w:tcPr>
          <w:p w14:paraId="23488E9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de Materiais</w:t>
            </w:r>
          </w:p>
        </w:tc>
        <w:tc>
          <w:tcPr>
            <w:tcW w:w="1701" w:type="dxa"/>
            <w:gridSpan w:val="3"/>
          </w:tcPr>
          <w:p w14:paraId="3192819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C82055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314077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Certificado pelo Instituto </w:t>
            </w:r>
            <w:r w:rsidRPr="00480BD7">
              <w:rPr>
                <w:rFonts w:asciiTheme="majorHAnsi" w:hAnsiTheme="majorHAnsi" w:cstheme="majorHAnsi"/>
                <w:sz w:val="20"/>
                <w:szCs w:val="20"/>
              </w:rPr>
              <w:lastRenderedPageBreak/>
              <w:t>de Engenharia de Singapura. 1</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colocado no ranking de melhores universidades do mundo por disciplina do portal QS (2021)</w:t>
            </w:r>
          </w:p>
        </w:tc>
      </w:tr>
      <w:tr w:rsidR="00171243" w:rsidRPr="00480BD7" w14:paraId="00442E0B"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val="restart"/>
          </w:tcPr>
          <w:p w14:paraId="7055B33C"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lastRenderedPageBreak/>
              <w:t>Escola de Engenharia Civil e Ambiental</w:t>
            </w:r>
          </w:p>
        </w:tc>
        <w:tc>
          <w:tcPr>
            <w:tcW w:w="2693" w:type="dxa"/>
            <w:gridSpan w:val="3"/>
          </w:tcPr>
          <w:p w14:paraId="22CA097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Civil</w:t>
            </w:r>
          </w:p>
        </w:tc>
        <w:tc>
          <w:tcPr>
            <w:tcW w:w="1701" w:type="dxa"/>
            <w:gridSpan w:val="3"/>
          </w:tcPr>
          <w:p w14:paraId="3BDB1AF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FA72B2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B308AA9" w14:textId="7A4C7D4D"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 7</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mundo por disciplina do portal QS (2021)</w:t>
            </w:r>
          </w:p>
        </w:tc>
      </w:tr>
      <w:tr w:rsidR="00171243" w:rsidRPr="00480BD7" w14:paraId="17A5918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52A71BC2"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6FE0D16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Engenharia Ambiental</w:t>
            </w:r>
          </w:p>
        </w:tc>
        <w:tc>
          <w:tcPr>
            <w:tcW w:w="1701" w:type="dxa"/>
            <w:gridSpan w:val="3"/>
          </w:tcPr>
          <w:p w14:paraId="1ECEEC5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034D597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96DE2E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w:t>
            </w:r>
          </w:p>
        </w:tc>
      </w:tr>
      <w:tr w:rsidR="00171243" w:rsidRPr="00480BD7" w14:paraId="2CBA103A"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45CBE272"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39BB0E6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Científico em Estudos Marítimos</w:t>
            </w:r>
          </w:p>
        </w:tc>
        <w:tc>
          <w:tcPr>
            <w:tcW w:w="1701" w:type="dxa"/>
            <w:gridSpan w:val="3"/>
          </w:tcPr>
          <w:p w14:paraId="58252B5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24FD585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633CFD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Certificado pelo Instituto de Engenharia de Singapura.</w:t>
            </w:r>
          </w:p>
        </w:tc>
      </w:tr>
      <w:tr w:rsidR="00171243" w:rsidRPr="00480BD7" w14:paraId="212A675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val="restart"/>
          </w:tcPr>
          <w:p w14:paraId="790D4AB9"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Humanidades</w:t>
            </w:r>
          </w:p>
        </w:tc>
        <w:tc>
          <w:tcPr>
            <w:tcW w:w="2693" w:type="dxa"/>
            <w:gridSpan w:val="3"/>
          </w:tcPr>
          <w:p w14:paraId="0DF88A4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Chinês</w:t>
            </w:r>
          </w:p>
        </w:tc>
        <w:tc>
          <w:tcPr>
            <w:tcW w:w="1701" w:type="dxa"/>
            <w:gridSpan w:val="3"/>
          </w:tcPr>
          <w:p w14:paraId="12DC9A9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34231E1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246620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25D94EDB"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72CAC65F"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2693" w:type="dxa"/>
            <w:gridSpan w:val="3"/>
          </w:tcPr>
          <w:p w14:paraId="682927F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Inglês</w:t>
            </w:r>
          </w:p>
        </w:tc>
        <w:tc>
          <w:tcPr>
            <w:tcW w:w="1701" w:type="dxa"/>
            <w:gridSpan w:val="3"/>
          </w:tcPr>
          <w:p w14:paraId="0DEE251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0411A35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3B4457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7405409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1CB2E7A0"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2693" w:type="dxa"/>
            <w:gridSpan w:val="3"/>
          </w:tcPr>
          <w:p w14:paraId="166CA43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História</w:t>
            </w:r>
          </w:p>
        </w:tc>
        <w:tc>
          <w:tcPr>
            <w:tcW w:w="1701" w:type="dxa"/>
            <w:gridSpan w:val="3"/>
          </w:tcPr>
          <w:p w14:paraId="60E4A99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3F4A2CD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BA7160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182FCB53"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088CD614"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2693" w:type="dxa"/>
            <w:gridSpan w:val="3"/>
          </w:tcPr>
          <w:p w14:paraId="1DFD674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Linguística e Estudos multilinguísticos</w:t>
            </w:r>
          </w:p>
        </w:tc>
        <w:tc>
          <w:tcPr>
            <w:tcW w:w="1701" w:type="dxa"/>
            <w:gridSpan w:val="3"/>
          </w:tcPr>
          <w:p w14:paraId="1D70CAF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0B2839D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13F65C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24B7CE1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7C97EEB0"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2693" w:type="dxa"/>
            <w:gridSpan w:val="3"/>
          </w:tcPr>
          <w:p w14:paraId="6BACD75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Filosofia</w:t>
            </w:r>
          </w:p>
        </w:tc>
        <w:tc>
          <w:tcPr>
            <w:tcW w:w="1701" w:type="dxa"/>
            <w:gridSpan w:val="3"/>
          </w:tcPr>
          <w:p w14:paraId="60CDF2C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7E6C15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A93D74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26998DFA" w14:textId="77777777" w:rsidTr="00896F77">
        <w:tc>
          <w:tcPr>
            <w:cnfStyle w:val="001000000000" w:firstRow="0" w:lastRow="0" w:firstColumn="1" w:lastColumn="0" w:oddVBand="0" w:evenVBand="0" w:oddHBand="0" w:evenHBand="0" w:firstRowFirstColumn="0" w:firstRowLastColumn="0" w:lastRowFirstColumn="0" w:lastRowLastColumn="0"/>
            <w:tcW w:w="3047" w:type="dxa"/>
          </w:tcPr>
          <w:p w14:paraId="3A69FA69"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 xml:space="preserve">Wee Kim Escola de Informação e </w:t>
            </w:r>
            <w:r w:rsidRPr="00480BD7">
              <w:rPr>
                <w:rFonts w:asciiTheme="majorHAnsi" w:hAnsiTheme="majorHAnsi" w:cstheme="majorHAnsi"/>
                <w:sz w:val="20"/>
                <w:szCs w:val="20"/>
              </w:rPr>
              <w:lastRenderedPageBreak/>
              <w:t>Comunicação</w:t>
            </w:r>
          </w:p>
        </w:tc>
        <w:tc>
          <w:tcPr>
            <w:tcW w:w="2693" w:type="dxa"/>
            <w:gridSpan w:val="3"/>
          </w:tcPr>
          <w:p w14:paraId="0EB84E8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lastRenderedPageBreak/>
              <w:t xml:space="preserve">Bacharelado em Estudos da </w:t>
            </w:r>
            <w:r w:rsidRPr="00480BD7">
              <w:rPr>
                <w:rFonts w:asciiTheme="majorHAnsi" w:hAnsiTheme="majorHAnsi" w:cstheme="majorHAnsi"/>
                <w:sz w:val="20"/>
                <w:szCs w:val="20"/>
              </w:rPr>
              <w:lastRenderedPageBreak/>
              <w:t>Comunicação</w:t>
            </w:r>
          </w:p>
        </w:tc>
        <w:tc>
          <w:tcPr>
            <w:tcW w:w="1701" w:type="dxa"/>
            <w:gridSpan w:val="3"/>
          </w:tcPr>
          <w:p w14:paraId="4FA8AC3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lastRenderedPageBreak/>
              <w:t>n/a</w:t>
            </w:r>
          </w:p>
        </w:tc>
        <w:tc>
          <w:tcPr>
            <w:tcW w:w="850" w:type="dxa"/>
          </w:tcPr>
          <w:p w14:paraId="14E29AE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45D9E95" w14:textId="1843BD0A"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lastRenderedPageBreak/>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45B43F4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val="restart"/>
          </w:tcPr>
          <w:p w14:paraId="6BE86D1C"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lastRenderedPageBreak/>
              <w:t>Escola de Artes, Design e Mídia</w:t>
            </w:r>
          </w:p>
        </w:tc>
        <w:tc>
          <w:tcPr>
            <w:tcW w:w="2693" w:type="dxa"/>
            <w:gridSpan w:val="3"/>
          </w:tcPr>
          <w:p w14:paraId="4EAEBB5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Artes (Design)</w:t>
            </w:r>
          </w:p>
        </w:tc>
        <w:tc>
          <w:tcPr>
            <w:tcW w:w="1701" w:type="dxa"/>
            <w:gridSpan w:val="3"/>
          </w:tcPr>
          <w:p w14:paraId="2055CF4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16FE768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B1592F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3B96A444"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2EEDA646"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6E10867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Artes (Mídia)</w:t>
            </w:r>
          </w:p>
        </w:tc>
        <w:tc>
          <w:tcPr>
            <w:tcW w:w="1701" w:type="dxa"/>
            <w:gridSpan w:val="3"/>
          </w:tcPr>
          <w:p w14:paraId="0B03AEE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2759401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5FB7A7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6B3F734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val="restart"/>
          </w:tcPr>
          <w:p w14:paraId="1D28878B"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Ciências Sociais</w:t>
            </w:r>
          </w:p>
        </w:tc>
        <w:tc>
          <w:tcPr>
            <w:tcW w:w="2693" w:type="dxa"/>
            <w:gridSpan w:val="3"/>
          </w:tcPr>
          <w:p w14:paraId="36E493D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Economia</w:t>
            </w:r>
          </w:p>
        </w:tc>
        <w:tc>
          <w:tcPr>
            <w:tcW w:w="1701" w:type="dxa"/>
            <w:gridSpan w:val="3"/>
          </w:tcPr>
          <w:p w14:paraId="7A09AA9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FE1BE1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24564F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4622EE89"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7C366E4A"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4F3204B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Psicologia</w:t>
            </w:r>
          </w:p>
        </w:tc>
        <w:tc>
          <w:tcPr>
            <w:tcW w:w="1701" w:type="dxa"/>
            <w:gridSpan w:val="3"/>
          </w:tcPr>
          <w:p w14:paraId="4CEAE53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6A689D4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A66003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570B750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4525CC38"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5618610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Políticas Públicas e Questões Globais</w:t>
            </w:r>
          </w:p>
        </w:tc>
        <w:tc>
          <w:tcPr>
            <w:tcW w:w="1701" w:type="dxa"/>
            <w:gridSpan w:val="3"/>
          </w:tcPr>
          <w:p w14:paraId="004E22F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0A0B2D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FF938F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2DF3A654"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6D95A62B"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2114BFE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Sociologia</w:t>
            </w:r>
          </w:p>
        </w:tc>
        <w:tc>
          <w:tcPr>
            <w:tcW w:w="1701" w:type="dxa"/>
            <w:gridSpan w:val="3"/>
          </w:tcPr>
          <w:p w14:paraId="3412B33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4C715A6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3A722E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0854FA8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tcPr>
          <w:p w14:paraId="7740C23F"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Asiática de Meio-Ambiente</w:t>
            </w:r>
          </w:p>
        </w:tc>
        <w:tc>
          <w:tcPr>
            <w:tcW w:w="2693" w:type="dxa"/>
            <w:gridSpan w:val="3"/>
          </w:tcPr>
          <w:p w14:paraId="0A68F40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 dos Sistemas ambientais terrestres</w:t>
            </w:r>
          </w:p>
        </w:tc>
        <w:tc>
          <w:tcPr>
            <w:tcW w:w="1701" w:type="dxa"/>
            <w:gridSpan w:val="3"/>
          </w:tcPr>
          <w:p w14:paraId="7765B3C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13AF15A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EDEE71C" w14:textId="48C6AA99"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13</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562FDEDF" w14:textId="77777777" w:rsidTr="00896F77">
        <w:tc>
          <w:tcPr>
            <w:cnfStyle w:val="001000000000" w:firstRow="0" w:lastRow="0" w:firstColumn="1" w:lastColumn="0" w:oddVBand="0" w:evenVBand="0" w:oddHBand="0" w:evenHBand="0" w:firstRowFirstColumn="0" w:firstRowLastColumn="0" w:lastRowFirstColumn="0" w:lastRowLastColumn="0"/>
            <w:tcW w:w="3047" w:type="dxa"/>
          </w:tcPr>
          <w:p w14:paraId="3F1C19AF"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Ciências Biológicas</w:t>
            </w:r>
          </w:p>
        </w:tc>
        <w:tc>
          <w:tcPr>
            <w:tcW w:w="2693" w:type="dxa"/>
            <w:gridSpan w:val="3"/>
          </w:tcPr>
          <w:p w14:paraId="3412261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Ciências Biológicas</w:t>
            </w:r>
          </w:p>
        </w:tc>
        <w:tc>
          <w:tcPr>
            <w:tcW w:w="1701" w:type="dxa"/>
            <w:gridSpan w:val="3"/>
          </w:tcPr>
          <w:p w14:paraId="374C203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7E7BB77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B3B1F6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3FCD9F6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tcPr>
          <w:p w14:paraId="0585FCFD"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00471F9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Duplo Diploma Bilíngue de Bacharelado Ciências Biomédicas e Bacharelado em Medicina Chinesa</w:t>
            </w:r>
          </w:p>
        </w:tc>
        <w:tc>
          <w:tcPr>
            <w:tcW w:w="1701" w:type="dxa"/>
            <w:gridSpan w:val="3"/>
          </w:tcPr>
          <w:p w14:paraId="4392FD9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7916F2E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072665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0B9A9A3B"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val="restart"/>
          </w:tcPr>
          <w:p w14:paraId="4E6A07CB"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Física e Ciências Matemáticas</w:t>
            </w:r>
          </w:p>
        </w:tc>
        <w:tc>
          <w:tcPr>
            <w:tcW w:w="2693" w:type="dxa"/>
            <w:gridSpan w:val="3"/>
          </w:tcPr>
          <w:p w14:paraId="54B9CAF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Química e Bioquímica</w:t>
            </w:r>
          </w:p>
        </w:tc>
        <w:tc>
          <w:tcPr>
            <w:tcW w:w="1701" w:type="dxa"/>
            <w:gridSpan w:val="3"/>
          </w:tcPr>
          <w:p w14:paraId="76AC45D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4A010AD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509FF79" w14:textId="3C93EA8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8</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2AFC80B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451B71AC"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48E49BB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Ciências Matemáticas</w:t>
            </w:r>
          </w:p>
        </w:tc>
        <w:tc>
          <w:tcPr>
            <w:tcW w:w="1701" w:type="dxa"/>
            <w:gridSpan w:val="3"/>
          </w:tcPr>
          <w:p w14:paraId="0536993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1AA0B5B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268D69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15197670"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33E3F3D5"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4B0E010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Física e Física Aplicada</w:t>
            </w:r>
          </w:p>
        </w:tc>
        <w:tc>
          <w:tcPr>
            <w:tcW w:w="1701" w:type="dxa"/>
            <w:gridSpan w:val="3"/>
          </w:tcPr>
          <w:p w14:paraId="734B454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29ADDB2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DBC8A7C" w14:textId="5BAB9439"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735CA7E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tcPr>
          <w:p w14:paraId="0CE173CB"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Escola de Medicina Lee Kong Chian</w:t>
            </w:r>
          </w:p>
        </w:tc>
        <w:tc>
          <w:tcPr>
            <w:tcW w:w="2693" w:type="dxa"/>
            <w:gridSpan w:val="3"/>
          </w:tcPr>
          <w:p w14:paraId="4023E2B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Medicina e Cirurgia</w:t>
            </w:r>
          </w:p>
        </w:tc>
        <w:tc>
          <w:tcPr>
            <w:tcW w:w="1701" w:type="dxa"/>
            <w:gridSpan w:val="3"/>
          </w:tcPr>
          <w:p w14:paraId="3BBCD07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595F3C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4B5892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03F0534D"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val="restart"/>
          </w:tcPr>
          <w:p w14:paraId="44A1AB2C"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Instituto Nacional de Educação</w:t>
            </w:r>
          </w:p>
        </w:tc>
        <w:tc>
          <w:tcPr>
            <w:tcW w:w="2693" w:type="dxa"/>
            <w:gridSpan w:val="3"/>
          </w:tcPr>
          <w:p w14:paraId="09308CA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Artes (Educação)</w:t>
            </w:r>
          </w:p>
        </w:tc>
        <w:tc>
          <w:tcPr>
            <w:tcW w:w="1701" w:type="dxa"/>
            <w:gridSpan w:val="3"/>
          </w:tcPr>
          <w:p w14:paraId="268FC79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74E7DFA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E7C5C5D" w14:textId="264F438A"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9</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30C02ED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35B859A9"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7C54741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Ciências (Educação)</w:t>
            </w:r>
          </w:p>
        </w:tc>
        <w:tc>
          <w:tcPr>
            <w:tcW w:w="1701" w:type="dxa"/>
            <w:gridSpan w:val="3"/>
          </w:tcPr>
          <w:p w14:paraId="4EF5C1E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451CECB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1B25053" w14:textId="10CFF67A"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9</w:t>
            </w:r>
            <w:r w:rsidRPr="00480BD7">
              <w:rPr>
                <w:rFonts w:asciiTheme="majorHAnsi" w:hAnsiTheme="majorHAnsi" w:cstheme="majorHAnsi"/>
                <w:sz w:val="20"/>
                <w:szCs w:val="20"/>
                <w:vertAlign w:val="superscript"/>
              </w:rPr>
              <w:t xml:space="preserve">o </w:t>
            </w:r>
            <w:r w:rsidRPr="00480BD7">
              <w:rPr>
                <w:rFonts w:asciiTheme="majorHAnsi" w:hAnsiTheme="majorHAnsi" w:cstheme="majorHAnsi"/>
                <w:sz w:val="20"/>
                <w:szCs w:val="20"/>
              </w:rPr>
              <w:t xml:space="preserve">colocado no </w:t>
            </w:r>
            <w:r w:rsidR="007B36C7" w:rsidRPr="00480BD7">
              <w:rPr>
                <w:rFonts w:asciiTheme="majorHAnsi" w:hAnsiTheme="majorHAnsi" w:cstheme="majorHAnsi"/>
                <w:sz w:val="20"/>
                <w:szCs w:val="20"/>
              </w:rPr>
              <w:t>ranking de</w:t>
            </w:r>
            <w:r w:rsidRPr="00480BD7">
              <w:rPr>
                <w:rFonts w:asciiTheme="majorHAnsi" w:hAnsiTheme="majorHAnsi" w:cstheme="majorHAnsi"/>
                <w:sz w:val="20"/>
                <w:szCs w:val="20"/>
              </w:rPr>
              <w:t xml:space="preserve"> melhores universidades do </w:t>
            </w:r>
            <w:r w:rsidR="007B36C7" w:rsidRPr="00480BD7">
              <w:rPr>
                <w:rFonts w:asciiTheme="majorHAnsi" w:hAnsiTheme="majorHAnsi" w:cstheme="majorHAnsi"/>
                <w:sz w:val="20"/>
                <w:szCs w:val="20"/>
              </w:rPr>
              <w:t>mundo por</w:t>
            </w:r>
            <w:r w:rsidRPr="00480BD7">
              <w:rPr>
                <w:rFonts w:asciiTheme="majorHAnsi" w:hAnsiTheme="majorHAnsi" w:cstheme="majorHAnsi"/>
                <w:sz w:val="20"/>
                <w:szCs w:val="20"/>
              </w:rPr>
              <w:t xml:space="preserve"> disciplina do portal QS (2021)</w:t>
            </w:r>
          </w:p>
        </w:tc>
      </w:tr>
      <w:tr w:rsidR="00171243" w:rsidRPr="00480BD7" w14:paraId="64E21F5D"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val="restart"/>
          </w:tcPr>
          <w:p w14:paraId="57D18170"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Multidisciplinares</w:t>
            </w:r>
          </w:p>
        </w:tc>
        <w:tc>
          <w:tcPr>
            <w:tcW w:w="2693" w:type="dxa"/>
            <w:gridSpan w:val="3"/>
          </w:tcPr>
          <w:p w14:paraId="1B5F914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Economia e Ciência de Dados</w:t>
            </w:r>
          </w:p>
        </w:tc>
        <w:tc>
          <w:tcPr>
            <w:tcW w:w="1701" w:type="dxa"/>
            <w:gridSpan w:val="3"/>
          </w:tcPr>
          <w:p w14:paraId="3C55711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34DF60F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897714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408D24B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51DA19D0"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371D110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Duplo Diploma de Bacharelado em Economia e Engenharia*</w:t>
            </w:r>
          </w:p>
        </w:tc>
        <w:tc>
          <w:tcPr>
            <w:tcW w:w="1701" w:type="dxa"/>
            <w:gridSpan w:val="3"/>
          </w:tcPr>
          <w:p w14:paraId="7123634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75A39E6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1010E4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7B3E2AF9"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01C73EEE"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53C5E2E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CN Yang Scholars Programme (Ciências e Engenharia)</w:t>
            </w:r>
          </w:p>
        </w:tc>
        <w:tc>
          <w:tcPr>
            <w:tcW w:w="1701" w:type="dxa"/>
            <w:gridSpan w:val="3"/>
          </w:tcPr>
          <w:p w14:paraId="699E01A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6DB300D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73444C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60E7C1E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1B039FA0"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750F78B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 de Dados e Inteligência Artificial</w:t>
            </w:r>
          </w:p>
        </w:tc>
        <w:tc>
          <w:tcPr>
            <w:tcW w:w="1701" w:type="dxa"/>
            <w:gridSpan w:val="3"/>
          </w:tcPr>
          <w:p w14:paraId="6D9607A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2FB0542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A98545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7EC36CEC"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36078FC5"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5B2336E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Duplo Diploma de Bacharelado de Administração/Negócios e Computação</w:t>
            </w:r>
          </w:p>
        </w:tc>
        <w:tc>
          <w:tcPr>
            <w:tcW w:w="1701" w:type="dxa"/>
            <w:gridSpan w:val="3"/>
          </w:tcPr>
          <w:p w14:paraId="70FE40E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650D3AA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7901D5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753C677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2A368868"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091BBC3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Duplo Diploma de Bacharelado de Administração/Negócios e Engenharia da Computação</w:t>
            </w:r>
          </w:p>
        </w:tc>
        <w:tc>
          <w:tcPr>
            <w:tcW w:w="1701" w:type="dxa"/>
            <w:gridSpan w:val="3"/>
          </w:tcPr>
          <w:p w14:paraId="080FAFC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5CD6D7B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91EFF7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07463B97" w14:textId="77777777" w:rsidTr="00896F77">
        <w:tc>
          <w:tcPr>
            <w:cnfStyle w:val="001000000000" w:firstRow="0" w:lastRow="0" w:firstColumn="1" w:lastColumn="0" w:oddVBand="0" w:evenVBand="0" w:oddHBand="0" w:evenHBand="0" w:firstRowFirstColumn="0" w:firstRowLastColumn="0" w:lastRowFirstColumn="0" w:lastRowLastColumn="0"/>
            <w:tcW w:w="3047" w:type="dxa"/>
            <w:vMerge/>
          </w:tcPr>
          <w:p w14:paraId="2959AF73"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70AC8E3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Bacharelado em Ciências de Dados e Contabilidade</w:t>
            </w:r>
          </w:p>
        </w:tc>
        <w:tc>
          <w:tcPr>
            <w:tcW w:w="1701" w:type="dxa"/>
            <w:gridSpan w:val="3"/>
          </w:tcPr>
          <w:p w14:paraId="26D9B49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08F1FD9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6996F0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71243" w:rsidRPr="00480BD7" w14:paraId="5171D71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dxa"/>
            <w:vMerge/>
          </w:tcPr>
          <w:p w14:paraId="2C68B89E" w14:textId="77777777" w:rsidR="00171243" w:rsidRPr="00480BD7" w:rsidRDefault="00171243" w:rsidP="00896F77">
            <w:pPr>
              <w:spacing w:line="360" w:lineRule="auto"/>
              <w:jc w:val="both"/>
              <w:rPr>
                <w:rFonts w:asciiTheme="majorHAnsi" w:hAnsiTheme="majorHAnsi" w:cstheme="majorHAnsi"/>
                <w:sz w:val="20"/>
                <w:szCs w:val="20"/>
              </w:rPr>
            </w:pPr>
          </w:p>
        </w:tc>
        <w:tc>
          <w:tcPr>
            <w:tcW w:w="2693" w:type="dxa"/>
            <w:gridSpan w:val="3"/>
          </w:tcPr>
          <w:p w14:paraId="487F580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Programa de Engenharia Renaissance (programa de graduação e mestrado)</w:t>
            </w:r>
          </w:p>
        </w:tc>
        <w:tc>
          <w:tcPr>
            <w:tcW w:w="1701" w:type="dxa"/>
            <w:gridSpan w:val="3"/>
          </w:tcPr>
          <w:p w14:paraId="5861853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850" w:type="dxa"/>
          </w:tcPr>
          <w:p w14:paraId="3041A74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1BAAC5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171243" w:rsidRPr="00480BD7" w14:paraId="2C8DD660"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1754D576"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 xml:space="preserve">4.2. Cursos de Pós-Graduação </w:t>
            </w:r>
          </w:p>
        </w:tc>
      </w:tr>
      <w:tr w:rsidR="00171243" w:rsidRPr="00480BD7" w14:paraId="5ADFF53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5865F7CA" w14:textId="740A1F88"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4.2.</w:t>
            </w:r>
            <w:r w:rsidR="007B36C7" w:rsidRPr="00480BD7">
              <w:rPr>
                <w:rFonts w:asciiTheme="majorHAnsi" w:hAnsiTheme="majorHAnsi" w:cstheme="majorHAnsi"/>
              </w:rPr>
              <w:t>1. Relação</w:t>
            </w:r>
            <w:r w:rsidRPr="00480BD7">
              <w:rPr>
                <w:rFonts w:asciiTheme="majorHAnsi" w:hAnsiTheme="majorHAnsi" w:cstheme="majorHAnsi"/>
              </w:rPr>
              <w:t xml:space="preserve"> de Cursos de Pós-Graduação – oferta por área de conhecimento</w:t>
            </w:r>
          </w:p>
        </w:tc>
      </w:tr>
      <w:tr w:rsidR="00171243" w:rsidRPr="00480BD7" w14:paraId="7E66EE17"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5CCE5FD2"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Área</w:t>
            </w:r>
          </w:p>
        </w:tc>
        <w:tc>
          <w:tcPr>
            <w:tcW w:w="3260" w:type="dxa"/>
            <w:gridSpan w:val="4"/>
          </w:tcPr>
          <w:p w14:paraId="743EE14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Cursos</w:t>
            </w:r>
          </w:p>
        </w:tc>
        <w:tc>
          <w:tcPr>
            <w:tcW w:w="1417" w:type="dxa"/>
            <w:gridSpan w:val="2"/>
          </w:tcPr>
          <w:p w14:paraId="2B54CFB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Conceito CAPES</w:t>
            </w:r>
          </w:p>
        </w:tc>
        <w:tc>
          <w:tcPr>
            <w:tcW w:w="1491" w:type="dxa"/>
          </w:tcPr>
          <w:p w14:paraId="6FB1431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Equivalente</w:t>
            </w:r>
          </w:p>
        </w:tc>
      </w:tr>
      <w:tr w:rsidR="00171243" w:rsidRPr="00480BD7" w14:paraId="2033105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Pr>
          <w:p w14:paraId="4DC8DF91"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Faculdade de Administração/Negócios</w:t>
            </w:r>
          </w:p>
        </w:tc>
        <w:tc>
          <w:tcPr>
            <w:tcW w:w="3260" w:type="dxa"/>
            <w:gridSpan w:val="4"/>
          </w:tcPr>
          <w:p w14:paraId="2E35973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Nanyang MBA</w:t>
            </w:r>
          </w:p>
        </w:tc>
        <w:tc>
          <w:tcPr>
            <w:tcW w:w="1417" w:type="dxa"/>
            <w:gridSpan w:val="2"/>
          </w:tcPr>
          <w:p w14:paraId="58F6F52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5274FF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D06D73F"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6207BFFC"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5E5D1E9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MBA Profissional</w:t>
            </w:r>
          </w:p>
        </w:tc>
        <w:tc>
          <w:tcPr>
            <w:tcW w:w="1417" w:type="dxa"/>
            <w:gridSpan w:val="2"/>
          </w:tcPr>
          <w:p w14:paraId="356B138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7D8A38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F1CEB9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Pr>
          <w:p w14:paraId="0A7C7E3B"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6503581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MBA Profissional (Comércio exterior)</w:t>
            </w:r>
          </w:p>
        </w:tc>
        <w:tc>
          <w:tcPr>
            <w:tcW w:w="1417" w:type="dxa"/>
            <w:gridSpan w:val="2"/>
          </w:tcPr>
          <w:p w14:paraId="4C57BFE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D69CE5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C3C6B8D"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5387DF58"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1E900FB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MBA Executivo </w:t>
            </w:r>
          </w:p>
        </w:tc>
        <w:tc>
          <w:tcPr>
            <w:tcW w:w="1417" w:type="dxa"/>
            <w:gridSpan w:val="2"/>
          </w:tcPr>
          <w:p w14:paraId="17B84DD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48E902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AD5E69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Pr>
          <w:p w14:paraId="74F6DC15"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3D6605F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MBA Executivo Setor Público</w:t>
            </w:r>
          </w:p>
        </w:tc>
        <w:tc>
          <w:tcPr>
            <w:tcW w:w="1417" w:type="dxa"/>
            <w:gridSpan w:val="2"/>
          </w:tcPr>
          <w:p w14:paraId="0E00BE9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D9B534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6A0E8C3F"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5AFCF47E"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353C6F5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MBA em Chinês</w:t>
            </w:r>
          </w:p>
        </w:tc>
        <w:tc>
          <w:tcPr>
            <w:tcW w:w="1417" w:type="dxa"/>
            <w:gridSpan w:val="2"/>
          </w:tcPr>
          <w:p w14:paraId="6A88808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1B8653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1678DFB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Pr>
          <w:p w14:paraId="4B27345D"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3A10A7B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Contabilidade</w:t>
            </w:r>
          </w:p>
        </w:tc>
        <w:tc>
          <w:tcPr>
            <w:tcW w:w="1417" w:type="dxa"/>
            <w:gridSpan w:val="2"/>
          </w:tcPr>
          <w:p w14:paraId="2BFE8F0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FC1522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CFC0C05"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362AF82C"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297F8C8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Engenharia Financeira</w:t>
            </w:r>
          </w:p>
        </w:tc>
        <w:tc>
          <w:tcPr>
            <w:tcW w:w="1417" w:type="dxa"/>
            <w:gridSpan w:val="2"/>
          </w:tcPr>
          <w:p w14:paraId="1D3EB0A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90C6E9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07F5CAD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Pr>
          <w:p w14:paraId="2C66023F"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6070E9F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Análise de Negócios/Gestão</w:t>
            </w:r>
          </w:p>
        </w:tc>
        <w:tc>
          <w:tcPr>
            <w:tcW w:w="1417" w:type="dxa"/>
            <w:gridSpan w:val="2"/>
          </w:tcPr>
          <w:p w14:paraId="66CCF36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FA2E9F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107FA178"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7B73A9D1"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1F469F9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Ciência de Marketing</w:t>
            </w:r>
          </w:p>
        </w:tc>
        <w:tc>
          <w:tcPr>
            <w:tcW w:w="1417" w:type="dxa"/>
            <w:gridSpan w:val="2"/>
          </w:tcPr>
          <w:p w14:paraId="7365A75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DD1B0F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69E98A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Pr>
          <w:p w14:paraId="0B623DFB"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52F0814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Gestão de Bens e Riquezas</w:t>
            </w:r>
          </w:p>
        </w:tc>
        <w:tc>
          <w:tcPr>
            <w:tcW w:w="1417" w:type="dxa"/>
            <w:gridSpan w:val="2"/>
          </w:tcPr>
          <w:p w14:paraId="6F9D4CD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09B086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6B4A105"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1D53502F"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2037D04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Finanças</w:t>
            </w:r>
          </w:p>
        </w:tc>
        <w:tc>
          <w:tcPr>
            <w:tcW w:w="1417" w:type="dxa"/>
            <w:gridSpan w:val="2"/>
          </w:tcPr>
          <w:p w14:paraId="183DE5E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9AA561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9C8487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tcPr>
          <w:p w14:paraId="4A92044C"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5EBBBC6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Mestrado profissional bilíngue em parceria com a Universidade de </w:t>
            </w:r>
            <w:r w:rsidRPr="00480BD7">
              <w:rPr>
                <w:rFonts w:asciiTheme="majorHAnsi" w:hAnsiTheme="majorHAnsi" w:cstheme="majorHAnsi"/>
                <w:sz w:val="20"/>
                <w:szCs w:val="20"/>
              </w:rPr>
              <w:lastRenderedPageBreak/>
              <w:t>Peking em Finanças</w:t>
            </w:r>
          </w:p>
        </w:tc>
        <w:tc>
          <w:tcPr>
            <w:tcW w:w="1417" w:type="dxa"/>
            <w:gridSpan w:val="2"/>
          </w:tcPr>
          <w:p w14:paraId="6337079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lastRenderedPageBreak/>
              <w:t>n/a</w:t>
            </w:r>
          </w:p>
        </w:tc>
        <w:tc>
          <w:tcPr>
            <w:tcW w:w="1491" w:type="dxa"/>
          </w:tcPr>
          <w:p w14:paraId="512A2B3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62C47FC5"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tcPr>
          <w:p w14:paraId="73904675" w14:textId="77777777" w:rsidR="00171243" w:rsidRPr="00480BD7" w:rsidRDefault="00171243" w:rsidP="00896F77">
            <w:pPr>
              <w:spacing w:line="360" w:lineRule="auto"/>
              <w:jc w:val="both"/>
              <w:rPr>
                <w:rFonts w:asciiTheme="majorHAnsi" w:hAnsiTheme="majorHAnsi" w:cstheme="majorHAnsi"/>
                <w:b w:val="0"/>
                <w:sz w:val="20"/>
                <w:szCs w:val="20"/>
              </w:rPr>
            </w:pPr>
          </w:p>
        </w:tc>
        <w:tc>
          <w:tcPr>
            <w:tcW w:w="3260" w:type="dxa"/>
            <w:gridSpan w:val="4"/>
          </w:tcPr>
          <w:p w14:paraId="00EBD8D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Administração/Negócios</w:t>
            </w:r>
          </w:p>
        </w:tc>
        <w:tc>
          <w:tcPr>
            <w:tcW w:w="1417" w:type="dxa"/>
            <w:gridSpan w:val="2"/>
          </w:tcPr>
          <w:p w14:paraId="72E9630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E88D79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5E191E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val="restart"/>
          </w:tcPr>
          <w:p w14:paraId="27668B66"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Faculdade de Engenharia</w:t>
            </w:r>
          </w:p>
        </w:tc>
        <w:tc>
          <w:tcPr>
            <w:tcW w:w="3260" w:type="dxa"/>
            <w:gridSpan w:val="4"/>
          </w:tcPr>
          <w:p w14:paraId="23FE91F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Engenharia Química e Biomédica</w:t>
            </w:r>
          </w:p>
        </w:tc>
        <w:tc>
          <w:tcPr>
            <w:tcW w:w="1417" w:type="dxa"/>
            <w:gridSpan w:val="2"/>
          </w:tcPr>
          <w:p w14:paraId="78315B6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88C9FF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171243" w:rsidRPr="00480BD7" w14:paraId="28199A82"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9A66C10"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08C56F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Engenharia Química e Biomédica</w:t>
            </w:r>
          </w:p>
        </w:tc>
        <w:tc>
          <w:tcPr>
            <w:tcW w:w="1417" w:type="dxa"/>
            <w:gridSpan w:val="2"/>
          </w:tcPr>
          <w:p w14:paraId="42F006B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D3E3F9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02F8978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949383A"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08FF027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Engenharia Elétrica e Eletrônica</w:t>
            </w:r>
          </w:p>
        </w:tc>
        <w:tc>
          <w:tcPr>
            <w:tcW w:w="1417" w:type="dxa"/>
            <w:gridSpan w:val="2"/>
          </w:tcPr>
          <w:p w14:paraId="3A0DFFD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61DDEC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0F03F648"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5D97C4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3812A5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Engenharia da Comunicação</w:t>
            </w:r>
          </w:p>
        </w:tc>
        <w:tc>
          <w:tcPr>
            <w:tcW w:w="1417" w:type="dxa"/>
            <w:gridSpan w:val="2"/>
          </w:tcPr>
          <w:p w14:paraId="1D41990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8988A7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2CC6B3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60BEAEB"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2400D2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Processamento de Sinais</w:t>
            </w:r>
          </w:p>
        </w:tc>
        <w:tc>
          <w:tcPr>
            <w:tcW w:w="1417" w:type="dxa"/>
            <w:gridSpan w:val="2"/>
          </w:tcPr>
          <w:p w14:paraId="5E44FAC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754FF2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1AEDB3C4"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73A92E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4D223A9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Automação e Controle Computadorizado</w:t>
            </w:r>
          </w:p>
        </w:tc>
        <w:tc>
          <w:tcPr>
            <w:tcW w:w="1417" w:type="dxa"/>
            <w:gridSpan w:val="2"/>
          </w:tcPr>
          <w:p w14:paraId="352DFC0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029B41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FEF4B7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C161389"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5F8447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Eletrônica</w:t>
            </w:r>
          </w:p>
        </w:tc>
        <w:tc>
          <w:tcPr>
            <w:tcW w:w="1417" w:type="dxa"/>
            <w:gridSpan w:val="2"/>
          </w:tcPr>
          <w:p w14:paraId="0068417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AA3FB5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6B5C367F"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A302326"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03C144B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Engenharia de Energia</w:t>
            </w:r>
          </w:p>
        </w:tc>
        <w:tc>
          <w:tcPr>
            <w:tcW w:w="1417" w:type="dxa"/>
            <w:gridSpan w:val="2"/>
          </w:tcPr>
          <w:p w14:paraId="287701F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894465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2EA358B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BA3A8B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08D253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parceria com a Technical University de Munich em Eletrônicos Verdes</w:t>
            </w:r>
          </w:p>
        </w:tc>
        <w:tc>
          <w:tcPr>
            <w:tcW w:w="1417" w:type="dxa"/>
            <w:gridSpan w:val="2"/>
          </w:tcPr>
          <w:p w14:paraId="21D97E8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FD8E3A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1A08A0A" w14:textId="77777777" w:rsidTr="00896F77">
        <w:trPr>
          <w:trHeight w:val="956"/>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B900BEC"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0263E9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parceria com a Technical University de Munich em Design de Circuitos Integrados</w:t>
            </w:r>
          </w:p>
        </w:tc>
        <w:tc>
          <w:tcPr>
            <w:tcW w:w="1417" w:type="dxa"/>
            <w:gridSpan w:val="2"/>
          </w:tcPr>
          <w:p w14:paraId="063C093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83B2FA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2425CB4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6DC7016"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1C4B64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Engenharia Elétrica e Eletrônica</w:t>
            </w:r>
          </w:p>
        </w:tc>
        <w:tc>
          <w:tcPr>
            <w:tcW w:w="1417" w:type="dxa"/>
            <w:gridSpan w:val="2"/>
          </w:tcPr>
          <w:p w14:paraId="2291F48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45D8E3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1B9CCEA7"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8F3D022"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1C849FC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Engenharia e Ciência da Computação</w:t>
            </w:r>
          </w:p>
        </w:tc>
        <w:tc>
          <w:tcPr>
            <w:tcW w:w="1417" w:type="dxa"/>
            <w:gridSpan w:val="2"/>
          </w:tcPr>
          <w:p w14:paraId="26F2D06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C31552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74998F6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9B09E74"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7BBB46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Engenharia e Ciência da Computação</w:t>
            </w:r>
          </w:p>
        </w:tc>
        <w:tc>
          <w:tcPr>
            <w:tcW w:w="1417" w:type="dxa"/>
            <w:gridSpan w:val="2"/>
          </w:tcPr>
          <w:p w14:paraId="37050C0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7ABCB0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6D8B8DC0"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21E7E64"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6E3897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Sistemas Cognitivos e Computação Visual em parceria com a Agência de Ciência, Tecnologia e Pesquisa de Singapura</w:t>
            </w:r>
          </w:p>
        </w:tc>
        <w:tc>
          <w:tcPr>
            <w:tcW w:w="1417" w:type="dxa"/>
            <w:gridSpan w:val="2"/>
          </w:tcPr>
          <w:p w14:paraId="021C4FA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32780F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1711204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DC9DF8F"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4923E80" w14:textId="49203D9B" w:rsidR="00171243" w:rsidRPr="00480BD7" w:rsidRDefault="007B36C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w:t>
            </w:r>
            <w:r w:rsidR="00171243" w:rsidRPr="00480BD7">
              <w:rPr>
                <w:rFonts w:asciiTheme="majorHAnsi" w:hAnsiTheme="majorHAnsi" w:cstheme="majorHAnsi"/>
                <w:sz w:val="20"/>
                <w:szCs w:val="20"/>
              </w:rPr>
              <w:t xml:space="preserve"> em </w:t>
            </w:r>
            <w:r w:rsidR="00171243" w:rsidRPr="00480BD7">
              <w:rPr>
                <w:rFonts w:asciiTheme="majorHAnsi" w:hAnsiTheme="majorHAnsi" w:cstheme="majorHAnsi"/>
                <w:sz w:val="20"/>
                <w:szCs w:val="20"/>
              </w:rPr>
              <w:lastRenderedPageBreak/>
              <w:t xml:space="preserve">Inteligência Artificial </w:t>
            </w:r>
          </w:p>
        </w:tc>
        <w:tc>
          <w:tcPr>
            <w:tcW w:w="1417" w:type="dxa"/>
            <w:gridSpan w:val="2"/>
          </w:tcPr>
          <w:p w14:paraId="59748E4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lastRenderedPageBreak/>
              <w:t>n/a</w:t>
            </w:r>
          </w:p>
        </w:tc>
        <w:tc>
          <w:tcPr>
            <w:tcW w:w="1491" w:type="dxa"/>
          </w:tcPr>
          <w:p w14:paraId="6782916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7DD069E"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710AB1A"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580AD5C" w14:textId="05EEC091"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Doutorado em Análise de Big </w:t>
            </w:r>
            <w:r w:rsidR="007B36C7" w:rsidRPr="00480BD7">
              <w:rPr>
                <w:rFonts w:asciiTheme="majorHAnsi" w:hAnsiTheme="majorHAnsi" w:cstheme="majorHAnsi"/>
                <w:sz w:val="20"/>
                <w:szCs w:val="20"/>
              </w:rPr>
              <w:t>Data em</w:t>
            </w:r>
            <w:r w:rsidRPr="00480BD7">
              <w:rPr>
                <w:rFonts w:asciiTheme="majorHAnsi" w:hAnsiTheme="majorHAnsi" w:cstheme="majorHAnsi"/>
                <w:sz w:val="20"/>
                <w:szCs w:val="20"/>
              </w:rPr>
              <w:t xml:space="preserve"> parceria com a Agência de Ciência, Tecnologia e Pesquisa de Singapura</w:t>
            </w:r>
          </w:p>
        </w:tc>
        <w:tc>
          <w:tcPr>
            <w:tcW w:w="1417" w:type="dxa"/>
            <w:gridSpan w:val="2"/>
          </w:tcPr>
          <w:p w14:paraId="54875CA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7F9DE9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2DEE08A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553CB5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AACB0D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Sistemas Complexos em parceria com o SIMTech</w:t>
            </w:r>
          </w:p>
        </w:tc>
        <w:tc>
          <w:tcPr>
            <w:tcW w:w="1417" w:type="dxa"/>
            <w:gridSpan w:val="2"/>
          </w:tcPr>
          <w:p w14:paraId="3E08A85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D2E8D4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4CABFB98"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FCEA2E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54BF5D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Engenharia Mecânica e Aeroespacial</w:t>
            </w:r>
          </w:p>
        </w:tc>
        <w:tc>
          <w:tcPr>
            <w:tcW w:w="1417" w:type="dxa"/>
            <w:gridSpan w:val="2"/>
          </w:tcPr>
          <w:p w14:paraId="5E224FD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55D705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0B7CDF6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CDFDA52"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2C76F6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Engenharia mecânica</w:t>
            </w:r>
          </w:p>
        </w:tc>
        <w:tc>
          <w:tcPr>
            <w:tcW w:w="1417" w:type="dxa"/>
            <w:gridSpan w:val="2"/>
          </w:tcPr>
          <w:p w14:paraId="2809A6C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54ECF8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5984EE0E"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092B54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741363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Gestão de Projetos</w:t>
            </w:r>
          </w:p>
        </w:tc>
        <w:tc>
          <w:tcPr>
            <w:tcW w:w="1417" w:type="dxa"/>
            <w:gridSpan w:val="2"/>
          </w:tcPr>
          <w:p w14:paraId="0BCAAD0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95C005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6994EF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BAD65A0"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620A37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produção inteligente</w:t>
            </w:r>
          </w:p>
        </w:tc>
        <w:tc>
          <w:tcPr>
            <w:tcW w:w="1417" w:type="dxa"/>
            <w:gridSpan w:val="2"/>
          </w:tcPr>
          <w:p w14:paraId="4D2BB4C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0C2A74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73F237B"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276A489"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C92D09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logística e cadeia de suprimentos</w:t>
            </w:r>
          </w:p>
        </w:tc>
        <w:tc>
          <w:tcPr>
            <w:tcW w:w="1417" w:type="dxa"/>
            <w:gridSpan w:val="2"/>
          </w:tcPr>
          <w:p w14:paraId="6759333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40F3A5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9AB6B6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C40FEC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47ACAA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Engenharia Mecânica e Aeroespacial</w:t>
            </w:r>
          </w:p>
        </w:tc>
        <w:tc>
          <w:tcPr>
            <w:tcW w:w="1417" w:type="dxa"/>
            <w:gridSpan w:val="2"/>
          </w:tcPr>
          <w:p w14:paraId="65BCF82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D89C73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503EAC5A"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0444EFF"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7975AC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Engenharia Civil e Ambiental</w:t>
            </w:r>
          </w:p>
        </w:tc>
        <w:tc>
          <w:tcPr>
            <w:tcW w:w="1417" w:type="dxa"/>
            <w:gridSpan w:val="2"/>
          </w:tcPr>
          <w:p w14:paraId="3482BC2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6798DB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089FE8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F66D0B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662A68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Engenharia Civil</w:t>
            </w:r>
          </w:p>
        </w:tc>
        <w:tc>
          <w:tcPr>
            <w:tcW w:w="1417" w:type="dxa"/>
            <w:gridSpan w:val="2"/>
          </w:tcPr>
          <w:p w14:paraId="419C121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B6DDB7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52710E50"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8F79DF9"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E74341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Gestão Internacional de Construção</w:t>
            </w:r>
          </w:p>
        </w:tc>
        <w:tc>
          <w:tcPr>
            <w:tcW w:w="1417" w:type="dxa"/>
            <w:gridSpan w:val="2"/>
          </w:tcPr>
          <w:p w14:paraId="0B005AD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7AA7C5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5D106F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63F04C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4AA8225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Estudos Marítimos</w:t>
            </w:r>
          </w:p>
        </w:tc>
        <w:tc>
          <w:tcPr>
            <w:tcW w:w="1417" w:type="dxa"/>
            <w:gridSpan w:val="2"/>
          </w:tcPr>
          <w:p w14:paraId="2F3A0C5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0F944C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091F521"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F064A04"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F524C1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Doutorado em Engenharia Civil e Ambiental </w:t>
            </w:r>
          </w:p>
        </w:tc>
        <w:tc>
          <w:tcPr>
            <w:tcW w:w="1417" w:type="dxa"/>
            <w:gridSpan w:val="2"/>
          </w:tcPr>
          <w:p w14:paraId="533D5FD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492033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6DB1ED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val="restart"/>
          </w:tcPr>
          <w:p w14:paraId="1A75A39F"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E12B9D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Ciência e Engenharia de Materiais</w:t>
            </w:r>
          </w:p>
        </w:tc>
        <w:tc>
          <w:tcPr>
            <w:tcW w:w="1417" w:type="dxa"/>
            <w:gridSpan w:val="2"/>
          </w:tcPr>
          <w:p w14:paraId="1F6F637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F478C3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123EACB"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F3A86BA"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34F73F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Ciência e Engenharia de Materiais</w:t>
            </w:r>
          </w:p>
        </w:tc>
        <w:tc>
          <w:tcPr>
            <w:tcW w:w="1417" w:type="dxa"/>
            <w:gridSpan w:val="2"/>
          </w:tcPr>
          <w:p w14:paraId="7A21E31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111C0F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1C537D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9F33048"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01902AE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Ciência e Engenharia de Materiais</w:t>
            </w:r>
          </w:p>
        </w:tc>
        <w:tc>
          <w:tcPr>
            <w:tcW w:w="1417" w:type="dxa"/>
            <w:gridSpan w:val="2"/>
          </w:tcPr>
          <w:p w14:paraId="12CA17E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E04307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05E39F9D"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val="restart"/>
          </w:tcPr>
          <w:p w14:paraId="75FCF2AC"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Faculdade de Artes, Humanidades e Ciências Sociais</w:t>
            </w:r>
          </w:p>
        </w:tc>
        <w:tc>
          <w:tcPr>
            <w:tcW w:w="3260" w:type="dxa"/>
            <w:gridSpan w:val="4"/>
          </w:tcPr>
          <w:p w14:paraId="03F6A51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Humanidades</w:t>
            </w:r>
          </w:p>
        </w:tc>
        <w:tc>
          <w:tcPr>
            <w:tcW w:w="1417" w:type="dxa"/>
            <w:gridSpan w:val="2"/>
          </w:tcPr>
          <w:p w14:paraId="282795A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1A51A0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0E35407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86EF832"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434457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Humanidades</w:t>
            </w:r>
          </w:p>
        </w:tc>
        <w:tc>
          <w:tcPr>
            <w:tcW w:w="1417" w:type="dxa"/>
            <w:gridSpan w:val="2"/>
          </w:tcPr>
          <w:p w14:paraId="0458F17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33548C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2C12FE2"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BF64CE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2F1EF13" w14:textId="66F895AA" w:rsidR="00171243" w:rsidRPr="00480BD7" w:rsidRDefault="007B36C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w:t>
            </w:r>
            <w:r w:rsidR="00171243" w:rsidRPr="00480BD7">
              <w:rPr>
                <w:rFonts w:asciiTheme="majorHAnsi" w:hAnsiTheme="majorHAnsi" w:cstheme="majorHAnsi"/>
                <w:sz w:val="20"/>
                <w:szCs w:val="20"/>
              </w:rPr>
              <w:t xml:space="preserve"> em tradução e interpretação chinês/inglês</w:t>
            </w:r>
          </w:p>
        </w:tc>
        <w:tc>
          <w:tcPr>
            <w:tcW w:w="1417" w:type="dxa"/>
            <w:gridSpan w:val="2"/>
          </w:tcPr>
          <w:p w14:paraId="366D709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F86002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2FCC55F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856EF21"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A20B2E9" w14:textId="34F147D6" w:rsidR="00171243" w:rsidRPr="00480BD7" w:rsidRDefault="007B36C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Master profissional</w:t>
            </w:r>
            <w:r w:rsidR="00171243" w:rsidRPr="00480BD7">
              <w:rPr>
                <w:rFonts w:asciiTheme="majorHAnsi" w:hAnsiTheme="majorHAnsi" w:cstheme="majorHAnsi"/>
                <w:sz w:val="20"/>
                <w:szCs w:val="20"/>
              </w:rPr>
              <w:t xml:space="preserve"> em mídia e comunicação</w:t>
            </w:r>
          </w:p>
        </w:tc>
        <w:tc>
          <w:tcPr>
            <w:tcW w:w="1417" w:type="dxa"/>
            <w:gridSpan w:val="2"/>
          </w:tcPr>
          <w:p w14:paraId="137C5A1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4997FE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295C692"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D0B0CDE"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BF9919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gestão do conhecimento</w:t>
            </w:r>
          </w:p>
        </w:tc>
        <w:tc>
          <w:tcPr>
            <w:tcW w:w="1417" w:type="dxa"/>
            <w:gridSpan w:val="2"/>
          </w:tcPr>
          <w:p w14:paraId="7052373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D1E685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75EA01A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36EF974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08B0FC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estudos da informação</w:t>
            </w:r>
          </w:p>
        </w:tc>
        <w:tc>
          <w:tcPr>
            <w:tcW w:w="1417" w:type="dxa"/>
            <w:gridSpan w:val="2"/>
          </w:tcPr>
          <w:p w14:paraId="11EA0E3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B30B05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695BFF05"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D4F1E4B"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4F49F1F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sistemas da informação</w:t>
            </w:r>
          </w:p>
        </w:tc>
        <w:tc>
          <w:tcPr>
            <w:tcW w:w="1417" w:type="dxa"/>
            <w:gridSpan w:val="2"/>
          </w:tcPr>
          <w:p w14:paraId="62D599C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77A495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A0EA52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953450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A8CBC3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estudos da comunicação</w:t>
            </w:r>
          </w:p>
        </w:tc>
        <w:tc>
          <w:tcPr>
            <w:tcW w:w="1417" w:type="dxa"/>
            <w:gridSpan w:val="2"/>
          </w:tcPr>
          <w:p w14:paraId="641D888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C0BC19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592827F4"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EE3C20F"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29885F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estudos da comunicação</w:t>
            </w:r>
          </w:p>
        </w:tc>
        <w:tc>
          <w:tcPr>
            <w:tcW w:w="1417" w:type="dxa"/>
            <w:gridSpan w:val="2"/>
          </w:tcPr>
          <w:p w14:paraId="6057A69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D9E337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76680DF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491946E"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0FF8232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Arte, Design e Mídia</w:t>
            </w:r>
          </w:p>
        </w:tc>
        <w:tc>
          <w:tcPr>
            <w:tcW w:w="1417" w:type="dxa"/>
            <w:gridSpan w:val="2"/>
          </w:tcPr>
          <w:p w14:paraId="3D69EEF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401DC2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F792B13"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0EC0330"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49430F1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estudos de Museu e práticas de curadoria</w:t>
            </w:r>
          </w:p>
        </w:tc>
        <w:tc>
          <w:tcPr>
            <w:tcW w:w="1417" w:type="dxa"/>
            <w:gridSpan w:val="2"/>
          </w:tcPr>
          <w:p w14:paraId="2CA6F09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B67FD9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044BF0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6767D33"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AADECC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Arte, Design e Mídia</w:t>
            </w:r>
          </w:p>
        </w:tc>
        <w:tc>
          <w:tcPr>
            <w:tcW w:w="1417" w:type="dxa"/>
            <w:gridSpan w:val="2"/>
          </w:tcPr>
          <w:p w14:paraId="2D60C98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51F63C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48FC0BC4"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8619701"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2EB004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Economia Aplicada</w:t>
            </w:r>
          </w:p>
        </w:tc>
        <w:tc>
          <w:tcPr>
            <w:tcW w:w="1417" w:type="dxa"/>
            <w:gridSpan w:val="2"/>
          </w:tcPr>
          <w:p w14:paraId="1C770BB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1E088C5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F862FF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85C403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618219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Gerontologia Aplicada</w:t>
            </w:r>
          </w:p>
        </w:tc>
        <w:tc>
          <w:tcPr>
            <w:tcW w:w="1417" w:type="dxa"/>
            <w:gridSpan w:val="2"/>
          </w:tcPr>
          <w:p w14:paraId="76CCC29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85211E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5218CC5"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9EB47D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230AC0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Economia</w:t>
            </w:r>
          </w:p>
        </w:tc>
        <w:tc>
          <w:tcPr>
            <w:tcW w:w="1417" w:type="dxa"/>
            <w:gridSpan w:val="2"/>
          </w:tcPr>
          <w:p w14:paraId="40451C2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654FAA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7D0611D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3225E2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8839A8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Psicologia</w:t>
            </w:r>
          </w:p>
        </w:tc>
        <w:tc>
          <w:tcPr>
            <w:tcW w:w="1417" w:type="dxa"/>
            <w:gridSpan w:val="2"/>
          </w:tcPr>
          <w:p w14:paraId="6BCBC6A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3916CC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6C4463A"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CE723E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A58EA6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Psicologia</w:t>
            </w:r>
          </w:p>
        </w:tc>
        <w:tc>
          <w:tcPr>
            <w:tcW w:w="1417" w:type="dxa"/>
            <w:gridSpan w:val="2"/>
          </w:tcPr>
          <w:p w14:paraId="4026102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F4720D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A38A1E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2C702A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47BD838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Políticas Pública e Questões Globais</w:t>
            </w:r>
          </w:p>
        </w:tc>
        <w:tc>
          <w:tcPr>
            <w:tcW w:w="1417" w:type="dxa"/>
            <w:gridSpan w:val="2"/>
          </w:tcPr>
          <w:p w14:paraId="4C6AC69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751DA8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44710C53"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9A77A8C"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9153B1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Sociologia</w:t>
            </w:r>
          </w:p>
        </w:tc>
        <w:tc>
          <w:tcPr>
            <w:tcW w:w="1417" w:type="dxa"/>
            <w:gridSpan w:val="2"/>
          </w:tcPr>
          <w:p w14:paraId="7E884F8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E5F98A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79548EF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3FF2A013"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9F3BD2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Sociologia</w:t>
            </w:r>
          </w:p>
        </w:tc>
        <w:tc>
          <w:tcPr>
            <w:tcW w:w="1417" w:type="dxa"/>
            <w:gridSpan w:val="2"/>
          </w:tcPr>
          <w:p w14:paraId="76ACB9F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B66298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60245B0C"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val="restart"/>
          </w:tcPr>
          <w:p w14:paraId="3BFE636A"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Faculdade de Ciências</w:t>
            </w:r>
          </w:p>
        </w:tc>
        <w:tc>
          <w:tcPr>
            <w:tcW w:w="3260" w:type="dxa"/>
            <w:gridSpan w:val="4"/>
          </w:tcPr>
          <w:p w14:paraId="2938BBB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Ciências da Terra</w:t>
            </w:r>
          </w:p>
        </w:tc>
        <w:tc>
          <w:tcPr>
            <w:tcW w:w="1417" w:type="dxa"/>
            <w:gridSpan w:val="2"/>
          </w:tcPr>
          <w:p w14:paraId="0087208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AF7668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003521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DC5CE26"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8826C2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Ciências Biológicas</w:t>
            </w:r>
          </w:p>
        </w:tc>
        <w:tc>
          <w:tcPr>
            <w:tcW w:w="1417" w:type="dxa"/>
            <w:gridSpan w:val="2"/>
          </w:tcPr>
          <w:p w14:paraId="1E7B369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7E9D0F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C4B7521"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A71815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F7BD4E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Ciência de Dados Biomédicos</w:t>
            </w:r>
          </w:p>
        </w:tc>
        <w:tc>
          <w:tcPr>
            <w:tcW w:w="1417" w:type="dxa"/>
            <w:gridSpan w:val="2"/>
          </w:tcPr>
          <w:p w14:paraId="7CA363C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337BC9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96D0DF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5D93F43"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A5CEA1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Ciências Biológicas</w:t>
            </w:r>
          </w:p>
        </w:tc>
        <w:tc>
          <w:tcPr>
            <w:tcW w:w="1417" w:type="dxa"/>
            <w:gridSpan w:val="2"/>
          </w:tcPr>
          <w:p w14:paraId="398D851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538A70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48B31A5"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7BE773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00EFECF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Química e Bioquímica</w:t>
            </w:r>
          </w:p>
        </w:tc>
        <w:tc>
          <w:tcPr>
            <w:tcW w:w="1417" w:type="dxa"/>
            <w:gridSpan w:val="2"/>
          </w:tcPr>
          <w:p w14:paraId="0F63A3B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C8C7C5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222C847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AFC57F0"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1DC6799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Ciências Matemáticas</w:t>
            </w:r>
          </w:p>
        </w:tc>
        <w:tc>
          <w:tcPr>
            <w:tcW w:w="1417" w:type="dxa"/>
            <w:gridSpan w:val="2"/>
          </w:tcPr>
          <w:p w14:paraId="623362C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862679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418163C"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0E19734"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0972698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Física</w:t>
            </w:r>
          </w:p>
        </w:tc>
        <w:tc>
          <w:tcPr>
            <w:tcW w:w="1417" w:type="dxa"/>
            <w:gridSpan w:val="2"/>
          </w:tcPr>
          <w:p w14:paraId="054820E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B22761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C6C2CD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B19CE2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48062CD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Instrumentação e Ciências Químicas</w:t>
            </w:r>
          </w:p>
        </w:tc>
        <w:tc>
          <w:tcPr>
            <w:tcW w:w="1417" w:type="dxa"/>
            <w:gridSpan w:val="2"/>
          </w:tcPr>
          <w:p w14:paraId="2FF243C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C1F6B8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89A6517"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3D024E5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1C84259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Instrumentação científica de precisão</w:t>
            </w:r>
          </w:p>
        </w:tc>
        <w:tc>
          <w:tcPr>
            <w:tcW w:w="1417" w:type="dxa"/>
            <w:gridSpan w:val="2"/>
          </w:tcPr>
          <w:p w14:paraId="14A2DE5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739345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02BBD51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62521FC"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995997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Tecnologia Financeira</w:t>
            </w:r>
          </w:p>
        </w:tc>
        <w:tc>
          <w:tcPr>
            <w:tcW w:w="1417" w:type="dxa"/>
            <w:gridSpan w:val="2"/>
          </w:tcPr>
          <w:p w14:paraId="2B2E1B3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2D5E4E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412C0570"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AEB161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7BB73C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análise de dados avançada</w:t>
            </w:r>
          </w:p>
        </w:tc>
        <w:tc>
          <w:tcPr>
            <w:tcW w:w="1417" w:type="dxa"/>
            <w:gridSpan w:val="2"/>
          </w:tcPr>
          <w:p w14:paraId="5D55A12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913A19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B12DBF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val="restart"/>
          </w:tcPr>
          <w:p w14:paraId="50D967C3"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Instituto Nacional de Educação</w:t>
            </w:r>
          </w:p>
        </w:tc>
        <w:tc>
          <w:tcPr>
            <w:tcW w:w="3260" w:type="dxa"/>
            <w:gridSpan w:val="4"/>
          </w:tcPr>
          <w:p w14:paraId="3F6E880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linguística aplicada</w:t>
            </w:r>
          </w:p>
        </w:tc>
        <w:tc>
          <w:tcPr>
            <w:tcW w:w="1417" w:type="dxa"/>
            <w:gridSpan w:val="2"/>
          </w:tcPr>
          <w:p w14:paraId="0E64FC0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325C56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570CF3B"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D8E04AC"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C56284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Psicologia aplicada</w:t>
            </w:r>
          </w:p>
        </w:tc>
        <w:tc>
          <w:tcPr>
            <w:tcW w:w="1417" w:type="dxa"/>
            <w:gridSpan w:val="2"/>
          </w:tcPr>
          <w:p w14:paraId="7053236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082CFF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EB43E2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3CAF37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1BEBA90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aconselhamento e suporte</w:t>
            </w:r>
          </w:p>
        </w:tc>
        <w:tc>
          <w:tcPr>
            <w:tcW w:w="1417" w:type="dxa"/>
            <w:gridSpan w:val="2"/>
          </w:tcPr>
          <w:p w14:paraId="3ABF2D6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33CCDE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9432AD5"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3C16E8E"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EBB183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gestão educacional</w:t>
            </w:r>
          </w:p>
        </w:tc>
        <w:tc>
          <w:tcPr>
            <w:tcW w:w="1417" w:type="dxa"/>
            <w:gridSpan w:val="2"/>
          </w:tcPr>
          <w:p w14:paraId="1A9E20D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F5EF75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C72F7C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0CEF4A2"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E8BE11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educação em humanidades</w:t>
            </w:r>
          </w:p>
        </w:tc>
        <w:tc>
          <w:tcPr>
            <w:tcW w:w="1417" w:type="dxa"/>
            <w:gridSpan w:val="2"/>
          </w:tcPr>
          <w:p w14:paraId="5746FAF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9166D7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B9C78ED"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1985CF0"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D32669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tecnologia e design de ensino</w:t>
            </w:r>
          </w:p>
        </w:tc>
        <w:tc>
          <w:tcPr>
            <w:tcW w:w="1417" w:type="dxa"/>
            <w:gridSpan w:val="2"/>
          </w:tcPr>
          <w:p w14:paraId="11975F9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73AF38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0E6EE83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CD7E6A7"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1B8643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liderança e mudança educacional em conjunto com o Teacher’s College da Universidade de Columbia</w:t>
            </w:r>
          </w:p>
        </w:tc>
        <w:tc>
          <w:tcPr>
            <w:tcW w:w="1417" w:type="dxa"/>
            <w:gridSpan w:val="2"/>
          </w:tcPr>
          <w:p w14:paraId="49EA749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288A00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AD899E8"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FCFFD2B"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9303D6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de ensino de chinês como língua internacional</w:t>
            </w:r>
          </w:p>
        </w:tc>
        <w:tc>
          <w:tcPr>
            <w:tcW w:w="1417" w:type="dxa"/>
            <w:gridSpan w:val="2"/>
          </w:tcPr>
          <w:p w14:paraId="4AAF752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82E149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26E8E4B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29523D6"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E8C985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educação profissional (ensino e desenvolvimento)</w:t>
            </w:r>
          </w:p>
        </w:tc>
        <w:tc>
          <w:tcPr>
            <w:tcW w:w="1417" w:type="dxa"/>
            <w:gridSpan w:val="2"/>
          </w:tcPr>
          <w:p w14:paraId="32BC318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8C489D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7B619932"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F9BBBDD"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2482F6A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educação</w:t>
            </w:r>
          </w:p>
        </w:tc>
        <w:tc>
          <w:tcPr>
            <w:tcW w:w="1417" w:type="dxa"/>
            <w:gridSpan w:val="2"/>
          </w:tcPr>
          <w:p w14:paraId="4F3C8D8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10E445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B37901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A3F0534"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0EB7876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exercícios e estudos do esporte</w:t>
            </w:r>
          </w:p>
        </w:tc>
        <w:tc>
          <w:tcPr>
            <w:tcW w:w="1417" w:type="dxa"/>
            <w:gridSpan w:val="2"/>
          </w:tcPr>
          <w:p w14:paraId="31D2BA1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7C39A9E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036B4F31"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DA03473"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608F50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Ciências da vida</w:t>
            </w:r>
          </w:p>
        </w:tc>
        <w:tc>
          <w:tcPr>
            <w:tcW w:w="1417" w:type="dxa"/>
            <w:gridSpan w:val="2"/>
          </w:tcPr>
          <w:p w14:paraId="50AD9BF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F44F4A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32D0F4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6C9C312"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454D733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Matemática para educadores</w:t>
            </w:r>
          </w:p>
        </w:tc>
        <w:tc>
          <w:tcPr>
            <w:tcW w:w="1417" w:type="dxa"/>
            <w:gridSpan w:val="2"/>
          </w:tcPr>
          <w:p w14:paraId="4748D69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05E77F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34CFC11"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02AFFAC0"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3433571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Ciência do Ensino e aprendizagem</w:t>
            </w:r>
          </w:p>
        </w:tc>
        <w:tc>
          <w:tcPr>
            <w:tcW w:w="1417" w:type="dxa"/>
            <w:gridSpan w:val="2"/>
          </w:tcPr>
          <w:p w14:paraId="309FED5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25FE12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EAC75A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2B6EF7CA"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B24C22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Ensino</w:t>
            </w:r>
          </w:p>
        </w:tc>
        <w:tc>
          <w:tcPr>
            <w:tcW w:w="1417" w:type="dxa"/>
            <w:gridSpan w:val="2"/>
          </w:tcPr>
          <w:p w14:paraId="2C39D7E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421C31B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10ACF53F"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492958C9"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23FF2C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educação</w:t>
            </w:r>
          </w:p>
        </w:tc>
        <w:tc>
          <w:tcPr>
            <w:tcW w:w="1417" w:type="dxa"/>
            <w:gridSpan w:val="2"/>
          </w:tcPr>
          <w:p w14:paraId="7A52B63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225D6C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DCC786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64935C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1A0B62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acadêmico em ciência do ensino e aprendizagem</w:t>
            </w:r>
          </w:p>
        </w:tc>
        <w:tc>
          <w:tcPr>
            <w:tcW w:w="1417" w:type="dxa"/>
            <w:gridSpan w:val="2"/>
          </w:tcPr>
          <w:p w14:paraId="1D7821F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4BB3AD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40CBB733"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6835149C"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764A02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Educação</w:t>
            </w:r>
          </w:p>
        </w:tc>
        <w:tc>
          <w:tcPr>
            <w:tcW w:w="1417" w:type="dxa"/>
            <w:gridSpan w:val="2"/>
          </w:tcPr>
          <w:p w14:paraId="4A60DF3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15F51A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B12D70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val="restart"/>
          </w:tcPr>
          <w:p w14:paraId="62400953" w14:textId="77777777" w:rsidR="00171243" w:rsidRPr="00480BD7" w:rsidRDefault="00171243"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RSiS</w:t>
            </w:r>
          </w:p>
        </w:tc>
        <w:tc>
          <w:tcPr>
            <w:tcW w:w="3260" w:type="dxa"/>
            <w:gridSpan w:val="4"/>
          </w:tcPr>
          <w:p w14:paraId="4DB2ACB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Doutorado em Relações internacionais</w:t>
            </w:r>
          </w:p>
        </w:tc>
        <w:tc>
          <w:tcPr>
            <w:tcW w:w="1417" w:type="dxa"/>
            <w:gridSpan w:val="2"/>
          </w:tcPr>
          <w:p w14:paraId="5A99A49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534C8EE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45B5FE8"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5CD13B8E"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61E6A00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Estudos Asiáticos</w:t>
            </w:r>
          </w:p>
        </w:tc>
        <w:tc>
          <w:tcPr>
            <w:tcW w:w="1417" w:type="dxa"/>
            <w:gridSpan w:val="2"/>
          </w:tcPr>
          <w:p w14:paraId="67955C5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80574B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E4A26D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307B0F70"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7C0C127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Economia Política Internacional</w:t>
            </w:r>
          </w:p>
        </w:tc>
        <w:tc>
          <w:tcPr>
            <w:tcW w:w="1417" w:type="dxa"/>
            <w:gridSpan w:val="2"/>
          </w:tcPr>
          <w:p w14:paraId="762CD30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30A8296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55576BAD"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3DC1FE8C"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64F09E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Relações internacionais</w:t>
            </w:r>
          </w:p>
        </w:tc>
        <w:tc>
          <w:tcPr>
            <w:tcW w:w="1417" w:type="dxa"/>
            <w:gridSpan w:val="2"/>
          </w:tcPr>
          <w:p w14:paraId="313C33A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6D9702E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1843844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4" w:type="dxa"/>
            <w:gridSpan w:val="2"/>
            <w:vMerge/>
          </w:tcPr>
          <w:p w14:paraId="15CAAD2F"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1B6295A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Mestrado profissional em Estudos estratégicos</w:t>
            </w:r>
          </w:p>
        </w:tc>
        <w:tc>
          <w:tcPr>
            <w:tcW w:w="1417" w:type="dxa"/>
            <w:gridSpan w:val="2"/>
          </w:tcPr>
          <w:p w14:paraId="3014F12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2E734C5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724050C" w14:textId="77777777" w:rsidTr="00896F77">
        <w:tc>
          <w:tcPr>
            <w:cnfStyle w:val="001000000000" w:firstRow="0" w:lastRow="0" w:firstColumn="1" w:lastColumn="0" w:oddVBand="0" w:evenVBand="0" w:oddHBand="0" w:evenHBand="0" w:firstRowFirstColumn="0" w:firstRowLastColumn="0" w:lastRowFirstColumn="0" w:lastRowLastColumn="0"/>
            <w:tcW w:w="3614" w:type="dxa"/>
            <w:gridSpan w:val="2"/>
            <w:vMerge/>
          </w:tcPr>
          <w:p w14:paraId="7136BB95" w14:textId="77777777" w:rsidR="00171243" w:rsidRPr="00480BD7" w:rsidRDefault="00171243" w:rsidP="00896F77">
            <w:pPr>
              <w:spacing w:line="360" w:lineRule="auto"/>
              <w:jc w:val="both"/>
              <w:rPr>
                <w:rFonts w:asciiTheme="majorHAnsi" w:hAnsiTheme="majorHAnsi" w:cstheme="majorHAnsi"/>
                <w:sz w:val="20"/>
                <w:szCs w:val="20"/>
              </w:rPr>
            </w:pPr>
          </w:p>
        </w:tc>
        <w:tc>
          <w:tcPr>
            <w:tcW w:w="3260" w:type="dxa"/>
            <w:gridSpan w:val="4"/>
          </w:tcPr>
          <w:p w14:paraId="5BC745E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Duplo diploma de mestrado em parceria com Universidade de Warwick </w:t>
            </w:r>
          </w:p>
        </w:tc>
        <w:tc>
          <w:tcPr>
            <w:tcW w:w="1417" w:type="dxa"/>
            <w:gridSpan w:val="2"/>
          </w:tcPr>
          <w:p w14:paraId="06D0A13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n/a</w:t>
            </w:r>
          </w:p>
        </w:tc>
        <w:tc>
          <w:tcPr>
            <w:tcW w:w="1491" w:type="dxa"/>
          </w:tcPr>
          <w:p w14:paraId="0CC61BC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274370E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2BE264D8"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4.3. Programas de Bolsas e Assistência Estudantil</w:t>
            </w:r>
          </w:p>
        </w:tc>
      </w:tr>
      <w:tr w:rsidR="00171243" w:rsidRPr="00480BD7" w14:paraId="19B9A5EC"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614E73B4"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4.3.1 Relação e número de bolsas da Graduação e Agência de Fomento</w:t>
            </w:r>
          </w:p>
        </w:tc>
      </w:tr>
      <w:tr w:rsidR="00171243" w:rsidRPr="00480BD7" w14:paraId="44CC4A8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021F06EF" w14:textId="77777777" w:rsidR="00171243" w:rsidRPr="00480BD7" w:rsidRDefault="00171243" w:rsidP="00896F77">
            <w:pPr>
              <w:spacing w:line="360" w:lineRule="auto"/>
              <w:jc w:val="center"/>
              <w:rPr>
                <w:rFonts w:asciiTheme="majorHAnsi" w:hAnsiTheme="majorHAnsi" w:cstheme="majorHAnsi"/>
                <w:b w:val="0"/>
              </w:rPr>
            </w:pPr>
            <w:r w:rsidRPr="00480BD7">
              <w:rPr>
                <w:rFonts w:asciiTheme="majorHAnsi" w:hAnsiTheme="majorHAnsi" w:cstheme="majorHAnsi"/>
              </w:rPr>
              <w:t>Nome do Programa</w:t>
            </w:r>
          </w:p>
        </w:tc>
        <w:tc>
          <w:tcPr>
            <w:tcW w:w="2694" w:type="dxa"/>
            <w:gridSpan w:val="2"/>
          </w:tcPr>
          <w:p w14:paraId="7B59BB23" w14:textId="77777777" w:rsidR="00171243" w:rsidRPr="00480BD7" w:rsidRDefault="00171243" w:rsidP="00896F7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Critérios de elegibilidade</w:t>
            </w:r>
          </w:p>
        </w:tc>
        <w:tc>
          <w:tcPr>
            <w:tcW w:w="3333" w:type="dxa"/>
            <w:gridSpan w:val="4"/>
          </w:tcPr>
          <w:p w14:paraId="3C6D3663" w14:textId="77777777" w:rsidR="00171243" w:rsidRPr="00480BD7" w:rsidRDefault="00171243" w:rsidP="00896F7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Agência de Fomento</w:t>
            </w:r>
          </w:p>
        </w:tc>
      </w:tr>
      <w:tr w:rsidR="00171243" w:rsidRPr="00480BD7" w14:paraId="52BF61C6"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6C532F32"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Renaissance Engineering Programme Scholarship (REPS)</w:t>
            </w:r>
          </w:p>
        </w:tc>
        <w:tc>
          <w:tcPr>
            <w:tcW w:w="2694" w:type="dxa"/>
            <w:gridSpan w:val="2"/>
          </w:tcPr>
          <w:p w14:paraId="4E46866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Inscrição no programa específico</w:t>
            </w:r>
          </w:p>
          <w:p w14:paraId="029FE7C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4B8B918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w:t>
            </w:r>
          </w:p>
        </w:tc>
        <w:tc>
          <w:tcPr>
            <w:tcW w:w="3333" w:type="dxa"/>
            <w:gridSpan w:val="4"/>
          </w:tcPr>
          <w:p w14:paraId="445A2EB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57D69D6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1316B85B"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NTU-University Scholars Programme (NTU-USP) Scholarship</w:t>
            </w:r>
          </w:p>
        </w:tc>
        <w:tc>
          <w:tcPr>
            <w:tcW w:w="2694" w:type="dxa"/>
            <w:gridSpan w:val="2"/>
          </w:tcPr>
          <w:p w14:paraId="69AB433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Inscrição no programa específico</w:t>
            </w:r>
          </w:p>
          <w:p w14:paraId="6A3E6BB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77B8654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Todas as nacionalidades</w:t>
            </w:r>
          </w:p>
        </w:tc>
        <w:tc>
          <w:tcPr>
            <w:tcW w:w="3333" w:type="dxa"/>
            <w:gridSpan w:val="4"/>
          </w:tcPr>
          <w:p w14:paraId="7811A43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4D1FA4A1"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5F60C816"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 xml:space="preserve">Nanyang Scholarship (CN Yang </w:t>
            </w:r>
            <w:r w:rsidRPr="00480BD7">
              <w:rPr>
                <w:rFonts w:asciiTheme="majorHAnsi" w:hAnsiTheme="majorHAnsi" w:cstheme="majorHAnsi"/>
                <w:lang w:val="en-ZA"/>
              </w:rPr>
              <w:lastRenderedPageBreak/>
              <w:t>Scholars Programme)</w:t>
            </w:r>
          </w:p>
        </w:tc>
        <w:tc>
          <w:tcPr>
            <w:tcW w:w="2694" w:type="dxa"/>
            <w:gridSpan w:val="2"/>
          </w:tcPr>
          <w:p w14:paraId="1EE8EE2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lastRenderedPageBreak/>
              <w:t xml:space="preserve">Inscrição no programa </w:t>
            </w:r>
            <w:r w:rsidRPr="00480BD7">
              <w:rPr>
                <w:rFonts w:asciiTheme="majorHAnsi" w:hAnsiTheme="majorHAnsi" w:cstheme="majorHAnsi"/>
              </w:rPr>
              <w:lastRenderedPageBreak/>
              <w:t>específico</w:t>
            </w:r>
          </w:p>
          <w:p w14:paraId="69041E4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5E0BB0F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Todas as nacionalidades</w:t>
            </w:r>
          </w:p>
        </w:tc>
        <w:tc>
          <w:tcPr>
            <w:tcW w:w="3333" w:type="dxa"/>
            <w:gridSpan w:val="4"/>
          </w:tcPr>
          <w:p w14:paraId="0191B02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7C917D9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51FB93DF"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Nanyang Scholarship</w:t>
            </w:r>
          </w:p>
        </w:tc>
        <w:tc>
          <w:tcPr>
            <w:tcW w:w="2694" w:type="dxa"/>
            <w:gridSpan w:val="2"/>
          </w:tcPr>
          <w:p w14:paraId="3B64C01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2329B8F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Todas as nacionalidades</w:t>
            </w:r>
          </w:p>
        </w:tc>
        <w:tc>
          <w:tcPr>
            <w:tcW w:w="3333" w:type="dxa"/>
            <w:gridSpan w:val="4"/>
          </w:tcPr>
          <w:p w14:paraId="12A91B8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bookmarkEnd w:id="14"/>
      <w:tr w:rsidR="00171243" w:rsidRPr="00480BD7" w14:paraId="01B1E00A"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748C774D"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College Scholarship</w:t>
            </w:r>
          </w:p>
        </w:tc>
        <w:tc>
          <w:tcPr>
            <w:tcW w:w="2694" w:type="dxa"/>
            <w:gridSpan w:val="2"/>
          </w:tcPr>
          <w:p w14:paraId="4BC9B6A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14707A3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Todas as nacionalidades</w:t>
            </w:r>
          </w:p>
        </w:tc>
        <w:tc>
          <w:tcPr>
            <w:tcW w:w="3333" w:type="dxa"/>
            <w:gridSpan w:val="4"/>
          </w:tcPr>
          <w:p w14:paraId="3A0C374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90D424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1FEC7E0E"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The School Scholarship</w:t>
            </w:r>
          </w:p>
        </w:tc>
        <w:tc>
          <w:tcPr>
            <w:tcW w:w="2694" w:type="dxa"/>
            <w:gridSpan w:val="2"/>
          </w:tcPr>
          <w:p w14:paraId="4EACAF30"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51C9959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Todas as nacionalidades</w:t>
            </w:r>
          </w:p>
        </w:tc>
        <w:tc>
          <w:tcPr>
            <w:tcW w:w="3333" w:type="dxa"/>
            <w:gridSpan w:val="4"/>
          </w:tcPr>
          <w:p w14:paraId="3D7C6A7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10FCF668"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3CB57377"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E. W. Barker Scholarship</w:t>
            </w:r>
          </w:p>
        </w:tc>
        <w:tc>
          <w:tcPr>
            <w:tcW w:w="2694" w:type="dxa"/>
            <w:gridSpan w:val="2"/>
          </w:tcPr>
          <w:p w14:paraId="181B80D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722B4F9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 ou residente permanente</w:t>
            </w:r>
          </w:p>
          <w:p w14:paraId="02991B44"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Programa de Gestão e Ciência do Esporte</w:t>
            </w:r>
          </w:p>
        </w:tc>
        <w:tc>
          <w:tcPr>
            <w:tcW w:w="3333" w:type="dxa"/>
            <w:gridSpan w:val="4"/>
          </w:tcPr>
          <w:p w14:paraId="46B7B73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743DC87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53859F17"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Humanities, Arts, and Social Sciences Scholarship</w:t>
            </w:r>
          </w:p>
        </w:tc>
        <w:tc>
          <w:tcPr>
            <w:tcW w:w="2694" w:type="dxa"/>
            <w:gridSpan w:val="2"/>
          </w:tcPr>
          <w:p w14:paraId="48350EB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3683839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Todas as nacionalidades</w:t>
            </w:r>
          </w:p>
          <w:p w14:paraId="6E5CE9C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Programa da Faculdade de Humanidades, Artes e Ciências Sociais</w:t>
            </w:r>
          </w:p>
        </w:tc>
        <w:tc>
          <w:tcPr>
            <w:tcW w:w="3333" w:type="dxa"/>
            <w:gridSpan w:val="4"/>
          </w:tcPr>
          <w:p w14:paraId="7D81B65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14BC4EEB"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013FECAD"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Irene Tan Liang Kheng Scholarship</w:t>
            </w:r>
          </w:p>
        </w:tc>
        <w:tc>
          <w:tcPr>
            <w:tcW w:w="2694" w:type="dxa"/>
            <w:gridSpan w:val="2"/>
          </w:tcPr>
          <w:p w14:paraId="0C6756E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737EB72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Curso de Medicina</w:t>
            </w:r>
          </w:p>
          <w:p w14:paraId="5F44946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w:t>
            </w:r>
          </w:p>
        </w:tc>
        <w:tc>
          <w:tcPr>
            <w:tcW w:w="3333" w:type="dxa"/>
            <w:gridSpan w:val="4"/>
          </w:tcPr>
          <w:p w14:paraId="64FE8EE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Doação do inventário de Irene Tan Liang Kheng</w:t>
            </w:r>
          </w:p>
        </w:tc>
      </w:tr>
      <w:tr w:rsidR="00171243" w:rsidRPr="00480BD7" w14:paraId="7BCD36D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172C468B"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LKCMedicine Scholarship</w:t>
            </w:r>
          </w:p>
        </w:tc>
        <w:tc>
          <w:tcPr>
            <w:tcW w:w="2694" w:type="dxa"/>
            <w:gridSpan w:val="2"/>
          </w:tcPr>
          <w:p w14:paraId="189B0CA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0F421BF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Curso de Medicina</w:t>
            </w:r>
          </w:p>
          <w:p w14:paraId="7636D73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w:t>
            </w:r>
          </w:p>
        </w:tc>
        <w:tc>
          <w:tcPr>
            <w:tcW w:w="3333" w:type="dxa"/>
            <w:gridSpan w:val="4"/>
          </w:tcPr>
          <w:p w14:paraId="30EC7EE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04A250B9"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0ABE990D"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LKY-STEP Award</w:t>
            </w:r>
          </w:p>
        </w:tc>
        <w:tc>
          <w:tcPr>
            <w:tcW w:w="2694" w:type="dxa"/>
            <w:gridSpan w:val="2"/>
          </w:tcPr>
          <w:p w14:paraId="4D02366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Egresso de instituto politécnico de Singapura</w:t>
            </w:r>
          </w:p>
          <w:p w14:paraId="68EDED7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0ABC35E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 ou residente permanente</w:t>
            </w:r>
          </w:p>
        </w:tc>
        <w:tc>
          <w:tcPr>
            <w:tcW w:w="3333" w:type="dxa"/>
            <w:gridSpan w:val="4"/>
          </w:tcPr>
          <w:p w14:paraId="716D2E9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 xml:space="preserve">Doações do Sr. Lee Kuan Yew </w:t>
            </w:r>
          </w:p>
        </w:tc>
      </w:tr>
      <w:tr w:rsidR="00171243" w:rsidRPr="00480BD7" w14:paraId="2796FE5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61FF7D48"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Sim Yung Chong Medical Scholarship</w:t>
            </w:r>
          </w:p>
        </w:tc>
        <w:tc>
          <w:tcPr>
            <w:tcW w:w="2694" w:type="dxa"/>
            <w:gridSpan w:val="2"/>
          </w:tcPr>
          <w:p w14:paraId="2176163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4A3EF46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Curso de Medicina</w:t>
            </w:r>
          </w:p>
          <w:p w14:paraId="6C32E4A3"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 ou residentes permanentes</w:t>
            </w:r>
          </w:p>
        </w:tc>
        <w:tc>
          <w:tcPr>
            <w:tcW w:w="3333" w:type="dxa"/>
            <w:gridSpan w:val="4"/>
          </w:tcPr>
          <w:p w14:paraId="777A3D8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3DF3733E"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66A84684"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lastRenderedPageBreak/>
              <w:t>Toh Kian Chui Scholarship</w:t>
            </w:r>
          </w:p>
        </w:tc>
        <w:tc>
          <w:tcPr>
            <w:tcW w:w="2694" w:type="dxa"/>
            <w:gridSpan w:val="2"/>
          </w:tcPr>
          <w:p w14:paraId="60A619E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5F3CBEF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Curso de Medicina</w:t>
            </w:r>
          </w:p>
          <w:p w14:paraId="3876A98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w:t>
            </w:r>
          </w:p>
        </w:tc>
        <w:tc>
          <w:tcPr>
            <w:tcW w:w="3333" w:type="dxa"/>
            <w:gridSpan w:val="4"/>
          </w:tcPr>
          <w:p w14:paraId="3B516DF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4B5965E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3F98F04F"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University Engineering Scholarship</w:t>
            </w:r>
          </w:p>
        </w:tc>
        <w:tc>
          <w:tcPr>
            <w:tcW w:w="2694" w:type="dxa"/>
            <w:gridSpan w:val="2"/>
          </w:tcPr>
          <w:p w14:paraId="6947D7E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04334EA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Curso de Engenharia</w:t>
            </w:r>
          </w:p>
          <w:p w14:paraId="3F5E29C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w:t>
            </w:r>
          </w:p>
        </w:tc>
        <w:tc>
          <w:tcPr>
            <w:tcW w:w="3333" w:type="dxa"/>
            <w:gridSpan w:val="4"/>
          </w:tcPr>
          <w:p w14:paraId="1A7666F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97767" w14:paraId="212065BC"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3FA81E86"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Wee Cho Yaw Future Leaders Award</w:t>
            </w:r>
          </w:p>
        </w:tc>
        <w:tc>
          <w:tcPr>
            <w:tcW w:w="2694" w:type="dxa"/>
            <w:gridSpan w:val="2"/>
          </w:tcPr>
          <w:p w14:paraId="2FA7C3F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 ou residente permanente</w:t>
            </w:r>
          </w:p>
          <w:p w14:paraId="5215809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1DF2307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Comprovar baixa renda</w:t>
            </w:r>
          </w:p>
        </w:tc>
        <w:tc>
          <w:tcPr>
            <w:tcW w:w="3333" w:type="dxa"/>
            <w:gridSpan w:val="4"/>
          </w:tcPr>
          <w:p w14:paraId="6F3A0D6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ZA"/>
              </w:rPr>
            </w:pPr>
            <w:r w:rsidRPr="00480BD7">
              <w:rPr>
                <w:rFonts w:asciiTheme="majorHAnsi" w:hAnsiTheme="majorHAnsi" w:cstheme="majorHAnsi"/>
                <w:lang w:val="en-ZA"/>
              </w:rPr>
              <w:t>United Overseas Bank Limited (UOB)</w:t>
            </w:r>
          </w:p>
        </w:tc>
      </w:tr>
      <w:tr w:rsidR="00171243" w:rsidRPr="00480BD7" w14:paraId="393D045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72EB9DF5"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Wee Kim Wee Legacy Fund Undergraduate Scholarship</w:t>
            </w:r>
          </w:p>
        </w:tc>
        <w:tc>
          <w:tcPr>
            <w:tcW w:w="2694" w:type="dxa"/>
            <w:gridSpan w:val="2"/>
          </w:tcPr>
          <w:p w14:paraId="5417B6D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2CCE333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Curso de Comunicação</w:t>
            </w:r>
          </w:p>
          <w:p w14:paraId="7D90A2E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de Singapura ou residentes permanentes</w:t>
            </w:r>
          </w:p>
        </w:tc>
        <w:tc>
          <w:tcPr>
            <w:tcW w:w="3333" w:type="dxa"/>
            <w:gridSpan w:val="4"/>
          </w:tcPr>
          <w:p w14:paraId="30C60F1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Doações do Fundo Wee Kim Wee</w:t>
            </w:r>
          </w:p>
        </w:tc>
      </w:tr>
      <w:tr w:rsidR="00171243" w:rsidRPr="00480BD7" w14:paraId="73F147AB"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74DBB55F"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ASEAN Scholarship</w:t>
            </w:r>
          </w:p>
        </w:tc>
        <w:tc>
          <w:tcPr>
            <w:tcW w:w="2694" w:type="dxa"/>
            <w:gridSpan w:val="2"/>
          </w:tcPr>
          <w:p w14:paraId="2BC9F9D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7E81ADF3"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ou residente permanente de país membro da ASEAN, exceto Singapura</w:t>
            </w:r>
          </w:p>
        </w:tc>
        <w:tc>
          <w:tcPr>
            <w:tcW w:w="3333" w:type="dxa"/>
            <w:gridSpan w:val="4"/>
          </w:tcPr>
          <w:p w14:paraId="4FFB3A1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NTU</w:t>
            </w:r>
          </w:p>
        </w:tc>
      </w:tr>
      <w:tr w:rsidR="00171243" w:rsidRPr="00480BD7" w14:paraId="40A36B2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0A5762DC"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NTU Science and Engineering Undergraduate Scholarship</w:t>
            </w:r>
          </w:p>
        </w:tc>
        <w:tc>
          <w:tcPr>
            <w:tcW w:w="2694" w:type="dxa"/>
            <w:gridSpan w:val="2"/>
          </w:tcPr>
          <w:p w14:paraId="55784F96"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Residentes permanentes de Singapura ou cidadãos de outros países asiáticos</w:t>
            </w:r>
          </w:p>
          <w:p w14:paraId="03921A2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17019918"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Curso de Engenharia ou Ciência</w:t>
            </w:r>
          </w:p>
        </w:tc>
        <w:tc>
          <w:tcPr>
            <w:tcW w:w="3333" w:type="dxa"/>
            <w:gridSpan w:val="4"/>
          </w:tcPr>
          <w:p w14:paraId="335AE22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1DB36824"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5852A7B6"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Mendaki Tertiary Tuition Fee Subsidy</w:t>
            </w:r>
          </w:p>
        </w:tc>
        <w:tc>
          <w:tcPr>
            <w:tcW w:w="2694" w:type="dxa"/>
            <w:gridSpan w:val="2"/>
          </w:tcPr>
          <w:p w14:paraId="75F8C43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Cidadão ou residente permanente de Singapura de origem Malaia</w:t>
            </w:r>
          </w:p>
          <w:p w14:paraId="638C3650"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Comprovação de baixa renda</w:t>
            </w:r>
          </w:p>
        </w:tc>
        <w:tc>
          <w:tcPr>
            <w:tcW w:w="3333" w:type="dxa"/>
            <w:gridSpan w:val="4"/>
          </w:tcPr>
          <w:p w14:paraId="150C8E15"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Ministério da Educação de Singapura</w:t>
            </w:r>
          </w:p>
        </w:tc>
      </w:tr>
      <w:tr w:rsidR="00171243" w:rsidRPr="00480BD7" w14:paraId="3E035C4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06AEDC83"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Observações: Todos os programas listados acima são destinados a alunos ingressantes e gerenciados pela Universidade. Há outros programas de curto prazo que atendem alunos que já estão cursando a graduação, bem como programas de entidades externas que concedem bolsa. Para além das bolsas e subsídios há diversos esquemas de empréstimos estudantis financiados pelo Governo de Singapura.</w:t>
            </w:r>
          </w:p>
          <w:p w14:paraId="7D4E403D" w14:textId="77777777" w:rsidR="00171243" w:rsidRPr="00480BD7" w:rsidRDefault="00171243" w:rsidP="00896F77">
            <w:pPr>
              <w:spacing w:line="360" w:lineRule="auto"/>
              <w:jc w:val="both"/>
              <w:rPr>
                <w:rFonts w:asciiTheme="majorHAnsi" w:hAnsiTheme="majorHAnsi" w:cstheme="majorHAnsi"/>
              </w:rPr>
            </w:pPr>
          </w:p>
        </w:tc>
      </w:tr>
      <w:tr w:rsidR="00171243" w:rsidRPr="00480BD7" w14:paraId="34483693"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21F7A380"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lastRenderedPageBreak/>
              <w:t>4.3.2. Relação e número de bolsas da Pós-Graduação e Agência de Fomento</w:t>
            </w:r>
          </w:p>
        </w:tc>
      </w:tr>
      <w:tr w:rsidR="00171243" w:rsidRPr="00480BD7" w14:paraId="17A9978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51626D68"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Nome do Programa</w:t>
            </w:r>
          </w:p>
        </w:tc>
        <w:tc>
          <w:tcPr>
            <w:tcW w:w="2694" w:type="dxa"/>
            <w:gridSpan w:val="2"/>
          </w:tcPr>
          <w:p w14:paraId="480C1DF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b/>
              </w:rPr>
              <w:t>Elegibilidade</w:t>
            </w:r>
          </w:p>
        </w:tc>
        <w:tc>
          <w:tcPr>
            <w:tcW w:w="3333" w:type="dxa"/>
            <w:gridSpan w:val="4"/>
          </w:tcPr>
          <w:p w14:paraId="13E6C89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b/>
              </w:rPr>
              <w:t>Agência de Fomento</w:t>
            </w:r>
          </w:p>
        </w:tc>
      </w:tr>
      <w:tr w:rsidR="00171243" w:rsidRPr="00480BD7" w14:paraId="32DB96B1"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6027E87E"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Nanyang President's Graduate Scholarship</w:t>
            </w:r>
          </w:p>
        </w:tc>
        <w:tc>
          <w:tcPr>
            <w:tcW w:w="2694" w:type="dxa"/>
            <w:gridSpan w:val="2"/>
          </w:tcPr>
          <w:p w14:paraId="760F15A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Todas as nacionalidades com preferência para cidadãos e residentes permanentes de Singapura</w:t>
            </w:r>
          </w:p>
          <w:p w14:paraId="3BBF308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p w14:paraId="30B5FBD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PhD</w:t>
            </w:r>
          </w:p>
        </w:tc>
        <w:tc>
          <w:tcPr>
            <w:tcW w:w="3333" w:type="dxa"/>
            <w:gridSpan w:val="4"/>
          </w:tcPr>
          <w:p w14:paraId="508C566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1D127BD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5" w:type="dxa"/>
            <w:gridSpan w:val="3"/>
          </w:tcPr>
          <w:p w14:paraId="2D30E602"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NTU Research Scholarship</w:t>
            </w:r>
          </w:p>
        </w:tc>
        <w:tc>
          <w:tcPr>
            <w:tcW w:w="2694" w:type="dxa"/>
            <w:gridSpan w:val="2"/>
          </w:tcPr>
          <w:p w14:paraId="47F4AF2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Alunos de pós-graduação internacionais ou locais</w:t>
            </w:r>
          </w:p>
          <w:p w14:paraId="10F0F9A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tc>
        <w:tc>
          <w:tcPr>
            <w:tcW w:w="3333" w:type="dxa"/>
            <w:gridSpan w:val="4"/>
          </w:tcPr>
          <w:p w14:paraId="07A6979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22930A2D" w14:textId="77777777" w:rsidTr="00896F77">
        <w:tc>
          <w:tcPr>
            <w:cnfStyle w:val="001000000000" w:firstRow="0" w:lastRow="0" w:firstColumn="1" w:lastColumn="0" w:oddVBand="0" w:evenVBand="0" w:oddHBand="0" w:evenHBand="0" w:firstRowFirstColumn="0" w:firstRowLastColumn="0" w:lastRowFirstColumn="0" w:lastRowLastColumn="0"/>
            <w:tcW w:w="3755" w:type="dxa"/>
            <w:gridSpan w:val="3"/>
          </w:tcPr>
          <w:p w14:paraId="69257D82" w14:textId="77777777" w:rsidR="00171243" w:rsidRPr="00480BD7" w:rsidRDefault="00171243"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Singapore International Graduate Award (SINGA)</w:t>
            </w:r>
          </w:p>
        </w:tc>
        <w:tc>
          <w:tcPr>
            <w:tcW w:w="2694" w:type="dxa"/>
            <w:gridSpan w:val="2"/>
          </w:tcPr>
          <w:p w14:paraId="5E4CC9F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Estudantes internacionais de doutorado</w:t>
            </w:r>
          </w:p>
          <w:p w14:paraId="42ED6F49"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Mérito</w:t>
            </w:r>
          </w:p>
        </w:tc>
        <w:tc>
          <w:tcPr>
            <w:tcW w:w="3333" w:type="dxa"/>
            <w:gridSpan w:val="4"/>
          </w:tcPr>
          <w:p w14:paraId="29D319D7"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Parceria com a Agência Nacional de Ciência, Tecnologia e Pesquisas</w:t>
            </w:r>
          </w:p>
        </w:tc>
      </w:tr>
      <w:tr w:rsidR="00171243" w:rsidRPr="00480BD7" w14:paraId="7877C089" w14:textId="77777777" w:rsidTr="00896F7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9782" w:type="dxa"/>
            <w:gridSpan w:val="9"/>
          </w:tcPr>
          <w:p w14:paraId="7DFA153E"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4.4. Estratégias para a modernização do ensino</w:t>
            </w:r>
          </w:p>
          <w:p w14:paraId="7E0DF4DD" w14:textId="77777777" w:rsidR="00171243" w:rsidRPr="00480BD7" w:rsidRDefault="00171243" w:rsidP="00896F77">
            <w:pPr>
              <w:spacing w:line="360" w:lineRule="auto"/>
              <w:jc w:val="both"/>
              <w:rPr>
                <w:rFonts w:asciiTheme="majorHAnsi" w:hAnsiTheme="majorHAnsi" w:cstheme="majorHAnsi"/>
              </w:rPr>
            </w:pPr>
          </w:p>
        </w:tc>
      </w:tr>
      <w:tr w:rsidR="00171243" w:rsidRPr="00480BD7" w14:paraId="2F91A8CF"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25224A85" w14:textId="4C01BCA1"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4.4.</w:t>
            </w:r>
            <w:r w:rsidR="00882B6F" w:rsidRPr="00480BD7">
              <w:rPr>
                <w:rFonts w:asciiTheme="majorHAnsi" w:hAnsiTheme="majorHAnsi" w:cstheme="majorHAnsi"/>
              </w:rPr>
              <w:t>1. Metodologias</w:t>
            </w:r>
            <w:r w:rsidRPr="00480BD7">
              <w:rPr>
                <w:rFonts w:asciiTheme="majorHAnsi" w:hAnsiTheme="majorHAnsi" w:cstheme="majorHAnsi"/>
              </w:rPr>
              <w:t xml:space="preserve"> de Ensino</w:t>
            </w:r>
          </w:p>
        </w:tc>
      </w:tr>
      <w:tr w:rsidR="00171243" w:rsidRPr="00480BD7" w14:paraId="336743B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0205D489" w14:textId="77777777" w:rsidR="00171243" w:rsidRPr="00480BD7" w:rsidRDefault="00171243" w:rsidP="00896F77">
            <w:pPr>
              <w:tabs>
                <w:tab w:val="clear" w:pos="1615"/>
              </w:tabs>
              <w:spacing w:line="360" w:lineRule="auto"/>
              <w:jc w:val="both"/>
              <w:rPr>
                <w:rFonts w:asciiTheme="majorHAnsi" w:eastAsia="Times New Roman" w:hAnsiTheme="majorHAnsi" w:cstheme="majorHAnsi"/>
              </w:rPr>
            </w:pPr>
            <w:r w:rsidRPr="00480BD7">
              <w:rPr>
                <w:rFonts w:asciiTheme="majorHAnsi" w:eastAsia="Times New Roman" w:hAnsiTheme="majorHAnsi" w:cstheme="majorHAnsi"/>
              </w:rPr>
              <w:t>A universidade possui uma base curricular comum na graduação permitindo aos alunos fazer conexões entre as disciplinas e desenvolver importantes conhecimentos e habilidades interdisciplinares. A base comum visa desenvolver habilidades como proficiência em comunicação, ética, literacia digital, empreendedorismo e inovação. Os cursos são desenhados para abordar os grandes desafios globais, como por exemplo, mudanças climáticas e saúde global. (NTU Annual Report 2020, p.5)</w:t>
            </w:r>
          </w:p>
          <w:p w14:paraId="34B73C40" w14:textId="77777777" w:rsidR="00171243" w:rsidRPr="00480BD7" w:rsidRDefault="00171243" w:rsidP="00896F77">
            <w:pPr>
              <w:tabs>
                <w:tab w:val="clear" w:pos="1615"/>
              </w:tabs>
              <w:spacing w:line="360" w:lineRule="auto"/>
              <w:jc w:val="both"/>
              <w:rPr>
                <w:rFonts w:asciiTheme="majorHAnsi" w:eastAsia="Times New Roman" w:hAnsiTheme="majorHAnsi" w:cstheme="majorHAnsi"/>
              </w:rPr>
            </w:pPr>
            <w:r w:rsidRPr="00480BD7">
              <w:rPr>
                <w:rFonts w:asciiTheme="majorHAnsi" w:eastAsia="Times New Roman" w:hAnsiTheme="majorHAnsi" w:cstheme="majorHAnsi"/>
              </w:rPr>
              <w:t>Em sua página na aba educação a instituição apresenta os elementos essenciais de sua proposta: uma educação holística que promove os atributos de agilidade cognitiva, caráter e competência. Para tanto dispões de um currículo flexível com abordagem interdisciplinar que encoraja o aprendizado liderado pelo aluno, e programas experimentais e colaborativos.</w:t>
            </w:r>
          </w:p>
          <w:p w14:paraId="10527525" w14:textId="3E07D1B3" w:rsidR="00306C72" w:rsidRPr="00480BD7" w:rsidRDefault="00171243" w:rsidP="00896F77">
            <w:pPr>
              <w:pStyle w:val="Textodecomentrio"/>
              <w:spacing w:line="360" w:lineRule="auto"/>
              <w:jc w:val="both"/>
              <w:rPr>
                <w:rFonts w:asciiTheme="majorHAnsi" w:eastAsia="Times New Roman" w:hAnsiTheme="majorHAnsi" w:cstheme="majorHAnsi"/>
                <w:sz w:val="22"/>
                <w:szCs w:val="22"/>
              </w:rPr>
            </w:pPr>
            <w:r w:rsidRPr="00480BD7">
              <w:rPr>
                <w:rFonts w:asciiTheme="majorHAnsi" w:eastAsia="Times New Roman" w:hAnsiTheme="majorHAnsi" w:cstheme="majorHAnsi"/>
                <w:sz w:val="22"/>
                <w:szCs w:val="22"/>
              </w:rPr>
              <w:t>A IES dispõe de um centro de educação, aprendizagem e pedagogia para auxiliar os docentes na aplicação das propostas de metodologias inovadoras</w:t>
            </w:r>
            <w:r w:rsidR="00306C72" w:rsidRPr="00480BD7">
              <w:rPr>
                <w:rFonts w:asciiTheme="majorHAnsi" w:eastAsia="Times New Roman" w:hAnsiTheme="majorHAnsi" w:cstheme="majorHAnsi"/>
                <w:sz w:val="22"/>
                <w:szCs w:val="22"/>
              </w:rPr>
              <w:t xml:space="preserve"> – Instituto de Inovação Pedagógica, Pesquisa e Excelência - InsPIRE</w:t>
            </w:r>
            <w:r w:rsidRPr="00480BD7">
              <w:rPr>
                <w:rFonts w:asciiTheme="majorHAnsi" w:eastAsia="Times New Roman" w:hAnsiTheme="majorHAnsi" w:cstheme="majorHAnsi"/>
                <w:sz w:val="22"/>
                <w:szCs w:val="22"/>
              </w:rPr>
              <w:t>.</w:t>
            </w:r>
            <w:r w:rsidR="00306C72" w:rsidRPr="00480BD7">
              <w:rPr>
                <w:rFonts w:asciiTheme="majorHAnsi" w:eastAsia="Times New Roman" w:hAnsiTheme="majorHAnsi" w:cstheme="majorHAnsi"/>
                <w:sz w:val="22"/>
                <w:szCs w:val="22"/>
              </w:rPr>
              <w:t xml:space="preserve"> (</w:t>
            </w:r>
            <w:hyperlink r:id="rId16" w:history="1">
              <w:r w:rsidR="00306C72" w:rsidRPr="00480BD7">
                <w:rPr>
                  <w:rFonts w:asciiTheme="majorHAnsi" w:eastAsia="Times New Roman" w:hAnsiTheme="majorHAnsi" w:cstheme="majorHAnsi"/>
                  <w:sz w:val="22"/>
                  <w:szCs w:val="22"/>
                </w:rPr>
                <w:t>https://www.ntu.edu.sg/about-us/ntu-2025/education</w:t>
              </w:r>
            </w:hyperlink>
            <w:r w:rsidR="00306C72" w:rsidRPr="00480BD7">
              <w:rPr>
                <w:rFonts w:asciiTheme="majorHAnsi" w:eastAsia="Times New Roman" w:hAnsiTheme="majorHAnsi" w:cstheme="majorHAnsi"/>
                <w:sz w:val="22"/>
                <w:szCs w:val="22"/>
              </w:rPr>
              <w:t>)</w:t>
            </w:r>
          </w:p>
          <w:p w14:paraId="748F2ABB" w14:textId="1771BC4F" w:rsidR="00171243" w:rsidRPr="00480BD7" w:rsidRDefault="00171243" w:rsidP="00896F77">
            <w:pPr>
              <w:tabs>
                <w:tab w:val="clear" w:pos="1615"/>
              </w:tabs>
              <w:spacing w:line="360" w:lineRule="auto"/>
              <w:rPr>
                <w:rFonts w:asciiTheme="majorHAnsi" w:hAnsiTheme="majorHAnsi" w:cstheme="majorHAnsi"/>
              </w:rPr>
            </w:pPr>
          </w:p>
        </w:tc>
      </w:tr>
      <w:tr w:rsidR="00171243" w:rsidRPr="00480BD7" w14:paraId="09109FCF"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1B9DA005"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4.4.2. Identificação e Relação de mecanismos para a modernização do ensino</w:t>
            </w:r>
          </w:p>
        </w:tc>
      </w:tr>
      <w:tr w:rsidR="00171243" w:rsidRPr="00480BD7" w14:paraId="7C7AA57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5DCF8052" w14:textId="77777777" w:rsidR="00171243" w:rsidRPr="00480BD7" w:rsidRDefault="00171243" w:rsidP="00896F77">
            <w:pPr>
              <w:spacing w:line="360" w:lineRule="auto"/>
              <w:jc w:val="both"/>
              <w:rPr>
                <w:rFonts w:asciiTheme="majorHAnsi" w:eastAsia="Times New Roman" w:hAnsiTheme="majorHAnsi" w:cstheme="majorHAnsi"/>
              </w:rPr>
            </w:pPr>
            <w:r w:rsidRPr="00480BD7">
              <w:rPr>
                <w:rFonts w:asciiTheme="majorHAnsi" w:eastAsia="Times New Roman" w:hAnsiTheme="majorHAnsi" w:cstheme="majorHAnsi"/>
              </w:rPr>
              <w:t>Metodologias ativas</w:t>
            </w:r>
          </w:p>
        </w:tc>
      </w:tr>
      <w:tr w:rsidR="00171243" w:rsidRPr="00480BD7" w14:paraId="1BEC3AA1"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082C05EE" w14:textId="77777777" w:rsidR="00171243" w:rsidRPr="00480BD7" w:rsidRDefault="00171243" w:rsidP="00896F77">
            <w:pPr>
              <w:spacing w:line="360" w:lineRule="auto"/>
              <w:jc w:val="both"/>
              <w:rPr>
                <w:rFonts w:asciiTheme="majorHAnsi" w:eastAsia="Times New Roman" w:hAnsiTheme="majorHAnsi" w:cstheme="majorHAnsi"/>
              </w:rPr>
            </w:pPr>
            <w:r w:rsidRPr="00480BD7">
              <w:rPr>
                <w:rFonts w:asciiTheme="majorHAnsi" w:eastAsia="Times New Roman" w:hAnsiTheme="majorHAnsi" w:cstheme="majorHAnsi"/>
              </w:rPr>
              <w:t>Aprendizagem colaborativa e experimental</w:t>
            </w:r>
          </w:p>
        </w:tc>
      </w:tr>
      <w:tr w:rsidR="00171243" w:rsidRPr="00480BD7" w14:paraId="08E51E4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5091EAAF" w14:textId="77777777" w:rsidR="00171243" w:rsidRPr="00480BD7" w:rsidRDefault="00171243" w:rsidP="00896F77">
            <w:pPr>
              <w:tabs>
                <w:tab w:val="clear" w:pos="1615"/>
                <w:tab w:val="left" w:pos="975"/>
              </w:tabs>
              <w:spacing w:line="360" w:lineRule="auto"/>
              <w:jc w:val="both"/>
              <w:rPr>
                <w:rFonts w:asciiTheme="majorHAnsi" w:eastAsia="Times New Roman" w:hAnsiTheme="majorHAnsi" w:cstheme="majorHAnsi"/>
              </w:rPr>
            </w:pPr>
            <w:r w:rsidRPr="00480BD7">
              <w:rPr>
                <w:rFonts w:asciiTheme="majorHAnsi" w:eastAsia="Times New Roman" w:hAnsiTheme="majorHAnsi" w:cstheme="majorHAnsi"/>
              </w:rPr>
              <w:lastRenderedPageBreak/>
              <w:t>Aprendizagem contextualizada</w:t>
            </w:r>
          </w:p>
        </w:tc>
      </w:tr>
      <w:tr w:rsidR="00171243" w:rsidRPr="00480BD7" w14:paraId="530C6E33"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58C685EB" w14:textId="77777777" w:rsidR="00171243" w:rsidRPr="00480BD7" w:rsidRDefault="00171243" w:rsidP="00896F77">
            <w:pPr>
              <w:spacing w:line="360" w:lineRule="auto"/>
              <w:jc w:val="both"/>
              <w:rPr>
                <w:rFonts w:asciiTheme="majorHAnsi" w:eastAsia="Times New Roman" w:hAnsiTheme="majorHAnsi" w:cstheme="majorHAnsi"/>
              </w:rPr>
            </w:pPr>
            <w:r w:rsidRPr="00480BD7">
              <w:rPr>
                <w:rFonts w:asciiTheme="majorHAnsi" w:eastAsia="Times New Roman" w:hAnsiTheme="majorHAnsi" w:cstheme="majorHAnsi"/>
              </w:rPr>
              <w:t>Interdisciplinaridade</w:t>
            </w:r>
          </w:p>
        </w:tc>
      </w:tr>
      <w:tr w:rsidR="00171243" w:rsidRPr="00480BD7" w14:paraId="6F5BB5C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9"/>
          </w:tcPr>
          <w:p w14:paraId="1EEC6E99" w14:textId="77777777" w:rsidR="00171243" w:rsidRPr="00480BD7" w:rsidRDefault="00171243" w:rsidP="00896F77">
            <w:pPr>
              <w:spacing w:line="360" w:lineRule="auto"/>
              <w:jc w:val="both"/>
              <w:rPr>
                <w:rFonts w:asciiTheme="majorHAnsi" w:eastAsia="Times New Roman" w:hAnsiTheme="majorHAnsi" w:cstheme="majorHAnsi"/>
              </w:rPr>
            </w:pPr>
            <w:r w:rsidRPr="00480BD7">
              <w:rPr>
                <w:rFonts w:asciiTheme="majorHAnsi" w:eastAsia="Times New Roman" w:hAnsiTheme="majorHAnsi" w:cstheme="majorHAnsi"/>
              </w:rPr>
              <w:t>Currículo flexível</w:t>
            </w:r>
          </w:p>
        </w:tc>
      </w:tr>
      <w:tr w:rsidR="00171243" w:rsidRPr="00480BD7" w14:paraId="7F3AD1D2" w14:textId="77777777" w:rsidTr="00896F77">
        <w:tc>
          <w:tcPr>
            <w:cnfStyle w:val="001000000000" w:firstRow="0" w:lastRow="0" w:firstColumn="1" w:lastColumn="0" w:oddVBand="0" w:evenVBand="0" w:oddHBand="0" w:evenHBand="0" w:firstRowFirstColumn="0" w:firstRowLastColumn="0" w:lastRowFirstColumn="0" w:lastRowLastColumn="0"/>
            <w:tcW w:w="9782" w:type="dxa"/>
            <w:gridSpan w:val="9"/>
          </w:tcPr>
          <w:p w14:paraId="1E6869E0" w14:textId="77777777" w:rsidR="00171243" w:rsidRPr="00480BD7" w:rsidRDefault="00171243" w:rsidP="00896F77">
            <w:pPr>
              <w:spacing w:line="360" w:lineRule="auto"/>
              <w:jc w:val="both"/>
              <w:rPr>
                <w:rStyle w:val="Hyperlink"/>
                <w:rFonts w:asciiTheme="majorHAnsi" w:hAnsiTheme="majorHAnsi" w:cstheme="majorHAnsi"/>
              </w:rPr>
            </w:pPr>
            <w:r w:rsidRPr="00480BD7">
              <w:rPr>
                <w:rFonts w:asciiTheme="majorHAnsi" w:hAnsiTheme="majorHAnsi" w:cstheme="majorHAnsi"/>
              </w:rPr>
              <w:t>Observações:</w:t>
            </w:r>
            <w:r w:rsidR="00306C72" w:rsidRPr="00480BD7">
              <w:rPr>
                <w:rFonts w:asciiTheme="majorHAnsi" w:hAnsiTheme="majorHAnsi" w:cstheme="majorHAnsi"/>
              </w:rPr>
              <w:t xml:space="preserve"> Fonte: Aba Education no site da instituição (</w:t>
            </w:r>
            <w:hyperlink r:id="rId17" w:history="1">
              <w:r w:rsidR="00306C72" w:rsidRPr="00480BD7">
                <w:rPr>
                  <w:rStyle w:val="Hyperlink"/>
                  <w:rFonts w:asciiTheme="majorHAnsi" w:hAnsiTheme="majorHAnsi" w:cstheme="majorHAnsi"/>
                </w:rPr>
                <w:t>https://www.ntu.edu.sg/education</w:t>
              </w:r>
            </w:hyperlink>
            <w:r w:rsidR="00306C72" w:rsidRPr="00480BD7">
              <w:rPr>
                <w:rStyle w:val="Hyperlink"/>
                <w:rFonts w:asciiTheme="majorHAnsi" w:hAnsiTheme="majorHAnsi" w:cstheme="majorHAnsi"/>
              </w:rPr>
              <w:t>)</w:t>
            </w:r>
          </w:p>
          <w:p w14:paraId="26B27D8F" w14:textId="77777777" w:rsidR="002F5CBB" w:rsidRPr="00480BD7" w:rsidRDefault="002F5CBB" w:rsidP="00896F77">
            <w:pPr>
              <w:spacing w:line="360" w:lineRule="auto"/>
              <w:jc w:val="both"/>
              <w:rPr>
                <w:rStyle w:val="Hyperlink"/>
                <w:rFonts w:asciiTheme="majorHAnsi" w:hAnsiTheme="majorHAnsi" w:cstheme="majorHAnsi"/>
              </w:rPr>
            </w:pPr>
          </w:p>
          <w:p w14:paraId="2EB91ABA" w14:textId="70DD2948" w:rsidR="002F5CBB" w:rsidRPr="00480BD7" w:rsidRDefault="002F5CBB" w:rsidP="00896F77">
            <w:pPr>
              <w:tabs>
                <w:tab w:val="clear" w:pos="1615"/>
                <w:tab w:val="left" w:pos="975"/>
              </w:tabs>
              <w:spacing w:line="360" w:lineRule="auto"/>
              <w:jc w:val="both"/>
              <w:rPr>
                <w:rFonts w:asciiTheme="majorHAnsi" w:eastAsia="Times New Roman" w:hAnsiTheme="majorHAnsi" w:cstheme="majorHAnsi"/>
              </w:rPr>
            </w:pPr>
            <w:r w:rsidRPr="00480BD7">
              <w:rPr>
                <w:rStyle w:val="Hyperlink"/>
                <w:rFonts w:asciiTheme="majorHAnsi" w:hAnsiTheme="majorHAnsi" w:cstheme="majorHAnsi"/>
                <w:color w:val="auto"/>
                <w:u w:val="none"/>
              </w:rPr>
              <w:t xml:space="preserve">Dentre as metodologias citadas destacamos a aprendizagem </w:t>
            </w:r>
            <w:r w:rsidRPr="00480BD7">
              <w:rPr>
                <w:rFonts w:asciiTheme="majorHAnsi" w:eastAsia="Times New Roman" w:hAnsiTheme="majorHAnsi" w:cstheme="majorHAnsi"/>
              </w:rPr>
              <w:t>colaborativa e experimental, a qual inclui estágios profissionais, programas no exterior, projetos e trabalho de campo. Outros esforços de aprendizagem experiencial feitos para criar sinergias entre pesquisa, inovação e empreendedorismo incluem laboratórios da NTU Makers, cursos de preparação e manipulação e um programa de pequeno porte de empreendedorismo.</w:t>
            </w:r>
          </w:p>
          <w:p w14:paraId="2C597719" w14:textId="2DFBC4C9" w:rsidR="002F5CBB" w:rsidRPr="00480BD7" w:rsidRDefault="002F5CBB" w:rsidP="00896F77">
            <w:pPr>
              <w:tabs>
                <w:tab w:val="clear" w:pos="1615"/>
                <w:tab w:val="left" w:pos="975"/>
              </w:tabs>
              <w:spacing w:line="360" w:lineRule="auto"/>
              <w:jc w:val="both"/>
              <w:rPr>
                <w:rFonts w:asciiTheme="majorHAnsi" w:hAnsiTheme="majorHAnsi" w:cstheme="majorHAnsi"/>
                <w:b w:val="0"/>
              </w:rPr>
            </w:pPr>
          </w:p>
        </w:tc>
      </w:tr>
    </w:tbl>
    <w:p w14:paraId="2BAFCD3C" w14:textId="77777777" w:rsidR="00171243" w:rsidRPr="00480BD7" w:rsidRDefault="00171243" w:rsidP="00171243">
      <w:pPr>
        <w:jc w:val="both"/>
        <w:rPr>
          <w:rFonts w:asciiTheme="majorHAnsi" w:hAnsiTheme="majorHAnsi" w:cstheme="majorHAnsi"/>
          <w:b/>
        </w:rPr>
      </w:pPr>
    </w:p>
    <w:p w14:paraId="145F83C0" w14:textId="15777BCE" w:rsidR="00547D2A" w:rsidRDefault="00547D2A">
      <w:pPr>
        <w:tabs>
          <w:tab w:val="clear" w:pos="1615"/>
        </w:tabs>
        <w:spacing w:line="259" w:lineRule="auto"/>
        <w:rPr>
          <w:rFonts w:asciiTheme="majorHAnsi" w:hAnsiTheme="majorHAnsi" w:cstheme="majorHAnsi"/>
        </w:rPr>
      </w:pPr>
      <w:r>
        <w:rPr>
          <w:rFonts w:asciiTheme="majorHAnsi" w:hAnsiTheme="majorHAnsi" w:cstheme="majorHAnsi"/>
        </w:rPr>
        <w:br w:type="page"/>
      </w:r>
    </w:p>
    <w:p w14:paraId="7011E7A8" w14:textId="6D1968F9" w:rsidR="00171243" w:rsidRPr="00480BD7" w:rsidRDefault="00547D2A" w:rsidP="00171243">
      <w:pPr>
        <w:pStyle w:val="Ttulo2"/>
        <w:rPr>
          <w:rFonts w:asciiTheme="majorHAnsi" w:hAnsiTheme="majorHAnsi" w:cstheme="majorHAnsi"/>
        </w:rPr>
      </w:pPr>
      <w:bookmarkStart w:id="15" w:name="_Toc82101145"/>
      <w:r w:rsidRPr="00480BD7">
        <w:rPr>
          <w:rFonts w:asciiTheme="majorHAnsi" w:hAnsiTheme="majorHAnsi" w:cstheme="majorHAnsi"/>
        </w:rPr>
        <w:lastRenderedPageBreak/>
        <w:t>DIMENSÃO 5: PESQUISA E DESENVOLVIMENTO</w:t>
      </w:r>
      <w:bookmarkEnd w:id="15"/>
    </w:p>
    <w:p w14:paraId="6332B753" w14:textId="77777777" w:rsidR="00171243" w:rsidRPr="00480BD7" w:rsidRDefault="00171243" w:rsidP="000065AF">
      <w:pPr>
        <w:spacing w:after="0"/>
        <w:jc w:val="both"/>
        <w:rPr>
          <w:rFonts w:asciiTheme="majorHAnsi" w:hAnsiTheme="majorHAnsi" w:cstheme="majorHAnsi"/>
        </w:rPr>
      </w:pPr>
    </w:p>
    <w:p w14:paraId="7C55B9A9" w14:textId="77777777" w:rsidR="00171243" w:rsidRPr="00480BD7" w:rsidRDefault="00171243" w:rsidP="00171243">
      <w:pPr>
        <w:jc w:val="both"/>
        <w:rPr>
          <w:rFonts w:asciiTheme="majorHAnsi" w:hAnsiTheme="majorHAnsi" w:cstheme="majorHAnsi"/>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01"/>
        <w:gridCol w:w="958"/>
        <w:gridCol w:w="1559"/>
        <w:gridCol w:w="993"/>
        <w:gridCol w:w="2516"/>
      </w:tblGrid>
      <w:tr w:rsidR="00EB7911" w:rsidRPr="00EB7911" w14:paraId="17C54883"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shd w:val="clear" w:color="auto" w:fill="4875BD" w:themeFill="accent1"/>
          </w:tcPr>
          <w:p w14:paraId="7FC08543" w14:textId="77777777" w:rsidR="00171243" w:rsidRPr="00EB7911" w:rsidRDefault="00171243"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5. Pesquisa e Desenvolvimento</w:t>
            </w:r>
          </w:p>
        </w:tc>
      </w:tr>
      <w:tr w:rsidR="00171243" w:rsidRPr="00480BD7" w14:paraId="1EDF98A9" w14:textId="77777777" w:rsidTr="00896F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701" w:type="dxa"/>
            <w:gridSpan w:val="6"/>
          </w:tcPr>
          <w:p w14:paraId="067B9618"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5.1. Relação de Projetos com financiamento externo por área de conhecimento em 2020</w:t>
            </w:r>
          </w:p>
          <w:p w14:paraId="4E39DBA7"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*Apenas algumas Faculdades/Escolas disponibilizam esses dados em seus sites institucionais</w:t>
            </w:r>
          </w:p>
          <w:p w14:paraId="1CAC73B5" w14:textId="77777777" w:rsidR="00171243" w:rsidRPr="00480BD7" w:rsidRDefault="00171243" w:rsidP="00896F77">
            <w:pPr>
              <w:spacing w:line="360" w:lineRule="auto"/>
              <w:jc w:val="both"/>
              <w:rPr>
                <w:rFonts w:asciiTheme="majorHAnsi" w:hAnsiTheme="majorHAnsi" w:cstheme="majorHAnsi"/>
              </w:rPr>
            </w:pPr>
          </w:p>
        </w:tc>
      </w:tr>
      <w:tr w:rsidR="00171243" w:rsidRPr="00480BD7" w14:paraId="09CA0CE4" w14:textId="77777777" w:rsidTr="00896F77">
        <w:tc>
          <w:tcPr>
            <w:cnfStyle w:val="001000000000" w:firstRow="0" w:lastRow="0" w:firstColumn="1" w:lastColumn="0" w:oddVBand="0" w:evenVBand="0" w:oddHBand="0" w:evenHBand="0" w:firstRowFirstColumn="0" w:firstRowLastColumn="0" w:lastRowFirstColumn="0" w:lastRowLastColumn="0"/>
            <w:tcW w:w="3074" w:type="dxa"/>
          </w:tcPr>
          <w:p w14:paraId="02F03DD3"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 xml:space="preserve">Área </w:t>
            </w:r>
          </w:p>
        </w:tc>
        <w:tc>
          <w:tcPr>
            <w:tcW w:w="1559" w:type="dxa"/>
            <w:gridSpan w:val="2"/>
          </w:tcPr>
          <w:p w14:paraId="5580847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Número total de Projetos</w:t>
            </w:r>
          </w:p>
        </w:tc>
        <w:tc>
          <w:tcPr>
            <w:tcW w:w="2552" w:type="dxa"/>
            <w:gridSpan w:val="2"/>
          </w:tcPr>
          <w:p w14:paraId="3E67C27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Projetos com colaboradores Internacionais</w:t>
            </w:r>
          </w:p>
        </w:tc>
        <w:tc>
          <w:tcPr>
            <w:tcW w:w="2516" w:type="dxa"/>
          </w:tcPr>
          <w:p w14:paraId="2D9D621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Principais Agências de Fomento</w:t>
            </w:r>
          </w:p>
        </w:tc>
      </w:tr>
      <w:tr w:rsidR="00171243" w:rsidRPr="00480BD7" w14:paraId="6873B05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Pr>
          <w:p w14:paraId="275D4133"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Engenharia Química e Biomédica</w:t>
            </w:r>
          </w:p>
        </w:tc>
        <w:tc>
          <w:tcPr>
            <w:tcW w:w="1559" w:type="dxa"/>
            <w:gridSpan w:val="2"/>
          </w:tcPr>
          <w:p w14:paraId="3F9B081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21</w:t>
            </w:r>
          </w:p>
        </w:tc>
        <w:tc>
          <w:tcPr>
            <w:tcW w:w="2552" w:type="dxa"/>
            <w:gridSpan w:val="2"/>
          </w:tcPr>
          <w:p w14:paraId="3992F80F"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516" w:type="dxa"/>
          </w:tcPr>
          <w:p w14:paraId="564321C7"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 Ministério da Educação de Singapura; 39% Agência de Ciência, Tecnologia e Pesquisa de Singapura; 19% Fundo Nacional de Pesquisa; 4% Defesa; 9% Outras agências governamentais; 6% Indústria e Fundações privadas e 3 % Outras fontes (College of Engineering Research Brochure, 2019)</w:t>
            </w:r>
          </w:p>
        </w:tc>
      </w:tr>
      <w:tr w:rsidR="00171243" w:rsidRPr="00480BD7" w14:paraId="3E199893" w14:textId="77777777" w:rsidTr="00896F77">
        <w:tc>
          <w:tcPr>
            <w:cnfStyle w:val="001000000000" w:firstRow="0" w:lastRow="0" w:firstColumn="1" w:lastColumn="0" w:oddVBand="0" w:evenVBand="0" w:oddHBand="0" w:evenHBand="0" w:firstRowFirstColumn="0" w:firstRowLastColumn="0" w:lastRowFirstColumn="0" w:lastRowLastColumn="0"/>
            <w:tcW w:w="3074" w:type="dxa"/>
          </w:tcPr>
          <w:p w14:paraId="3940429C"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Comunicação</w:t>
            </w:r>
          </w:p>
        </w:tc>
        <w:tc>
          <w:tcPr>
            <w:tcW w:w="1559" w:type="dxa"/>
            <w:gridSpan w:val="2"/>
          </w:tcPr>
          <w:p w14:paraId="71482812"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12</w:t>
            </w:r>
          </w:p>
        </w:tc>
        <w:tc>
          <w:tcPr>
            <w:tcW w:w="2552" w:type="dxa"/>
            <w:gridSpan w:val="2"/>
          </w:tcPr>
          <w:p w14:paraId="78362CB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516" w:type="dxa"/>
          </w:tcPr>
          <w:p w14:paraId="515ED4E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Ministério da Educação de Singapura; Ministério da Saúde de Singapura; Grabtaxi Holdings; Whatsapp Inc.; Fundo Nacional de Pesquisa; Tides Foundation.</w:t>
            </w:r>
          </w:p>
        </w:tc>
      </w:tr>
      <w:tr w:rsidR="00171243" w:rsidRPr="00480BD7" w14:paraId="21BCFD2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Pr>
          <w:p w14:paraId="76FF1B43"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Ciências Sociais</w:t>
            </w:r>
          </w:p>
        </w:tc>
        <w:tc>
          <w:tcPr>
            <w:tcW w:w="1559" w:type="dxa"/>
            <w:gridSpan w:val="2"/>
          </w:tcPr>
          <w:p w14:paraId="33C5CDB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34</w:t>
            </w:r>
          </w:p>
        </w:tc>
        <w:tc>
          <w:tcPr>
            <w:tcW w:w="2552" w:type="dxa"/>
            <w:gridSpan w:val="2"/>
          </w:tcPr>
          <w:p w14:paraId="46714FA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2516" w:type="dxa"/>
          </w:tcPr>
          <w:p w14:paraId="040A7F2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Ministério da Educação; Fundo Nacional de Pesquisa; Conselho de Pesquisa de Ciências Sociais; Instituto de Pesquisa em Reabilitação; </w:t>
            </w:r>
            <w:r w:rsidRPr="00480BD7">
              <w:rPr>
                <w:rFonts w:asciiTheme="majorHAnsi" w:hAnsiTheme="majorHAnsi" w:cstheme="majorHAnsi"/>
                <w:sz w:val="20"/>
                <w:szCs w:val="20"/>
              </w:rPr>
              <w:lastRenderedPageBreak/>
              <w:t>Seed Fund.</w:t>
            </w:r>
          </w:p>
        </w:tc>
      </w:tr>
      <w:tr w:rsidR="00171243" w:rsidRPr="00480BD7" w14:paraId="1645FAD8"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6A493A14" w14:textId="065E2AAD"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lastRenderedPageBreak/>
              <w:t xml:space="preserve">Observação: Apesar dos investimentos da indústria e fundações privadas em pesquisa, observa-se que o principal </w:t>
            </w:r>
            <w:r w:rsidR="00882B6F" w:rsidRPr="00480BD7">
              <w:rPr>
                <w:rFonts w:asciiTheme="majorHAnsi" w:hAnsiTheme="majorHAnsi" w:cstheme="majorHAnsi"/>
              </w:rPr>
              <w:t>financiador das</w:t>
            </w:r>
            <w:r w:rsidRPr="00480BD7">
              <w:rPr>
                <w:rFonts w:asciiTheme="majorHAnsi" w:hAnsiTheme="majorHAnsi" w:cstheme="majorHAnsi"/>
              </w:rPr>
              <w:t xml:space="preserve"> pesquisas é o governo de Singapura.</w:t>
            </w:r>
          </w:p>
        </w:tc>
      </w:tr>
      <w:tr w:rsidR="00171243" w:rsidRPr="00480BD7" w14:paraId="2512B5B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15B4E153"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5.2. Clarivate Analytics – Relatório 2020 – Ranking dos pesquisadores mais citados globalmente</w:t>
            </w:r>
          </w:p>
          <w:p w14:paraId="5734F11C" w14:textId="77777777" w:rsidR="00171243" w:rsidRPr="00480BD7" w:rsidRDefault="00171243" w:rsidP="00896F77">
            <w:pPr>
              <w:spacing w:line="360" w:lineRule="auto"/>
              <w:jc w:val="both"/>
              <w:rPr>
                <w:rFonts w:asciiTheme="majorHAnsi" w:hAnsiTheme="majorHAnsi" w:cstheme="majorHAnsi"/>
              </w:rPr>
            </w:pPr>
          </w:p>
        </w:tc>
      </w:tr>
      <w:tr w:rsidR="00171243" w:rsidRPr="00480BD7" w14:paraId="6BF9E9F2"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59D1C83B"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Área</w:t>
            </w:r>
          </w:p>
        </w:tc>
        <w:tc>
          <w:tcPr>
            <w:tcW w:w="2517" w:type="dxa"/>
            <w:gridSpan w:val="2"/>
          </w:tcPr>
          <w:p w14:paraId="5FFB535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Número de Docentes</w:t>
            </w:r>
          </w:p>
        </w:tc>
        <w:tc>
          <w:tcPr>
            <w:tcW w:w="3509" w:type="dxa"/>
            <w:gridSpan w:val="2"/>
            <w:vMerge w:val="restart"/>
          </w:tcPr>
          <w:p w14:paraId="47B98E5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 xml:space="preserve">Observações: </w:t>
            </w:r>
          </w:p>
          <w:p w14:paraId="3495A579" w14:textId="5886B217" w:rsidR="00171243" w:rsidRPr="00480BD7" w:rsidRDefault="00171243" w:rsidP="00896F77">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39 docentes presentes na lista dos pesquisadores mais citados, ranqueados entre </w:t>
            </w:r>
            <w:r w:rsidR="00882B6F" w:rsidRPr="00480BD7">
              <w:rPr>
                <w:rFonts w:asciiTheme="majorHAnsi" w:hAnsiTheme="majorHAnsi" w:cstheme="majorHAnsi"/>
                <w:sz w:val="20"/>
                <w:szCs w:val="20"/>
              </w:rPr>
              <w:t>os primeiros</w:t>
            </w:r>
            <w:r w:rsidRPr="00480BD7">
              <w:rPr>
                <w:rFonts w:asciiTheme="majorHAnsi" w:hAnsiTheme="majorHAnsi" w:cstheme="majorHAnsi"/>
                <w:sz w:val="20"/>
                <w:szCs w:val="20"/>
              </w:rPr>
              <w:t xml:space="preserve"> 1% de cientistas com mais citações naquele campo e ano. </w:t>
            </w:r>
          </w:p>
        </w:tc>
      </w:tr>
      <w:tr w:rsidR="00171243" w:rsidRPr="00480BD7" w14:paraId="79479D1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6D90E4B1"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Transdisciplinar</w:t>
            </w:r>
          </w:p>
        </w:tc>
        <w:tc>
          <w:tcPr>
            <w:tcW w:w="2517" w:type="dxa"/>
            <w:gridSpan w:val="2"/>
          </w:tcPr>
          <w:p w14:paraId="6AA25D33" w14:textId="77777777" w:rsidR="00171243" w:rsidRPr="00480BD7" w:rsidRDefault="00171243" w:rsidP="00896F7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16</w:t>
            </w:r>
          </w:p>
        </w:tc>
        <w:tc>
          <w:tcPr>
            <w:tcW w:w="3509" w:type="dxa"/>
            <w:gridSpan w:val="2"/>
            <w:vMerge/>
          </w:tcPr>
          <w:p w14:paraId="71DE53F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5C6C019B"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4B627976"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Ciência de materiais</w:t>
            </w:r>
          </w:p>
        </w:tc>
        <w:tc>
          <w:tcPr>
            <w:tcW w:w="2517" w:type="dxa"/>
            <w:gridSpan w:val="2"/>
          </w:tcPr>
          <w:p w14:paraId="1BDA7252" w14:textId="77777777" w:rsidR="00171243" w:rsidRPr="00480BD7" w:rsidRDefault="00171243" w:rsidP="00896F7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8</w:t>
            </w:r>
          </w:p>
        </w:tc>
        <w:tc>
          <w:tcPr>
            <w:tcW w:w="3509" w:type="dxa"/>
            <w:gridSpan w:val="2"/>
            <w:vMerge/>
          </w:tcPr>
          <w:p w14:paraId="26606E1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6103477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36867951"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Engenharias, ciências exatas e da terra</w:t>
            </w:r>
          </w:p>
        </w:tc>
        <w:tc>
          <w:tcPr>
            <w:tcW w:w="2517" w:type="dxa"/>
            <w:gridSpan w:val="2"/>
          </w:tcPr>
          <w:p w14:paraId="5FE8E261" w14:textId="77777777" w:rsidR="00171243" w:rsidRPr="00480BD7" w:rsidRDefault="00171243" w:rsidP="00896F7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12</w:t>
            </w:r>
          </w:p>
        </w:tc>
        <w:tc>
          <w:tcPr>
            <w:tcW w:w="3509" w:type="dxa"/>
            <w:gridSpan w:val="2"/>
            <w:vMerge/>
          </w:tcPr>
          <w:p w14:paraId="044187CC"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71243" w:rsidRPr="00480BD7" w14:paraId="6E8ED04A"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55D8ABF1"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Ciências biológicas e da saúde</w:t>
            </w:r>
          </w:p>
        </w:tc>
        <w:tc>
          <w:tcPr>
            <w:tcW w:w="2517" w:type="dxa"/>
            <w:gridSpan w:val="2"/>
          </w:tcPr>
          <w:p w14:paraId="744919FC" w14:textId="77777777" w:rsidR="00171243" w:rsidRPr="00480BD7" w:rsidRDefault="00171243" w:rsidP="00896F7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w:t>
            </w:r>
          </w:p>
        </w:tc>
        <w:tc>
          <w:tcPr>
            <w:tcW w:w="3509" w:type="dxa"/>
            <w:gridSpan w:val="2"/>
            <w:vMerge/>
          </w:tcPr>
          <w:p w14:paraId="3376C5CB"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71243" w:rsidRPr="00480BD7" w14:paraId="38D0E1E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77D99506"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5.3. Grupos de Pesquisa por área (Focos de pesquisa)</w:t>
            </w:r>
          </w:p>
          <w:p w14:paraId="713707FB"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*Apenas algumas Faculdades/Escolas disponibilizam esses dados em seus sites institucionais.</w:t>
            </w:r>
          </w:p>
          <w:p w14:paraId="673A0B50" w14:textId="77777777" w:rsidR="00171243" w:rsidRPr="00480BD7" w:rsidRDefault="00171243" w:rsidP="00896F77">
            <w:pPr>
              <w:spacing w:line="360" w:lineRule="auto"/>
              <w:jc w:val="both"/>
              <w:rPr>
                <w:rFonts w:asciiTheme="majorHAnsi" w:hAnsiTheme="majorHAnsi" w:cstheme="majorHAnsi"/>
              </w:rPr>
            </w:pPr>
          </w:p>
        </w:tc>
      </w:tr>
      <w:tr w:rsidR="00171243" w:rsidRPr="00480BD7" w14:paraId="05C97C55"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4076BBE6"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Área</w:t>
            </w:r>
          </w:p>
        </w:tc>
        <w:tc>
          <w:tcPr>
            <w:tcW w:w="2517" w:type="dxa"/>
            <w:gridSpan w:val="2"/>
          </w:tcPr>
          <w:p w14:paraId="261338C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Número de grupos/focos</w:t>
            </w:r>
          </w:p>
        </w:tc>
        <w:tc>
          <w:tcPr>
            <w:tcW w:w="3509" w:type="dxa"/>
            <w:gridSpan w:val="2"/>
          </w:tcPr>
          <w:p w14:paraId="4A75018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 xml:space="preserve">Pesquisadores </w:t>
            </w:r>
          </w:p>
        </w:tc>
      </w:tr>
      <w:tr w:rsidR="00171243" w:rsidRPr="00480BD7" w14:paraId="6E3AD25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1DB370E5"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Engenharia Química e Biomédica</w:t>
            </w:r>
          </w:p>
        </w:tc>
        <w:tc>
          <w:tcPr>
            <w:tcW w:w="2517" w:type="dxa"/>
            <w:gridSpan w:val="2"/>
          </w:tcPr>
          <w:p w14:paraId="07FEB48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4</w:t>
            </w:r>
          </w:p>
        </w:tc>
        <w:tc>
          <w:tcPr>
            <w:tcW w:w="3509" w:type="dxa"/>
            <w:gridSpan w:val="2"/>
          </w:tcPr>
          <w:p w14:paraId="5160160D"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 há indicativo</w:t>
            </w:r>
          </w:p>
        </w:tc>
      </w:tr>
      <w:tr w:rsidR="00171243" w:rsidRPr="00480BD7" w14:paraId="6DB7F06A"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61A4BA88"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Engenharia Elétrica e Eletrônica</w:t>
            </w:r>
          </w:p>
        </w:tc>
        <w:tc>
          <w:tcPr>
            <w:tcW w:w="2517" w:type="dxa"/>
            <w:gridSpan w:val="2"/>
          </w:tcPr>
          <w:p w14:paraId="0794ECB8"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w:t>
            </w:r>
          </w:p>
        </w:tc>
        <w:tc>
          <w:tcPr>
            <w:tcW w:w="3509" w:type="dxa"/>
            <w:gridSpan w:val="2"/>
          </w:tcPr>
          <w:p w14:paraId="774A053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122</w:t>
            </w:r>
          </w:p>
        </w:tc>
      </w:tr>
      <w:tr w:rsidR="00171243" w:rsidRPr="00480BD7" w14:paraId="05773E5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448F0B11"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Engenharia e Ciências da Computação</w:t>
            </w:r>
          </w:p>
        </w:tc>
        <w:tc>
          <w:tcPr>
            <w:tcW w:w="2517" w:type="dxa"/>
            <w:gridSpan w:val="2"/>
          </w:tcPr>
          <w:p w14:paraId="3EA86F0E"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9</w:t>
            </w:r>
          </w:p>
        </w:tc>
        <w:tc>
          <w:tcPr>
            <w:tcW w:w="3509" w:type="dxa"/>
            <w:gridSpan w:val="2"/>
          </w:tcPr>
          <w:p w14:paraId="5EB94ACB"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145</w:t>
            </w:r>
          </w:p>
        </w:tc>
      </w:tr>
      <w:tr w:rsidR="00171243" w:rsidRPr="00480BD7" w14:paraId="3448BA56"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4AA04FD9"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Engenharia Mecânica e Aeroespacial</w:t>
            </w:r>
          </w:p>
        </w:tc>
        <w:tc>
          <w:tcPr>
            <w:tcW w:w="2517" w:type="dxa"/>
            <w:gridSpan w:val="2"/>
          </w:tcPr>
          <w:p w14:paraId="03241E6A"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9</w:t>
            </w:r>
          </w:p>
        </w:tc>
        <w:tc>
          <w:tcPr>
            <w:tcW w:w="3509" w:type="dxa"/>
            <w:gridSpan w:val="2"/>
          </w:tcPr>
          <w:p w14:paraId="1BAF6F2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 há indicativo</w:t>
            </w:r>
          </w:p>
        </w:tc>
      </w:tr>
      <w:tr w:rsidR="00171243" w:rsidRPr="00480BD7" w14:paraId="375C4A8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65214D6E"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Ciência e Engenharia de Materiais</w:t>
            </w:r>
          </w:p>
        </w:tc>
        <w:tc>
          <w:tcPr>
            <w:tcW w:w="2517" w:type="dxa"/>
            <w:gridSpan w:val="2"/>
          </w:tcPr>
          <w:p w14:paraId="49A46D2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w:t>
            </w:r>
          </w:p>
        </w:tc>
        <w:tc>
          <w:tcPr>
            <w:tcW w:w="3509" w:type="dxa"/>
            <w:gridSpan w:val="2"/>
          </w:tcPr>
          <w:p w14:paraId="43FC0BC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60</w:t>
            </w:r>
          </w:p>
        </w:tc>
      </w:tr>
      <w:tr w:rsidR="00171243" w:rsidRPr="00480BD7" w14:paraId="613A48D2"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6AA4CFB9"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Letras Inglês</w:t>
            </w:r>
          </w:p>
        </w:tc>
        <w:tc>
          <w:tcPr>
            <w:tcW w:w="2517" w:type="dxa"/>
            <w:gridSpan w:val="2"/>
          </w:tcPr>
          <w:p w14:paraId="4FC1D781"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5</w:t>
            </w:r>
          </w:p>
        </w:tc>
        <w:tc>
          <w:tcPr>
            <w:tcW w:w="3509" w:type="dxa"/>
            <w:gridSpan w:val="2"/>
          </w:tcPr>
          <w:p w14:paraId="5A754DE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 há indicativo</w:t>
            </w:r>
          </w:p>
        </w:tc>
      </w:tr>
      <w:tr w:rsidR="00171243" w:rsidRPr="00480BD7" w14:paraId="60C8036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14087915"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Linguística e Estudos multilinguísticos</w:t>
            </w:r>
          </w:p>
        </w:tc>
        <w:tc>
          <w:tcPr>
            <w:tcW w:w="2517" w:type="dxa"/>
            <w:gridSpan w:val="2"/>
          </w:tcPr>
          <w:p w14:paraId="2419D779"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w:t>
            </w:r>
          </w:p>
        </w:tc>
        <w:tc>
          <w:tcPr>
            <w:tcW w:w="3509" w:type="dxa"/>
            <w:gridSpan w:val="2"/>
          </w:tcPr>
          <w:p w14:paraId="0E6C0351"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13</w:t>
            </w:r>
          </w:p>
        </w:tc>
      </w:tr>
      <w:tr w:rsidR="00171243" w:rsidRPr="00480BD7" w14:paraId="5AF6EC30"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74378378"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Filosofia</w:t>
            </w:r>
          </w:p>
        </w:tc>
        <w:tc>
          <w:tcPr>
            <w:tcW w:w="2517" w:type="dxa"/>
            <w:gridSpan w:val="2"/>
          </w:tcPr>
          <w:p w14:paraId="10BB98D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4</w:t>
            </w:r>
          </w:p>
        </w:tc>
        <w:tc>
          <w:tcPr>
            <w:tcW w:w="3509" w:type="dxa"/>
            <w:gridSpan w:val="2"/>
          </w:tcPr>
          <w:p w14:paraId="07E4434F"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11</w:t>
            </w:r>
          </w:p>
        </w:tc>
      </w:tr>
      <w:tr w:rsidR="00171243" w:rsidRPr="00480BD7" w14:paraId="7AF6EAA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4DCFDA02"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Interdisciplinares (Humanidades)</w:t>
            </w:r>
          </w:p>
        </w:tc>
        <w:tc>
          <w:tcPr>
            <w:tcW w:w="2517" w:type="dxa"/>
            <w:gridSpan w:val="2"/>
          </w:tcPr>
          <w:p w14:paraId="39EB6022"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8</w:t>
            </w:r>
          </w:p>
        </w:tc>
        <w:tc>
          <w:tcPr>
            <w:tcW w:w="3509" w:type="dxa"/>
            <w:gridSpan w:val="2"/>
          </w:tcPr>
          <w:p w14:paraId="15D3D74A"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51</w:t>
            </w:r>
          </w:p>
        </w:tc>
      </w:tr>
      <w:tr w:rsidR="00171243" w:rsidRPr="00480BD7" w14:paraId="189297C5"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6D95E2E9"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Ciências Sociais</w:t>
            </w:r>
          </w:p>
        </w:tc>
        <w:tc>
          <w:tcPr>
            <w:tcW w:w="2517" w:type="dxa"/>
            <w:gridSpan w:val="2"/>
          </w:tcPr>
          <w:p w14:paraId="2A2EEC6C"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5</w:t>
            </w:r>
          </w:p>
        </w:tc>
        <w:tc>
          <w:tcPr>
            <w:tcW w:w="3509" w:type="dxa"/>
            <w:gridSpan w:val="2"/>
          </w:tcPr>
          <w:p w14:paraId="6530B4BD"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60</w:t>
            </w:r>
          </w:p>
        </w:tc>
      </w:tr>
      <w:tr w:rsidR="00171243" w:rsidRPr="00480BD7" w14:paraId="7B11621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2"/>
          </w:tcPr>
          <w:p w14:paraId="4AD523A0"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Ciências Biológicas</w:t>
            </w:r>
          </w:p>
        </w:tc>
        <w:tc>
          <w:tcPr>
            <w:tcW w:w="2517" w:type="dxa"/>
            <w:gridSpan w:val="2"/>
          </w:tcPr>
          <w:p w14:paraId="6DC4A0C4"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41</w:t>
            </w:r>
          </w:p>
        </w:tc>
        <w:tc>
          <w:tcPr>
            <w:tcW w:w="3509" w:type="dxa"/>
            <w:gridSpan w:val="2"/>
          </w:tcPr>
          <w:p w14:paraId="2B5871C5" w14:textId="77777777" w:rsidR="00171243" w:rsidRPr="00480BD7" w:rsidRDefault="0017124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Não há indicativo</w:t>
            </w:r>
          </w:p>
        </w:tc>
      </w:tr>
      <w:tr w:rsidR="00171243" w:rsidRPr="00480BD7" w14:paraId="0A778EB0" w14:textId="77777777" w:rsidTr="00896F77">
        <w:tc>
          <w:tcPr>
            <w:cnfStyle w:val="001000000000" w:firstRow="0" w:lastRow="0" w:firstColumn="1" w:lastColumn="0" w:oddVBand="0" w:evenVBand="0" w:oddHBand="0" w:evenHBand="0" w:firstRowFirstColumn="0" w:firstRowLastColumn="0" w:lastRowFirstColumn="0" w:lastRowLastColumn="0"/>
            <w:tcW w:w="3675" w:type="dxa"/>
            <w:gridSpan w:val="2"/>
          </w:tcPr>
          <w:p w14:paraId="64EBF54C"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Meio Ambiente e Ciências da terra</w:t>
            </w:r>
          </w:p>
        </w:tc>
        <w:tc>
          <w:tcPr>
            <w:tcW w:w="2517" w:type="dxa"/>
            <w:gridSpan w:val="2"/>
          </w:tcPr>
          <w:p w14:paraId="4B2E5D9E"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w:t>
            </w:r>
          </w:p>
        </w:tc>
        <w:tc>
          <w:tcPr>
            <w:tcW w:w="3509" w:type="dxa"/>
            <w:gridSpan w:val="2"/>
          </w:tcPr>
          <w:p w14:paraId="4CCA5DA6" w14:textId="77777777" w:rsidR="00171243" w:rsidRPr="00480BD7" w:rsidRDefault="0017124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105</w:t>
            </w:r>
          </w:p>
        </w:tc>
      </w:tr>
      <w:tr w:rsidR="00171243" w:rsidRPr="00480BD7" w14:paraId="385EF28D" w14:textId="77777777" w:rsidTr="00896F77">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701" w:type="dxa"/>
            <w:gridSpan w:val="6"/>
          </w:tcPr>
          <w:p w14:paraId="27A9A033" w14:textId="77777777" w:rsidR="00171243" w:rsidRPr="00480BD7" w:rsidRDefault="00171243" w:rsidP="00896F77">
            <w:pPr>
              <w:shd w:val="clear" w:color="auto" w:fill="FFFFFF"/>
              <w:spacing w:beforeAutospacing="1" w:afterAutospacing="1" w:line="360" w:lineRule="auto"/>
              <w:textAlignment w:val="baseline"/>
              <w:rPr>
                <w:rFonts w:asciiTheme="majorHAnsi" w:hAnsiTheme="majorHAnsi" w:cstheme="majorHAnsi"/>
              </w:rPr>
            </w:pPr>
            <w:r w:rsidRPr="00480BD7">
              <w:rPr>
                <w:rFonts w:asciiTheme="majorHAnsi" w:hAnsiTheme="majorHAnsi" w:cstheme="majorHAnsi"/>
              </w:rPr>
              <w:t xml:space="preserve">5.4. Existência de Políticas consolidadas de inovação e registro de propriedade intelectual e de licenciamentos </w:t>
            </w:r>
          </w:p>
          <w:p w14:paraId="31738917" w14:textId="77777777" w:rsidR="00171243" w:rsidRPr="00480BD7" w:rsidRDefault="00171243" w:rsidP="00896F77">
            <w:pPr>
              <w:shd w:val="clear" w:color="auto" w:fill="FFFFFF"/>
              <w:spacing w:beforeAutospacing="1" w:afterAutospacing="1" w:line="360" w:lineRule="auto"/>
              <w:textAlignment w:val="baseline"/>
              <w:rPr>
                <w:rFonts w:asciiTheme="majorHAnsi" w:hAnsiTheme="majorHAnsi" w:cstheme="majorHAnsi"/>
              </w:rPr>
            </w:pPr>
            <w:r w:rsidRPr="00480BD7">
              <w:rPr>
                <w:rFonts w:asciiTheme="majorHAnsi" w:hAnsiTheme="majorHAnsi" w:cstheme="majorHAnsi"/>
              </w:rPr>
              <w:t>A NTU tem uma política de inovação e registro de propriedade intelectual e de licenciamentos estruturada. Por meio de uma empresa subsidiária a NTUitive, a Universidade administra a propriedade intelectual, promove inovação, apoia o empreendedorismo e facilita a comercialização dos resultados das pesquisas.</w:t>
            </w:r>
          </w:p>
        </w:tc>
      </w:tr>
      <w:tr w:rsidR="00171243" w:rsidRPr="00480BD7" w14:paraId="67F9C9D9"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2D8BD1BB"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5.4.1. Identificação de documentos que comprovem a existência das políticas</w:t>
            </w:r>
          </w:p>
        </w:tc>
      </w:tr>
      <w:tr w:rsidR="00171243" w:rsidRPr="00480BD7" w14:paraId="3E24609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74C17EA4" w14:textId="77777777" w:rsidR="00171243" w:rsidRPr="00480BD7" w:rsidRDefault="00717451" w:rsidP="00896F77">
            <w:pPr>
              <w:spacing w:line="360" w:lineRule="auto"/>
              <w:jc w:val="both"/>
              <w:rPr>
                <w:rFonts w:asciiTheme="majorHAnsi" w:hAnsiTheme="majorHAnsi" w:cstheme="majorHAnsi"/>
              </w:rPr>
            </w:pPr>
            <w:hyperlink r:id="rId18" w:history="1">
              <w:r w:rsidR="00171243" w:rsidRPr="00480BD7">
                <w:rPr>
                  <w:rFonts w:asciiTheme="majorHAnsi" w:hAnsiTheme="majorHAnsi" w:cstheme="majorHAnsi"/>
                  <w:color w:val="4875BD" w:themeColor="accent1"/>
                  <w:u w:val="single"/>
                </w:rPr>
                <w:t>https://www.ntuitive.sg/</w:t>
              </w:r>
            </w:hyperlink>
            <w:r w:rsidR="00171243" w:rsidRPr="00480BD7">
              <w:rPr>
                <w:rFonts w:asciiTheme="majorHAnsi" w:hAnsiTheme="majorHAnsi" w:cstheme="majorHAnsi"/>
              </w:rPr>
              <w:t xml:space="preserve"> </w:t>
            </w:r>
          </w:p>
        </w:tc>
      </w:tr>
      <w:tr w:rsidR="00171243" w:rsidRPr="00480BD7" w14:paraId="0DED16B3"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149AB3B6" w14:textId="77777777" w:rsidR="00171243" w:rsidRPr="00480BD7" w:rsidRDefault="00171243" w:rsidP="00896F77">
            <w:pPr>
              <w:spacing w:line="360" w:lineRule="auto"/>
              <w:jc w:val="both"/>
              <w:rPr>
                <w:rFonts w:asciiTheme="majorHAnsi" w:hAnsiTheme="majorHAnsi" w:cstheme="majorHAnsi"/>
              </w:rPr>
            </w:pPr>
          </w:p>
        </w:tc>
      </w:tr>
      <w:tr w:rsidR="00171243" w:rsidRPr="00480BD7" w14:paraId="3AE641F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5B8C92BD"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5.4.2 Patentes</w:t>
            </w:r>
          </w:p>
        </w:tc>
      </w:tr>
      <w:tr w:rsidR="00171243" w:rsidRPr="00480BD7" w14:paraId="1C6720A6" w14:textId="77777777" w:rsidTr="00896F77">
        <w:trPr>
          <w:trHeight w:val="779"/>
        </w:trPr>
        <w:tc>
          <w:tcPr>
            <w:cnfStyle w:val="001000000000" w:firstRow="0" w:lastRow="0" w:firstColumn="1" w:lastColumn="0" w:oddVBand="0" w:evenVBand="0" w:oddHBand="0" w:evenHBand="0" w:firstRowFirstColumn="0" w:firstRowLastColumn="0" w:lastRowFirstColumn="0" w:lastRowLastColumn="0"/>
            <w:tcW w:w="9701" w:type="dxa"/>
            <w:gridSpan w:val="6"/>
          </w:tcPr>
          <w:p w14:paraId="2E7D6A63"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126 patentes concedidas 2019/2020 (Annual Report 2020, p. 3)</w:t>
            </w:r>
          </w:p>
        </w:tc>
      </w:tr>
      <w:tr w:rsidR="00171243" w:rsidRPr="00480BD7" w14:paraId="5C5504A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3B5C3B20"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 xml:space="preserve">5.5. Programas de Iniciação Científica </w:t>
            </w:r>
          </w:p>
        </w:tc>
      </w:tr>
      <w:tr w:rsidR="00171243" w:rsidRPr="00480BD7" w14:paraId="56027F24"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44A06631" w14:textId="77777777" w:rsidR="00171243" w:rsidRPr="00480BD7" w:rsidRDefault="00171243" w:rsidP="00896F77">
            <w:pPr>
              <w:shd w:val="clear" w:color="auto" w:fill="FFFFFF"/>
              <w:tabs>
                <w:tab w:val="clear" w:pos="1615"/>
              </w:tabs>
              <w:spacing w:after="100" w:afterAutospacing="1" w:line="360" w:lineRule="auto"/>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 xml:space="preserve">O programa de pesquisa para estudantes de graduação no campus - URECA foi criado em 2004. O programa dura 11 meses e ocorre sob a orientação de um professor mentor. </w:t>
            </w:r>
          </w:p>
          <w:p w14:paraId="587D3260" w14:textId="77777777" w:rsidR="00171243" w:rsidRPr="00480BD7" w:rsidRDefault="00171243" w:rsidP="00896F77">
            <w:pPr>
              <w:shd w:val="clear" w:color="auto" w:fill="FFFFFF"/>
              <w:tabs>
                <w:tab w:val="clear" w:pos="1615"/>
              </w:tabs>
              <w:spacing w:after="100" w:afterAutospacing="1" w:line="360" w:lineRule="auto"/>
              <w:rPr>
                <w:rFonts w:asciiTheme="majorHAnsi" w:hAnsiTheme="majorHAnsi" w:cstheme="majorHAnsi"/>
                <w:color w:val="333333"/>
                <w:sz w:val="20"/>
                <w:szCs w:val="20"/>
              </w:rPr>
            </w:pPr>
            <w:r w:rsidRPr="00480BD7">
              <w:rPr>
                <w:rFonts w:asciiTheme="majorHAnsi" w:eastAsia="Times New Roman" w:hAnsiTheme="majorHAnsi" w:cstheme="majorHAnsi"/>
                <w:sz w:val="20"/>
                <w:szCs w:val="20"/>
              </w:rPr>
              <w:t>O programa Odyssey Research oferece 30 vagas de estágio de pesquisa (com bolsa) de 12 semanas na Escola de Física e Ciências Matemáticas vinculadas aos projetos desenvolvidos pelos docentes.</w:t>
            </w:r>
          </w:p>
        </w:tc>
      </w:tr>
      <w:tr w:rsidR="00171243" w:rsidRPr="00480BD7" w14:paraId="46C025E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38D461FE"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5.5.1. Formas de divulgação e seleção de estudantes</w:t>
            </w:r>
          </w:p>
        </w:tc>
      </w:tr>
      <w:tr w:rsidR="00171243" w:rsidRPr="00480BD7" w14:paraId="1AD00D65"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547B5746" w14:textId="77777777" w:rsidR="00171243" w:rsidRPr="00480BD7" w:rsidRDefault="00171243" w:rsidP="00896F77">
            <w:pPr>
              <w:spacing w:line="360" w:lineRule="auto"/>
              <w:jc w:val="both"/>
              <w:rPr>
                <w:rFonts w:asciiTheme="majorHAnsi" w:hAnsiTheme="majorHAnsi" w:cstheme="majorHAnsi"/>
                <w:color w:val="333333"/>
                <w:sz w:val="20"/>
                <w:szCs w:val="20"/>
              </w:rPr>
            </w:pPr>
            <w:r w:rsidRPr="00480BD7">
              <w:rPr>
                <w:rFonts w:asciiTheme="majorHAnsi" w:eastAsia="Times New Roman" w:hAnsiTheme="majorHAnsi" w:cstheme="majorHAnsi"/>
                <w:sz w:val="20"/>
                <w:szCs w:val="20"/>
              </w:rPr>
              <w:t>Os alunos que atendem os requisitos de elegibilidade (excelente desempenho acadêmico e alunos do 2</w:t>
            </w:r>
            <w:r w:rsidRPr="00480BD7">
              <w:rPr>
                <w:rFonts w:asciiTheme="majorHAnsi" w:eastAsia="Times New Roman" w:hAnsiTheme="majorHAnsi" w:cstheme="majorHAnsi"/>
                <w:sz w:val="20"/>
                <w:szCs w:val="20"/>
                <w:vertAlign w:val="superscript"/>
              </w:rPr>
              <w:t>o</w:t>
            </w:r>
            <w:r w:rsidRPr="00480BD7">
              <w:rPr>
                <w:rFonts w:asciiTheme="majorHAnsi" w:eastAsia="Times New Roman" w:hAnsiTheme="majorHAnsi" w:cstheme="majorHAnsi"/>
                <w:sz w:val="20"/>
                <w:szCs w:val="20"/>
              </w:rPr>
              <w:t xml:space="preserve"> ou 3</w:t>
            </w:r>
            <w:r w:rsidRPr="00480BD7">
              <w:rPr>
                <w:rFonts w:asciiTheme="majorHAnsi" w:eastAsia="Times New Roman" w:hAnsiTheme="majorHAnsi" w:cstheme="majorHAnsi"/>
                <w:sz w:val="20"/>
                <w:szCs w:val="20"/>
                <w:vertAlign w:val="superscript"/>
              </w:rPr>
              <w:t>o</w:t>
            </w:r>
            <w:r w:rsidRPr="00480BD7">
              <w:rPr>
                <w:rFonts w:asciiTheme="majorHAnsi" w:eastAsia="Times New Roman" w:hAnsiTheme="majorHAnsi" w:cstheme="majorHAnsi"/>
                <w:sz w:val="20"/>
                <w:szCs w:val="20"/>
              </w:rPr>
              <w:t xml:space="preserve"> da graduação) são convidados a participar do programa e podem escolher entre as propostas apresentadas pelos professores ou apresentar uma proposta de pesquisa própria.</w:t>
            </w:r>
          </w:p>
        </w:tc>
      </w:tr>
      <w:tr w:rsidR="00171243" w:rsidRPr="00480BD7" w14:paraId="7303727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3A9EA3EC"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5.6.</w:t>
            </w:r>
            <w:r w:rsidRPr="00480BD7">
              <w:rPr>
                <w:rFonts w:asciiTheme="majorHAnsi" w:hAnsiTheme="majorHAnsi" w:cstheme="majorHAnsi"/>
                <w:noProof/>
                <w:color w:val="FF0000"/>
                <w:sz w:val="24"/>
                <w:szCs w:val="24"/>
              </w:rPr>
              <w:t xml:space="preserve"> </w:t>
            </w:r>
            <w:r w:rsidRPr="00480BD7">
              <w:rPr>
                <w:rFonts w:asciiTheme="majorHAnsi" w:hAnsiTheme="majorHAnsi" w:cstheme="majorHAnsi"/>
              </w:rPr>
              <w:t>Número de estudantes incorporados aos programas de IC em relação ao número total</w:t>
            </w:r>
            <w:r w:rsidRPr="00480BD7">
              <w:rPr>
                <w:rFonts w:asciiTheme="majorHAnsi" w:hAnsiTheme="majorHAnsi" w:cstheme="majorHAnsi"/>
                <w:noProof/>
                <w:color w:val="FF0000"/>
                <w:sz w:val="24"/>
                <w:szCs w:val="24"/>
              </w:rPr>
              <w:t xml:space="preserve"> </w:t>
            </w:r>
          </w:p>
        </w:tc>
      </w:tr>
      <w:tr w:rsidR="00171243" w:rsidRPr="00480BD7" w14:paraId="712367C1"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664B4859" w14:textId="77777777" w:rsidR="00171243" w:rsidRPr="00480BD7" w:rsidRDefault="00171243"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809 alunos de graduação de 23891 estudantes em 2019 (3.38% do corpo discente).</w:t>
            </w:r>
          </w:p>
        </w:tc>
      </w:tr>
      <w:tr w:rsidR="00171243" w:rsidRPr="00480BD7" w14:paraId="00B74CD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765046C1"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5.7 Evidências da relevância e do impacto interno dos projetos de pesquisa no processo de ensino aprendizagem</w:t>
            </w:r>
          </w:p>
        </w:tc>
      </w:tr>
      <w:tr w:rsidR="00171243" w:rsidRPr="00480BD7" w14:paraId="3167AF06"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130B3E74"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Os programas da instituição são pautados por métodos de aprendizagem colaborativa e experimental, inserindo, dessa forma a pesquisa no processo de ensino aprendizagem.</w:t>
            </w:r>
          </w:p>
        </w:tc>
      </w:tr>
      <w:tr w:rsidR="00171243" w:rsidRPr="00480BD7" w14:paraId="5F6E587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71B25813"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5.8. Evidências da relevância dos projetos de pesquisa com as necessidades de desenvolvimento científico, tecnológico e social.</w:t>
            </w:r>
          </w:p>
          <w:p w14:paraId="61E9BFC2" w14:textId="77777777" w:rsidR="00171243" w:rsidRPr="00480BD7" w:rsidRDefault="00171243" w:rsidP="00896F77">
            <w:pPr>
              <w:spacing w:line="360" w:lineRule="auto"/>
              <w:jc w:val="both"/>
              <w:rPr>
                <w:rFonts w:asciiTheme="majorHAnsi" w:hAnsiTheme="majorHAnsi" w:cstheme="majorHAnsi"/>
              </w:rPr>
            </w:pPr>
          </w:p>
        </w:tc>
      </w:tr>
      <w:tr w:rsidR="00171243" w:rsidRPr="00480BD7" w14:paraId="03FD1723"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27445852" w14:textId="77777777" w:rsidR="00171243" w:rsidRPr="00480BD7" w:rsidRDefault="00171243" w:rsidP="00896F77">
            <w:pPr>
              <w:spacing w:line="360" w:lineRule="auto"/>
              <w:jc w:val="both"/>
              <w:rPr>
                <w:rFonts w:asciiTheme="majorHAnsi" w:hAnsiTheme="majorHAnsi" w:cstheme="majorHAnsi"/>
              </w:rPr>
            </w:pPr>
            <w:r w:rsidRPr="00480BD7">
              <w:rPr>
                <w:rFonts w:asciiTheme="majorHAnsi" w:hAnsiTheme="majorHAnsi" w:cstheme="majorHAnsi"/>
              </w:rPr>
              <w:t>As pesquisas buscam atender demandas do setor produtivo e também contribuir para solução de problemas globais em Singapura e no mundo. Os focos de pesquisa utilizam como base os seis e 23 indústrias definidas como indústrias de transformação pelo Conselho de Economia do Futuro de Singapura (College of Engineering Research Brochure 2019, p.2)</w:t>
            </w:r>
          </w:p>
        </w:tc>
      </w:tr>
      <w:tr w:rsidR="00171243" w:rsidRPr="00480BD7" w14:paraId="3E9349D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1" w:type="dxa"/>
            <w:gridSpan w:val="6"/>
          </w:tcPr>
          <w:p w14:paraId="1F6D48EC" w14:textId="77777777" w:rsidR="00171243" w:rsidRPr="00480BD7" w:rsidRDefault="00171243" w:rsidP="00896F77">
            <w:pPr>
              <w:spacing w:line="360" w:lineRule="auto"/>
              <w:jc w:val="both"/>
              <w:rPr>
                <w:rFonts w:asciiTheme="majorHAnsi" w:hAnsiTheme="majorHAnsi" w:cstheme="majorHAnsi"/>
                <w:b w:val="0"/>
              </w:rPr>
            </w:pPr>
            <w:r w:rsidRPr="00480BD7">
              <w:rPr>
                <w:rFonts w:asciiTheme="majorHAnsi" w:hAnsiTheme="majorHAnsi" w:cstheme="majorHAnsi"/>
              </w:rPr>
              <w:t>5.9. Formas de divulgação dos resultados das pesquisas (Exemplo: Eventos de divulgação científica; Semana do Curso de xx)</w:t>
            </w:r>
          </w:p>
        </w:tc>
      </w:tr>
      <w:tr w:rsidR="00171243" w:rsidRPr="00480BD7" w14:paraId="07032A01" w14:textId="77777777" w:rsidTr="00896F77">
        <w:tc>
          <w:tcPr>
            <w:cnfStyle w:val="001000000000" w:firstRow="0" w:lastRow="0" w:firstColumn="1" w:lastColumn="0" w:oddVBand="0" w:evenVBand="0" w:oddHBand="0" w:evenHBand="0" w:firstRowFirstColumn="0" w:firstRowLastColumn="0" w:lastRowFirstColumn="0" w:lastRowLastColumn="0"/>
            <w:tcW w:w="9701" w:type="dxa"/>
            <w:gridSpan w:val="6"/>
          </w:tcPr>
          <w:p w14:paraId="3384C194" w14:textId="77777777" w:rsidR="00171243" w:rsidRPr="00480BD7" w:rsidRDefault="00171243" w:rsidP="00896F77">
            <w:pPr>
              <w:shd w:val="clear" w:color="auto" w:fill="FFFFFF"/>
              <w:tabs>
                <w:tab w:val="clear" w:pos="1615"/>
              </w:tabs>
              <w:spacing w:after="100" w:afterAutospacing="1" w:line="360" w:lineRule="auto"/>
              <w:jc w:val="both"/>
              <w:rPr>
                <w:rFonts w:asciiTheme="majorHAnsi" w:eastAsia="Times New Roman" w:hAnsiTheme="majorHAnsi" w:cstheme="majorHAnsi"/>
                <w:color w:val="333333"/>
                <w:sz w:val="20"/>
                <w:szCs w:val="20"/>
                <w:lang w:eastAsia="pt-BR"/>
              </w:rPr>
            </w:pPr>
            <w:r w:rsidRPr="00480BD7">
              <w:rPr>
                <w:rFonts w:asciiTheme="majorHAnsi" w:eastAsia="Times New Roman" w:hAnsiTheme="majorHAnsi" w:cstheme="majorHAnsi"/>
                <w:color w:val="333333"/>
                <w:sz w:val="20"/>
                <w:szCs w:val="20"/>
                <w:lang w:eastAsia="pt-BR"/>
              </w:rPr>
              <w:t>Há uma série de eventos realizados para divulgação de pesquisas nas faculdades e também nos institutos de pesquisa. Destaca-se aqui os eventos vinculados à IC: Competição anual de posters das pesquisas desenvolvidas no projeto UREKA. Conferência Internacional de Pesquisa na Graduação (iniciativa da Monash-Warwick Alliance). Participação no Prêmio Global de Alunos de Graduação (programa patrocinado pelo Presidente da Irlanda desde 2012)</w:t>
            </w:r>
          </w:p>
        </w:tc>
      </w:tr>
    </w:tbl>
    <w:p w14:paraId="1F6F16AC" w14:textId="3EFA5447" w:rsidR="00547D2A" w:rsidRDefault="00547D2A" w:rsidP="00171243">
      <w:pPr>
        <w:jc w:val="both"/>
        <w:rPr>
          <w:rFonts w:asciiTheme="majorHAnsi" w:hAnsiTheme="majorHAnsi" w:cstheme="majorHAnsi"/>
          <w:b/>
          <w:i/>
        </w:rPr>
      </w:pPr>
    </w:p>
    <w:p w14:paraId="24800D9F" w14:textId="77777777" w:rsidR="00547D2A" w:rsidRDefault="00547D2A">
      <w:pPr>
        <w:tabs>
          <w:tab w:val="clear" w:pos="1615"/>
        </w:tabs>
        <w:spacing w:line="259" w:lineRule="auto"/>
        <w:rPr>
          <w:rFonts w:asciiTheme="majorHAnsi" w:hAnsiTheme="majorHAnsi" w:cstheme="majorHAnsi"/>
          <w:b/>
          <w:i/>
        </w:rPr>
      </w:pPr>
      <w:r>
        <w:rPr>
          <w:rFonts w:asciiTheme="majorHAnsi" w:hAnsiTheme="majorHAnsi" w:cstheme="majorHAnsi"/>
          <w:b/>
          <w:i/>
        </w:rPr>
        <w:br w:type="page"/>
      </w:r>
    </w:p>
    <w:p w14:paraId="2F3B7548" w14:textId="05BD6165" w:rsidR="003E2B62" w:rsidRPr="00480BD7" w:rsidRDefault="00547D2A" w:rsidP="00171243">
      <w:pPr>
        <w:pStyle w:val="Ttulo2"/>
        <w:rPr>
          <w:rFonts w:asciiTheme="majorHAnsi" w:hAnsiTheme="majorHAnsi" w:cstheme="majorHAnsi"/>
        </w:rPr>
      </w:pPr>
      <w:bookmarkStart w:id="16" w:name="_Toc82101146"/>
      <w:r w:rsidRPr="00480BD7">
        <w:rPr>
          <w:rFonts w:asciiTheme="majorHAnsi" w:hAnsiTheme="majorHAnsi" w:cstheme="majorHAnsi"/>
        </w:rPr>
        <w:lastRenderedPageBreak/>
        <w:t>DIMENSÃO 6:  POLÍTICAS DE EXTENSÃO</w:t>
      </w:r>
      <w:bookmarkEnd w:id="16"/>
    </w:p>
    <w:p w14:paraId="170F1869" w14:textId="77777777" w:rsidR="003E2B62" w:rsidRPr="00480BD7" w:rsidRDefault="003E2B62" w:rsidP="000065AF">
      <w:pPr>
        <w:spacing w:after="0"/>
        <w:jc w:val="both"/>
        <w:rPr>
          <w:rFonts w:asciiTheme="majorHAnsi" w:hAnsiTheme="majorHAnsi" w:cstheme="majorHAnsi"/>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3969"/>
      </w:tblGrid>
      <w:tr w:rsidR="00EB7911" w:rsidRPr="00EB7911" w14:paraId="31A00EA3"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shd w:val="clear" w:color="auto" w:fill="4875BD" w:themeFill="accent1"/>
          </w:tcPr>
          <w:p w14:paraId="22E4766E" w14:textId="77777777" w:rsidR="007F2486" w:rsidRPr="00EB7911" w:rsidRDefault="007F2486"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6. Políticas de Extensão</w:t>
            </w:r>
          </w:p>
        </w:tc>
      </w:tr>
      <w:tr w:rsidR="007F2486" w:rsidRPr="00480BD7" w14:paraId="1161681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645E514A" w14:textId="7F607E51"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6.</w:t>
            </w:r>
            <w:r w:rsidR="00882B6F" w:rsidRPr="00480BD7">
              <w:rPr>
                <w:rFonts w:asciiTheme="majorHAnsi" w:hAnsiTheme="majorHAnsi" w:cstheme="majorHAnsi"/>
              </w:rPr>
              <w:t>1. Existência</w:t>
            </w:r>
            <w:r w:rsidRPr="00480BD7">
              <w:rPr>
                <w:rFonts w:asciiTheme="majorHAnsi" w:hAnsiTheme="majorHAnsi" w:cstheme="majorHAnsi"/>
              </w:rPr>
              <w:t xml:space="preserve"> de Política de Extensão </w:t>
            </w:r>
          </w:p>
        </w:tc>
      </w:tr>
      <w:tr w:rsidR="007F2486" w:rsidRPr="00480BD7" w14:paraId="7BDB5AA7" w14:textId="77777777" w:rsidTr="00896F77">
        <w:tc>
          <w:tcPr>
            <w:cnfStyle w:val="001000000000" w:firstRow="0" w:lastRow="0" w:firstColumn="1" w:lastColumn="0" w:oddVBand="0" w:evenVBand="0" w:oddHBand="0" w:evenHBand="0" w:firstRowFirstColumn="0" w:firstRowLastColumn="0" w:lastRowFirstColumn="0" w:lastRowLastColumn="0"/>
            <w:tcW w:w="9640" w:type="dxa"/>
            <w:gridSpan w:val="3"/>
          </w:tcPr>
          <w:p w14:paraId="60E20208"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Existe uma política de engajamento com a comunidade com uma perspectiva de responsabilidade social e trabalho voluntário. Existe também inciativas de programas de intercâmbio para o desenvolvimento de projetos comunitários nos países da região.</w:t>
            </w:r>
          </w:p>
          <w:p w14:paraId="5974CD0A"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Há mecanismos de financiamento para projetos de extensão e de empreendedorismo social, além de uma bolsa para os alunos que realizam estágios em agência de serviço social ou empresas de caráter social.</w:t>
            </w:r>
          </w:p>
          <w:p w14:paraId="70EAD431" w14:textId="77777777" w:rsidR="007F2486" w:rsidRPr="00480BD7" w:rsidRDefault="007F2486" w:rsidP="00896F77">
            <w:pPr>
              <w:spacing w:line="360" w:lineRule="auto"/>
              <w:jc w:val="both"/>
              <w:rPr>
                <w:rFonts w:asciiTheme="majorHAnsi" w:hAnsiTheme="majorHAnsi" w:cstheme="majorHAnsi"/>
              </w:rPr>
            </w:pPr>
          </w:p>
        </w:tc>
      </w:tr>
      <w:tr w:rsidR="007F2486" w:rsidRPr="00480BD7" w14:paraId="135267F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931A671"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Principais Projetos</w:t>
            </w:r>
          </w:p>
        </w:tc>
        <w:tc>
          <w:tcPr>
            <w:tcW w:w="1985" w:type="dxa"/>
          </w:tcPr>
          <w:p w14:paraId="70CAF492"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Ano de início</w:t>
            </w:r>
          </w:p>
        </w:tc>
        <w:tc>
          <w:tcPr>
            <w:tcW w:w="3969" w:type="dxa"/>
          </w:tcPr>
          <w:p w14:paraId="351575B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Participação da comunidade</w:t>
            </w:r>
          </w:p>
        </w:tc>
      </w:tr>
      <w:tr w:rsidR="007F2486" w:rsidRPr="00480BD7" w14:paraId="1395BDC6" w14:textId="77777777" w:rsidTr="00896F77">
        <w:tc>
          <w:tcPr>
            <w:cnfStyle w:val="001000000000" w:firstRow="0" w:lastRow="0" w:firstColumn="1" w:lastColumn="0" w:oddVBand="0" w:evenVBand="0" w:oddHBand="0" w:evenHBand="0" w:firstRowFirstColumn="0" w:firstRowLastColumn="0" w:lastRowFirstColumn="0" w:lastRowLastColumn="0"/>
            <w:tcW w:w="3686" w:type="dxa"/>
          </w:tcPr>
          <w:p w14:paraId="5B6B512F"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w:t>
            </w:r>
          </w:p>
        </w:tc>
        <w:tc>
          <w:tcPr>
            <w:tcW w:w="1985" w:type="dxa"/>
          </w:tcPr>
          <w:p w14:paraId="3F166BD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c>
          <w:tcPr>
            <w:tcW w:w="3969" w:type="dxa"/>
          </w:tcPr>
          <w:p w14:paraId="5A33E2EE"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r>
      <w:tr w:rsidR="007F2486" w:rsidRPr="00480BD7" w14:paraId="582FBD6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29E0B53" w14:textId="77777777" w:rsidR="007F2486" w:rsidRPr="00480BD7" w:rsidRDefault="007F2486"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w:t>
            </w:r>
          </w:p>
        </w:tc>
        <w:tc>
          <w:tcPr>
            <w:tcW w:w="1985" w:type="dxa"/>
          </w:tcPr>
          <w:p w14:paraId="34256A69"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ZA"/>
              </w:rPr>
            </w:pPr>
            <w:r w:rsidRPr="00480BD7">
              <w:rPr>
                <w:rFonts w:asciiTheme="majorHAnsi" w:hAnsiTheme="majorHAnsi" w:cstheme="majorHAnsi"/>
                <w:lang w:val="en-ZA"/>
              </w:rPr>
              <w:t>-</w:t>
            </w:r>
          </w:p>
        </w:tc>
        <w:tc>
          <w:tcPr>
            <w:tcW w:w="3969" w:type="dxa"/>
          </w:tcPr>
          <w:p w14:paraId="1A701058"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ZA"/>
              </w:rPr>
            </w:pPr>
            <w:r w:rsidRPr="00480BD7">
              <w:rPr>
                <w:rFonts w:asciiTheme="majorHAnsi" w:hAnsiTheme="majorHAnsi" w:cstheme="majorHAnsi"/>
                <w:lang w:val="en-ZA"/>
              </w:rPr>
              <w:t>-</w:t>
            </w:r>
          </w:p>
        </w:tc>
      </w:tr>
      <w:tr w:rsidR="007F2486" w:rsidRPr="00480BD7" w14:paraId="31669ED7" w14:textId="77777777" w:rsidTr="00896F77">
        <w:tc>
          <w:tcPr>
            <w:cnfStyle w:val="001000000000" w:firstRow="0" w:lastRow="0" w:firstColumn="1" w:lastColumn="0" w:oddVBand="0" w:evenVBand="0" w:oddHBand="0" w:evenHBand="0" w:firstRowFirstColumn="0" w:firstRowLastColumn="0" w:lastRowFirstColumn="0" w:lastRowLastColumn="0"/>
            <w:tcW w:w="9640" w:type="dxa"/>
            <w:gridSpan w:val="3"/>
          </w:tcPr>
          <w:p w14:paraId="3A823CE3"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6.2 Política de Extensão está vinculada às de Ensino e Pesquisa?</w:t>
            </w:r>
          </w:p>
        </w:tc>
      </w:tr>
      <w:tr w:rsidR="007F2486" w:rsidRPr="00480BD7" w14:paraId="0FE9901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48E877CB" w14:textId="77777777" w:rsidR="007F2486" w:rsidRPr="00480BD7" w:rsidRDefault="007F2486" w:rsidP="00896F77">
            <w:pPr>
              <w:spacing w:line="360" w:lineRule="auto"/>
              <w:jc w:val="both"/>
              <w:rPr>
                <w:rFonts w:asciiTheme="majorHAnsi" w:hAnsiTheme="majorHAnsi" w:cstheme="majorHAnsi"/>
              </w:rPr>
            </w:pPr>
          </w:p>
          <w:p w14:paraId="194890D9"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O engajamento com a comunidade é um dos cinco componentes co-curriculares (atividades extracurriculares) da NTU e parte da formação holística que a instituição se propõe a oferecer. No planejamento estratégico da instituição há a descrição dos objetivos de ensino a serem atingidos com a política de engajamento com a comunidade, todavia, não há vínculo específico com a pesquisa ou a extensão.</w:t>
            </w:r>
          </w:p>
        </w:tc>
      </w:tr>
      <w:tr w:rsidR="007F2486" w:rsidRPr="00480BD7" w14:paraId="485EEA88" w14:textId="77777777" w:rsidTr="00896F77">
        <w:tc>
          <w:tcPr>
            <w:cnfStyle w:val="001000000000" w:firstRow="0" w:lastRow="0" w:firstColumn="1" w:lastColumn="0" w:oddVBand="0" w:evenVBand="0" w:oddHBand="0" w:evenHBand="0" w:firstRowFirstColumn="0" w:firstRowLastColumn="0" w:lastRowFirstColumn="0" w:lastRowLastColumn="0"/>
            <w:tcW w:w="9640" w:type="dxa"/>
            <w:gridSpan w:val="3"/>
          </w:tcPr>
          <w:p w14:paraId="0E4A02ED"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Observações:</w:t>
            </w:r>
          </w:p>
        </w:tc>
      </w:tr>
    </w:tbl>
    <w:p w14:paraId="690CD351" w14:textId="56F05C62" w:rsidR="003E2B62" w:rsidRPr="00480BD7" w:rsidRDefault="003E2B62" w:rsidP="000065AF">
      <w:pPr>
        <w:spacing w:after="0"/>
        <w:jc w:val="both"/>
        <w:rPr>
          <w:rFonts w:asciiTheme="majorHAnsi" w:hAnsiTheme="majorHAnsi" w:cstheme="majorHAnsi"/>
        </w:rPr>
      </w:pPr>
    </w:p>
    <w:p w14:paraId="5A28D4BE" w14:textId="77777777" w:rsidR="00E822B3" w:rsidRPr="00480BD7" w:rsidRDefault="00E822B3" w:rsidP="000065AF">
      <w:pPr>
        <w:spacing w:after="0"/>
        <w:jc w:val="both"/>
        <w:rPr>
          <w:rFonts w:asciiTheme="majorHAnsi" w:hAnsiTheme="majorHAnsi" w:cstheme="majorHAnsi"/>
        </w:rPr>
      </w:pPr>
    </w:p>
    <w:p w14:paraId="6B7665B2" w14:textId="4D4E1AF6" w:rsidR="00547D2A" w:rsidRDefault="00547D2A">
      <w:pPr>
        <w:tabs>
          <w:tab w:val="clear" w:pos="1615"/>
        </w:tabs>
        <w:spacing w:line="259" w:lineRule="auto"/>
        <w:rPr>
          <w:rFonts w:asciiTheme="majorHAnsi" w:hAnsiTheme="majorHAnsi" w:cstheme="majorHAnsi"/>
        </w:rPr>
      </w:pPr>
      <w:r>
        <w:rPr>
          <w:rFonts w:asciiTheme="majorHAnsi" w:hAnsiTheme="majorHAnsi" w:cstheme="majorHAnsi"/>
        </w:rPr>
        <w:br w:type="page"/>
      </w:r>
    </w:p>
    <w:p w14:paraId="5E14FD4E" w14:textId="26A4217C" w:rsidR="007F2486" w:rsidRDefault="00547D2A" w:rsidP="007F2486">
      <w:pPr>
        <w:pStyle w:val="Ttulo2"/>
        <w:rPr>
          <w:rFonts w:asciiTheme="majorHAnsi" w:hAnsiTheme="majorHAnsi" w:cstheme="majorHAnsi"/>
        </w:rPr>
      </w:pPr>
      <w:bookmarkStart w:id="17" w:name="_Toc82101147"/>
      <w:r w:rsidRPr="00480BD7">
        <w:rPr>
          <w:rFonts w:asciiTheme="majorHAnsi" w:hAnsiTheme="majorHAnsi" w:cstheme="majorHAnsi"/>
        </w:rPr>
        <w:lastRenderedPageBreak/>
        <w:t>DIMENSÃO 7: FINANCIAMENTO</w:t>
      </w:r>
      <w:bookmarkEnd w:id="17"/>
    </w:p>
    <w:p w14:paraId="01A56406" w14:textId="77777777" w:rsidR="00547D2A" w:rsidRPr="00547D2A" w:rsidRDefault="00547D2A" w:rsidP="00547D2A"/>
    <w:tbl>
      <w:tblPr>
        <w:tblStyle w:val="TabeladeLista6Colorida-nfase31"/>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983"/>
        <w:gridCol w:w="983"/>
        <w:gridCol w:w="1027"/>
        <w:gridCol w:w="1027"/>
        <w:gridCol w:w="1126"/>
        <w:gridCol w:w="1386"/>
      </w:tblGrid>
      <w:tr w:rsidR="00EB7911" w:rsidRPr="00EB7911" w14:paraId="78362524"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4" w:type="dxa"/>
            <w:gridSpan w:val="7"/>
            <w:shd w:val="clear" w:color="auto" w:fill="4875BD" w:themeFill="accent1"/>
          </w:tcPr>
          <w:p w14:paraId="65D35A25" w14:textId="77777777" w:rsidR="007F2486" w:rsidRPr="00EB7911" w:rsidRDefault="007F2486" w:rsidP="00896F77">
            <w:pPr>
              <w:spacing w:line="360" w:lineRule="auto"/>
              <w:jc w:val="both"/>
              <w:rPr>
                <w:rFonts w:asciiTheme="majorHAnsi" w:hAnsiTheme="majorHAnsi" w:cstheme="majorHAnsi"/>
                <w:b w:val="0"/>
                <w:color w:val="FFFFFF" w:themeColor="background1"/>
                <w:sz w:val="20"/>
                <w:szCs w:val="20"/>
              </w:rPr>
            </w:pPr>
            <w:r w:rsidRPr="00EB7911">
              <w:rPr>
                <w:rFonts w:asciiTheme="majorHAnsi" w:hAnsiTheme="majorHAnsi" w:cstheme="majorHAnsi"/>
                <w:color w:val="FFFFFF" w:themeColor="background1"/>
              </w:rPr>
              <w:t>Dimensão 7. Financiamento</w:t>
            </w:r>
          </w:p>
        </w:tc>
      </w:tr>
      <w:tr w:rsidR="007F2486" w:rsidRPr="00480BD7" w14:paraId="1F17824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4" w:type="dxa"/>
            <w:gridSpan w:val="7"/>
          </w:tcPr>
          <w:p w14:paraId="503BBEE7" w14:textId="77777777" w:rsidR="007F2486" w:rsidRPr="00480BD7" w:rsidRDefault="007F2486"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rPr>
              <w:t>7.1. Descrição das Políticas de Financiamento</w:t>
            </w:r>
          </w:p>
        </w:tc>
      </w:tr>
      <w:tr w:rsidR="007F2486" w:rsidRPr="00480BD7" w14:paraId="4D0D8238" w14:textId="77777777" w:rsidTr="00896F77">
        <w:tc>
          <w:tcPr>
            <w:cnfStyle w:val="001000000000" w:firstRow="0" w:lastRow="0" w:firstColumn="1" w:lastColumn="0" w:oddVBand="0" w:evenVBand="0" w:oddHBand="0" w:evenHBand="0" w:firstRowFirstColumn="0" w:firstRowLastColumn="0" w:lastRowFirstColumn="0" w:lastRowLastColumn="0"/>
            <w:tcW w:w="9904" w:type="dxa"/>
            <w:gridSpan w:val="7"/>
          </w:tcPr>
          <w:p w14:paraId="63ECC563"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A instituição é constituída desde 2006 sob a forma de uma empresa pública sem fins lucrativos limitada com garantia, nos termos da legislação de Singapura.</w:t>
            </w:r>
          </w:p>
          <w:p w14:paraId="0D5D55A3" w14:textId="77777777" w:rsidR="007F2486" w:rsidRPr="00480BD7" w:rsidRDefault="007F2486" w:rsidP="00896F77">
            <w:pPr>
              <w:shd w:val="clear" w:color="auto" w:fill="F8F9FA"/>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color w:val="202124"/>
                <w:sz w:val="42"/>
                <w:szCs w:val="42"/>
              </w:rPr>
            </w:pPr>
            <w:r w:rsidRPr="00480BD7">
              <w:rPr>
                <w:rFonts w:asciiTheme="majorHAnsi" w:hAnsiTheme="majorHAnsi" w:cstheme="majorHAnsi"/>
                <w:sz w:val="20"/>
                <w:szCs w:val="20"/>
              </w:rPr>
              <w:t>A instituição teve um fundo patrimonial constituído em 1991 que atualmente conta com recursos da ordem de 1.2 bilhões de dólares de Singapura.  O fundo patrimonial da NTU é composto por doações, subsídios governamentais, presentes, doações testamentárias ou rendimentos de doações de propriedades. Os objetivos do fundo incluem o fornecimento de instalações para ensino, treinamento e pesquisa, o avanço e a disseminação do conhecimento e a promoção da pesquisa.</w:t>
            </w:r>
          </w:p>
          <w:p w14:paraId="50AB0C8E" w14:textId="472D5F2A"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 xml:space="preserve">A NTU recebe recursos públicos e privados para sua manutenção e desenvolvimento, todavia, cobra por seus serviços educacionais. Das informações abaixo é possível notar que houve um crescimento expressivo nos recursos governamentais </w:t>
            </w:r>
            <w:r w:rsidR="00882B6F" w:rsidRPr="00480BD7">
              <w:rPr>
                <w:rFonts w:asciiTheme="majorHAnsi" w:hAnsiTheme="majorHAnsi" w:cstheme="majorHAnsi"/>
                <w:sz w:val="20"/>
                <w:szCs w:val="20"/>
              </w:rPr>
              <w:t>nos últimos 5 anos</w:t>
            </w:r>
            <w:r w:rsidRPr="00480BD7">
              <w:rPr>
                <w:rFonts w:asciiTheme="majorHAnsi" w:hAnsiTheme="majorHAnsi" w:cstheme="majorHAnsi"/>
                <w:sz w:val="20"/>
                <w:szCs w:val="20"/>
              </w:rPr>
              <w:t>.</w:t>
            </w:r>
          </w:p>
        </w:tc>
      </w:tr>
      <w:tr w:rsidR="007F2486" w:rsidRPr="00480BD7" w14:paraId="11F2F97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4" w:type="dxa"/>
            <w:gridSpan w:val="7"/>
          </w:tcPr>
          <w:p w14:paraId="1A4987FF" w14:textId="77777777" w:rsidR="007F2486" w:rsidRPr="00480BD7" w:rsidRDefault="007F2486" w:rsidP="00896F77">
            <w:pPr>
              <w:spacing w:line="360" w:lineRule="auto"/>
              <w:jc w:val="both"/>
              <w:rPr>
                <w:rFonts w:asciiTheme="majorHAnsi" w:hAnsiTheme="majorHAnsi" w:cstheme="majorHAnsi"/>
              </w:rPr>
            </w:pPr>
          </w:p>
        </w:tc>
      </w:tr>
      <w:tr w:rsidR="007F2486" w:rsidRPr="00480BD7" w14:paraId="3A24674D" w14:textId="77777777" w:rsidTr="00896F77">
        <w:tc>
          <w:tcPr>
            <w:cnfStyle w:val="001000000000" w:firstRow="0" w:lastRow="0" w:firstColumn="1" w:lastColumn="0" w:oddVBand="0" w:evenVBand="0" w:oddHBand="0" w:evenHBand="0" w:firstRowFirstColumn="0" w:firstRowLastColumn="0" w:lastRowFirstColumn="0" w:lastRowLastColumn="0"/>
            <w:tcW w:w="9904" w:type="dxa"/>
            <w:gridSpan w:val="7"/>
          </w:tcPr>
          <w:p w14:paraId="3158E3B5"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7.2 Existem formas de divulgar o orçamento da IES? (</w:t>
            </w:r>
            <w:r w:rsidRPr="00480BD7">
              <w:rPr>
                <w:rFonts w:asciiTheme="majorHAnsi" w:hAnsiTheme="majorHAnsi" w:cstheme="majorHAnsi"/>
                <w:i/>
                <w:noProof/>
              </w:rPr>
              <w:t>O orçamento é tornado conhecido e os mecanismos de alocação interna de recursos é explícita? )</w:t>
            </w:r>
          </w:p>
        </w:tc>
      </w:tr>
      <w:tr w:rsidR="007F2486" w:rsidRPr="00480BD7" w14:paraId="72DDE1C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4" w:type="dxa"/>
            <w:gridSpan w:val="7"/>
          </w:tcPr>
          <w:p w14:paraId="219BD8EE"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 xml:space="preserve">Devido a sua natureza jurídica a Universidade tem a obrigação de divulgar seu orçamento e balanço patrimonial em relatórios anuais de gestão. </w:t>
            </w:r>
          </w:p>
        </w:tc>
      </w:tr>
      <w:tr w:rsidR="007F2486" w:rsidRPr="00480BD7" w14:paraId="2A79110A" w14:textId="77777777" w:rsidTr="00896F77">
        <w:tc>
          <w:tcPr>
            <w:cnfStyle w:val="001000000000" w:firstRow="0" w:lastRow="0" w:firstColumn="1" w:lastColumn="0" w:oddVBand="0" w:evenVBand="0" w:oddHBand="0" w:evenHBand="0" w:firstRowFirstColumn="0" w:firstRowLastColumn="0" w:lastRowFirstColumn="0" w:lastRowLastColumn="0"/>
            <w:tcW w:w="9904" w:type="dxa"/>
            <w:gridSpan w:val="7"/>
          </w:tcPr>
          <w:p w14:paraId="452B556D" w14:textId="77777777" w:rsidR="007F2486" w:rsidRPr="00480BD7" w:rsidRDefault="007F2486" w:rsidP="00896F77">
            <w:pPr>
              <w:spacing w:line="360" w:lineRule="auto"/>
              <w:jc w:val="both"/>
              <w:rPr>
                <w:rFonts w:asciiTheme="majorHAnsi" w:hAnsiTheme="majorHAnsi" w:cstheme="majorHAnsi"/>
                <w:sz w:val="20"/>
                <w:szCs w:val="20"/>
              </w:rPr>
            </w:pPr>
          </w:p>
        </w:tc>
      </w:tr>
      <w:tr w:rsidR="007F2486" w:rsidRPr="00480BD7" w14:paraId="75C873E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4" w:type="dxa"/>
            <w:gridSpan w:val="7"/>
          </w:tcPr>
          <w:p w14:paraId="018F6954" w14:textId="77777777" w:rsidR="007F2486" w:rsidRPr="00480BD7" w:rsidRDefault="007F2486"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 xml:space="preserve">7.4. </w:t>
            </w:r>
            <w:r w:rsidRPr="00480BD7">
              <w:rPr>
                <w:rFonts w:asciiTheme="majorHAnsi" w:hAnsiTheme="majorHAnsi" w:cstheme="majorHAnsi"/>
              </w:rPr>
              <w:t>Receitas (em milhares -000- de dólares de Singapura)</w:t>
            </w:r>
          </w:p>
        </w:tc>
      </w:tr>
      <w:tr w:rsidR="007F2486" w:rsidRPr="00480BD7" w14:paraId="4CC808D0" w14:textId="77777777" w:rsidTr="00896F77">
        <w:tc>
          <w:tcPr>
            <w:cnfStyle w:val="001000000000" w:firstRow="0" w:lastRow="0" w:firstColumn="1" w:lastColumn="0" w:oddVBand="0" w:evenVBand="0" w:oddHBand="0" w:evenHBand="0" w:firstRowFirstColumn="0" w:firstRowLastColumn="0" w:lastRowFirstColumn="0" w:lastRowLastColumn="0"/>
            <w:tcW w:w="3526" w:type="dxa"/>
          </w:tcPr>
          <w:p w14:paraId="26148F6A" w14:textId="77777777" w:rsidR="007F2486" w:rsidRPr="00480BD7" w:rsidRDefault="007F2486" w:rsidP="00896F77">
            <w:pPr>
              <w:spacing w:line="360" w:lineRule="auto"/>
              <w:jc w:val="both"/>
              <w:rPr>
                <w:rFonts w:asciiTheme="majorHAnsi" w:hAnsiTheme="majorHAnsi" w:cstheme="majorHAnsi"/>
                <w:b w:val="0"/>
                <w:sz w:val="20"/>
                <w:szCs w:val="20"/>
              </w:rPr>
            </w:pPr>
            <w:r w:rsidRPr="00480BD7">
              <w:rPr>
                <w:rFonts w:asciiTheme="majorHAnsi" w:hAnsiTheme="majorHAnsi" w:cstheme="majorHAnsi"/>
                <w:sz w:val="20"/>
                <w:szCs w:val="20"/>
              </w:rPr>
              <w:t>Recurso/Fonte</w:t>
            </w:r>
          </w:p>
        </w:tc>
        <w:tc>
          <w:tcPr>
            <w:tcW w:w="992" w:type="dxa"/>
          </w:tcPr>
          <w:p w14:paraId="7DCE909F"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2015</w:t>
            </w:r>
          </w:p>
        </w:tc>
        <w:tc>
          <w:tcPr>
            <w:tcW w:w="992" w:type="dxa"/>
          </w:tcPr>
          <w:p w14:paraId="788F3006"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2016</w:t>
            </w:r>
          </w:p>
        </w:tc>
        <w:tc>
          <w:tcPr>
            <w:tcW w:w="992" w:type="dxa"/>
          </w:tcPr>
          <w:p w14:paraId="28325795"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2017</w:t>
            </w:r>
          </w:p>
        </w:tc>
        <w:tc>
          <w:tcPr>
            <w:tcW w:w="851" w:type="dxa"/>
          </w:tcPr>
          <w:p w14:paraId="2E56BD4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2018</w:t>
            </w:r>
          </w:p>
        </w:tc>
        <w:tc>
          <w:tcPr>
            <w:tcW w:w="1134" w:type="dxa"/>
          </w:tcPr>
          <w:p w14:paraId="50A837F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2019</w:t>
            </w:r>
          </w:p>
        </w:tc>
        <w:tc>
          <w:tcPr>
            <w:tcW w:w="1417" w:type="dxa"/>
          </w:tcPr>
          <w:p w14:paraId="6076E8A6"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480BD7">
              <w:rPr>
                <w:rFonts w:asciiTheme="majorHAnsi" w:hAnsiTheme="majorHAnsi" w:cstheme="majorHAnsi"/>
                <w:b/>
                <w:sz w:val="20"/>
                <w:szCs w:val="20"/>
              </w:rPr>
              <w:t>2020</w:t>
            </w:r>
          </w:p>
        </w:tc>
      </w:tr>
      <w:tr w:rsidR="007F2486" w:rsidRPr="00480BD7" w14:paraId="326D113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6" w:type="dxa"/>
          </w:tcPr>
          <w:p w14:paraId="3106EB9B"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Recursos governamentais</w:t>
            </w:r>
          </w:p>
        </w:tc>
        <w:tc>
          <w:tcPr>
            <w:tcW w:w="992" w:type="dxa"/>
          </w:tcPr>
          <w:p w14:paraId="71895D31"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798.216</w:t>
            </w:r>
          </w:p>
        </w:tc>
        <w:tc>
          <w:tcPr>
            <w:tcW w:w="992" w:type="dxa"/>
          </w:tcPr>
          <w:p w14:paraId="3DC9105F"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788.315</w:t>
            </w:r>
          </w:p>
        </w:tc>
        <w:tc>
          <w:tcPr>
            <w:tcW w:w="992" w:type="dxa"/>
          </w:tcPr>
          <w:p w14:paraId="6585D1D2"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1.043.414</w:t>
            </w:r>
          </w:p>
        </w:tc>
        <w:tc>
          <w:tcPr>
            <w:tcW w:w="851" w:type="dxa"/>
          </w:tcPr>
          <w:p w14:paraId="59CF3FCD"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1.152.071</w:t>
            </w:r>
          </w:p>
        </w:tc>
        <w:tc>
          <w:tcPr>
            <w:tcW w:w="1134" w:type="dxa"/>
          </w:tcPr>
          <w:p w14:paraId="7ECF857E"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1.147.828</w:t>
            </w:r>
          </w:p>
        </w:tc>
        <w:tc>
          <w:tcPr>
            <w:tcW w:w="1417" w:type="dxa"/>
          </w:tcPr>
          <w:p w14:paraId="7A4133CC"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1.095.696</w:t>
            </w:r>
          </w:p>
        </w:tc>
      </w:tr>
      <w:tr w:rsidR="007F2486" w:rsidRPr="00480BD7" w14:paraId="32B1EA92" w14:textId="77777777" w:rsidTr="00896F77">
        <w:tc>
          <w:tcPr>
            <w:cnfStyle w:val="001000000000" w:firstRow="0" w:lastRow="0" w:firstColumn="1" w:lastColumn="0" w:oddVBand="0" w:evenVBand="0" w:oddHBand="0" w:evenHBand="0" w:firstRowFirstColumn="0" w:firstRowLastColumn="0" w:lastRowFirstColumn="0" w:lastRowLastColumn="0"/>
            <w:tcW w:w="3526" w:type="dxa"/>
          </w:tcPr>
          <w:p w14:paraId="1D3A71C7"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Anuidade e outras Taxas</w:t>
            </w:r>
          </w:p>
        </w:tc>
        <w:tc>
          <w:tcPr>
            <w:tcW w:w="992" w:type="dxa"/>
          </w:tcPr>
          <w:p w14:paraId="662BB05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320.322</w:t>
            </w:r>
          </w:p>
        </w:tc>
        <w:tc>
          <w:tcPr>
            <w:tcW w:w="992" w:type="dxa"/>
          </w:tcPr>
          <w:p w14:paraId="3519CE2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330.152</w:t>
            </w:r>
          </w:p>
        </w:tc>
        <w:tc>
          <w:tcPr>
            <w:tcW w:w="992" w:type="dxa"/>
          </w:tcPr>
          <w:p w14:paraId="3A069D5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344.850</w:t>
            </w:r>
          </w:p>
        </w:tc>
        <w:tc>
          <w:tcPr>
            <w:tcW w:w="851" w:type="dxa"/>
          </w:tcPr>
          <w:p w14:paraId="2ACFC18B"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349.919</w:t>
            </w:r>
          </w:p>
        </w:tc>
        <w:tc>
          <w:tcPr>
            <w:tcW w:w="1134" w:type="dxa"/>
          </w:tcPr>
          <w:p w14:paraId="7F40B34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362.377</w:t>
            </w:r>
          </w:p>
        </w:tc>
        <w:tc>
          <w:tcPr>
            <w:tcW w:w="1417" w:type="dxa"/>
          </w:tcPr>
          <w:p w14:paraId="702ABD6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386.768</w:t>
            </w:r>
          </w:p>
        </w:tc>
      </w:tr>
      <w:tr w:rsidR="007F2486" w:rsidRPr="00480BD7" w14:paraId="06EBEB5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6" w:type="dxa"/>
          </w:tcPr>
          <w:p w14:paraId="6E80B323"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Aluguéis</w:t>
            </w:r>
          </w:p>
        </w:tc>
        <w:tc>
          <w:tcPr>
            <w:tcW w:w="992" w:type="dxa"/>
          </w:tcPr>
          <w:p w14:paraId="5A652639"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48.345</w:t>
            </w:r>
          </w:p>
        </w:tc>
        <w:tc>
          <w:tcPr>
            <w:tcW w:w="992" w:type="dxa"/>
          </w:tcPr>
          <w:p w14:paraId="757830BF"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54.183</w:t>
            </w:r>
          </w:p>
        </w:tc>
        <w:tc>
          <w:tcPr>
            <w:tcW w:w="992" w:type="dxa"/>
          </w:tcPr>
          <w:p w14:paraId="1EF2F9A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58.567</w:t>
            </w:r>
          </w:p>
        </w:tc>
        <w:tc>
          <w:tcPr>
            <w:tcW w:w="851" w:type="dxa"/>
          </w:tcPr>
          <w:p w14:paraId="6A5FAB91"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68.653</w:t>
            </w:r>
          </w:p>
        </w:tc>
        <w:tc>
          <w:tcPr>
            <w:tcW w:w="1134" w:type="dxa"/>
          </w:tcPr>
          <w:p w14:paraId="7345D335"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70.580</w:t>
            </w:r>
          </w:p>
        </w:tc>
        <w:tc>
          <w:tcPr>
            <w:tcW w:w="1417" w:type="dxa"/>
          </w:tcPr>
          <w:p w14:paraId="58C489E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72.580</w:t>
            </w:r>
          </w:p>
        </w:tc>
      </w:tr>
      <w:tr w:rsidR="007F2486" w:rsidRPr="00480BD7" w14:paraId="21817F94" w14:textId="77777777" w:rsidTr="00896F77">
        <w:tc>
          <w:tcPr>
            <w:cnfStyle w:val="001000000000" w:firstRow="0" w:lastRow="0" w:firstColumn="1" w:lastColumn="0" w:oddVBand="0" w:evenVBand="0" w:oddHBand="0" w:evenHBand="0" w:firstRowFirstColumn="0" w:firstRowLastColumn="0" w:lastRowFirstColumn="0" w:lastRowLastColumn="0"/>
            <w:tcW w:w="3526" w:type="dxa"/>
          </w:tcPr>
          <w:p w14:paraId="23B042D2"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Fundos de pesquisa (não provenientes do Ministério da Educação)</w:t>
            </w:r>
          </w:p>
        </w:tc>
        <w:tc>
          <w:tcPr>
            <w:tcW w:w="992" w:type="dxa"/>
          </w:tcPr>
          <w:p w14:paraId="3C00407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w:t>
            </w:r>
          </w:p>
        </w:tc>
        <w:tc>
          <w:tcPr>
            <w:tcW w:w="992" w:type="dxa"/>
          </w:tcPr>
          <w:p w14:paraId="70B4F3D5"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992" w:type="dxa"/>
          </w:tcPr>
          <w:p w14:paraId="68FB28D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87.920</w:t>
            </w:r>
          </w:p>
        </w:tc>
        <w:tc>
          <w:tcPr>
            <w:tcW w:w="851" w:type="dxa"/>
          </w:tcPr>
          <w:p w14:paraId="065AA0B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100.951</w:t>
            </w:r>
          </w:p>
        </w:tc>
        <w:tc>
          <w:tcPr>
            <w:tcW w:w="1134" w:type="dxa"/>
          </w:tcPr>
          <w:p w14:paraId="5DD35EF2"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106.969</w:t>
            </w:r>
          </w:p>
        </w:tc>
        <w:tc>
          <w:tcPr>
            <w:tcW w:w="1417" w:type="dxa"/>
          </w:tcPr>
          <w:p w14:paraId="10EE500B"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123.954</w:t>
            </w:r>
          </w:p>
        </w:tc>
      </w:tr>
      <w:tr w:rsidR="007F2486" w:rsidRPr="00480BD7" w14:paraId="3B2986E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6" w:type="dxa"/>
          </w:tcPr>
          <w:p w14:paraId="0008127B"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Juros</w:t>
            </w:r>
          </w:p>
        </w:tc>
        <w:tc>
          <w:tcPr>
            <w:tcW w:w="992" w:type="dxa"/>
          </w:tcPr>
          <w:p w14:paraId="50B9B79F"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4.721</w:t>
            </w:r>
          </w:p>
        </w:tc>
        <w:tc>
          <w:tcPr>
            <w:tcW w:w="992" w:type="dxa"/>
          </w:tcPr>
          <w:p w14:paraId="7FC63EC7"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5.704</w:t>
            </w:r>
          </w:p>
        </w:tc>
        <w:tc>
          <w:tcPr>
            <w:tcW w:w="992" w:type="dxa"/>
          </w:tcPr>
          <w:p w14:paraId="736354F9"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6.351</w:t>
            </w:r>
          </w:p>
        </w:tc>
        <w:tc>
          <w:tcPr>
            <w:tcW w:w="851" w:type="dxa"/>
          </w:tcPr>
          <w:p w14:paraId="44BFB7E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5.280</w:t>
            </w:r>
          </w:p>
        </w:tc>
        <w:tc>
          <w:tcPr>
            <w:tcW w:w="1134" w:type="dxa"/>
          </w:tcPr>
          <w:p w14:paraId="09FE5ACE"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7.848</w:t>
            </w:r>
          </w:p>
        </w:tc>
        <w:tc>
          <w:tcPr>
            <w:tcW w:w="1417" w:type="dxa"/>
          </w:tcPr>
          <w:p w14:paraId="7DEE546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8.417</w:t>
            </w:r>
          </w:p>
        </w:tc>
      </w:tr>
      <w:tr w:rsidR="007F2486" w:rsidRPr="00480BD7" w14:paraId="7CFCA12B" w14:textId="77777777" w:rsidTr="00896F77">
        <w:tc>
          <w:tcPr>
            <w:cnfStyle w:val="001000000000" w:firstRow="0" w:lastRow="0" w:firstColumn="1" w:lastColumn="0" w:oddVBand="0" w:evenVBand="0" w:oddHBand="0" w:evenHBand="0" w:firstRowFirstColumn="0" w:firstRowLastColumn="0" w:lastRowFirstColumn="0" w:lastRowLastColumn="0"/>
            <w:tcW w:w="3526" w:type="dxa"/>
          </w:tcPr>
          <w:p w14:paraId="432A2E41"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Doações e patrocínios</w:t>
            </w:r>
          </w:p>
        </w:tc>
        <w:tc>
          <w:tcPr>
            <w:tcW w:w="992" w:type="dxa"/>
          </w:tcPr>
          <w:p w14:paraId="443D4CA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25.564</w:t>
            </w:r>
          </w:p>
        </w:tc>
        <w:tc>
          <w:tcPr>
            <w:tcW w:w="992" w:type="dxa"/>
          </w:tcPr>
          <w:p w14:paraId="7EB18E3B"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32.244</w:t>
            </w:r>
          </w:p>
        </w:tc>
        <w:tc>
          <w:tcPr>
            <w:tcW w:w="992" w:type="dxa"/>
          </w:tcPr>
          <w:p w14:paraId="7CAA742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31.305</w:t>
            </w:r>
          </w:p>
        </w:tc>
        <w:tc>
          <w:tcPr>
            <w:tcW w:w="851" w:type="dxa"/>
          </w:tcPr>
          <w:p w14:paraId="3236ECC9"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42.163</w:t>
            </w:r>
          </w:p>
        </w:tc>
        <w:tc>
          <w:tcPr>
            <w:tcW w:w="1134" w:type="dxa"/>
          </w:tcPr>
          <w:p w14:paraId="0026B52A"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29.551</w:t>
            </w:r>
          </w:p>
        </w:tc>
        <w:tc>
          <w:tcPr>
            <w:tcW w:w="1417" w:type="dxa"/>
          </w:tcPr>
          <w:p w14:paraId="6800AD13"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41.129</w:t>
            </w:r>
          </w:p>
        </w:tc>
      </w:tr>
      <w:tr w:rsidR="007F2486" w:rsidRPr="00480BD7" w14:paraId="2C41A89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6" w:type="dxa"/>
          </w:tcPr>
          <w:p w14:paraId="02BFF319"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Outros subsídios</w:t>
            </w:r>
          </w:p>
        </w:tc>
        <w:tc>
          <w:tcPr>
            <w:tcW w:w="992" w:type="dxa"/>
          </w:tcPr>
          <w:p w14:paraId="18DDBEF5"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17.813</w:t>
            </w:r>
          </w:p>
        </w:tc>
        <w:tc>
          <w:tcPr>
            <w:tcW w:w="992" w:type="dxa"/>
          </w:tcPr>
          <w:p w14:paraId="0DF36B51"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92" w:type="dxa"/>
          </w:tcPr>
          <w:p w14:paraId="4E68B048"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4.682</w:t>
            </w:r>
          </w:p>
        </w:tc>
        <w:tc>
          <w:tcPr>
            <w:tcW w:w="851" w:type="dxa"/>
          </w:tcPr>
          <w:p w14:paraId="213F9A4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1.821</w:t>
            </w:r>
          </w:p>
        </w:tc>
        <w:tc>
          <w:tcPr>
            <w:tcW w:w="1134" w:type="dxa"/>
          </w:tcPr>
          <w:p w14:paraId="200EE47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4.319</w:t>
            </w:r>
          </w:p>
        </w:tc>
        <w:tc>
          <w:tcPr>
            <w:tcW w:w="1417" w:type="dxa"/>
          </w:tcPr>
          <w:p w14:paraId="765EC1E7"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6.698</w:t>
            </w:r>
          </w:p>
        </w:tc>
      </w:tr>
      <w:tr w:rsidR="007F2486" w:rsidRPr="00480BD7" w14:paraId="1DD6400A" w14:textId="77777777" w:rsidTr="00896F77">
        <w:tc>
          <w:tcPr>
            <w:cnfStyle w:val="001000000000" w:firstRow="0" w:lastRow="0" w:firstColumn="1" w:lastColumn="0" w:oddVBand="0" w:evenVBand="0" w:oddHBand="0" w:evenHBand="0" w:firstRowFirstColumn="0" w:firstRowLastColumn="0" w:lastRowFirstColumn="0" w:lastRowLastColumn="0"/>
            <w:tcW w:w="3526" w:type="dxa"/>
          </w:tcPr>
          <w:p w14:paraId="6DEE65E0"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Rendimentos de investimentos</w:t>
            </w:r>
          </w:p>
        </w:tc>
        <w:tc>
          <w:tcPr>
            <w:tcW w:w="992" w:type="dxa"/>
          </w:tcPr>
          <w:p w14:paraId="6DC7303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146.821</w:t>
            </w:r>
          </w:p>
        </w:tc>
        <w:tc>
          <w:tcPr>
            <w:tcW w:w="992" w:type="dxa"/>
          </w:tcPr>
          <w:p w14:paraId="0D91B94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- 98.337</w:t>
            </w:r>
          </w:p>
        </w:tc>
        <w:tc>
          <w:tcPr>
            <w:tcW w:w="992" w:type="dxa"/>
          </w:tcPr>
          <w:p w14:paraId="2A7D7FAF"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224.353</w:t>
            </w:r>
          </w:p>
        </w:tc>
        <w:tc>
          <w:tcPr>
            <w:tcW w:w="851" w:type="dxa"/>
          </w:tcPr>
          <w:p w14:paraId="2B981A7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148.952</w:t>
            </w:r>
          </w:p>
        </w:tc>
        <w:tc>
          <w:tcPr>
            <w:tcW w:w="1134" w:type="dxa"/>
          </w:tcPr>
          <w:p w14:paraId="053C226C"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63.486</w:t>
            </w:r>
          </w:p>
        </w:tc>
        <w:tc>
          <w:tcPr>
            <w:tcW w:w="1417" w:type="dxa"/>
          </w:tcPr>
          <w:p w14:paraId="6F013EE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64.371</w:t>
            </w:r>
          </w:p>
        </w:tc>
      </w:tr>
      <w:tr w:rsidR="007F2486" w:rsidRPr="00480BD7" w14:paraId="230CE04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6" w:type="dxa"/>
          </w:tcPr>
          <w:p w14:paraId="3F6394AD"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Capital de subsídios concedidos amortizado</w:t>
            </w:r>
          </w:p>
        </w:tc>
        <w:tc>
          <w:tcPr>
            <w:tcW w:w="992" w:type="dxa"/>
          </w:tcPr>
          <w:p w14:paraId="6A4B90E7"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19.703</w:t>
            </w:r>
          </w:p>
        </w:tc>
        <w:tc>
          <w:tcPr>
            <w:tcW w:w="992" w:type="dxa"/>
          </w:tcPr>
          <w:p w14:paraId="7002E8DF"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23.681</w:t>
            </w:r>
          </w:p>
        </w:tc>
        <w:tc>
          <w:tcPr>
            <w:tcW w:w="992" w:type="dxa"/>
          </w:tcPr>
          <w:p w14:paraId="3AACB5FD"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28.162</w:t>
            </w:r>
          </w:p>
        </w:tc>
        <w:tc>
          <w:tcPr>
            <w:tcW w:w="851" w:type="dxa"/>
          </w:tcPr>
          <w:p w14:paraId="0ECE71DF"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30.881</w:t>
            </w:r>
          </w:p>
        </w:tc>
        <w:tc>
          <w:tcPr>
            <w:tcW w:w="1134" w:type="dxa"/>
          </w:tcPr>
          <w:p w14:paraId="20F32C04"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36.346</w:t>
            </w:r>
          </w:p>
        </w:tc>
        <w:tc>
          <w:tcPr>
            <w:tcW w:w="1417" w:type="dxa"/>
          </w:tcPr>
          <w:p w14:paraId="2BEC4B2E"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35.121</w:t>
            </w:r>
          </w:p>
        </w:tc>
      </w:tr>
      <w:tr w:rsidR="007F2486" w:rsidRPr="00480BD7" w14:paraId="78E80E84" w14:textId="77777777" w:rsidTr="00896F77">
        <w:tc>
          <w:tcPr>
            <w:cnfStyle w:val="001000000000" w:firstRow="0" w:lastRow="0" w:firstColumn="1" w:lastColumn="0" w:oddVBand="0" w:evenVBand="0" w:oddHBand="0" w:evenHBand="0" w:firstRowFirstColumn="0" w:firstRowLastColumn="0" w:lastRowFirstColumn="0" w:lastRowLastColumn="0"/>
            <w:tcW w:w="3526" w:type="dxa"/>
          </w:tcPr>
          <w:p w14:paraId="4003EE76" w14:textId="77777777" w:rsidR="007F2486" w:rsidRPr="00480BD7" w:rsidRDefault="007F2486"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Outras - Diversas</w:t>
            </w:r>
          </w:p>
        </w:tc>
        <w:tc>
          <w:tcPr>
            <w:tcW w:w="992" w:type="dxa"/>
          </w:tcPr>
          <w:p w14:paraId="71DFFE54"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70.475</w:t>
            </w:r>
          </w:p>
        </w:tc>
        <w:tc>
          <w:tcPr>
            <w:tcW w:w="992" w:type="dxa"/>
          </w:tcPr>
          <w:p w14:paraId="392CD813"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74.685</w:t>
            </w:r>
          </w:p>
        </w:tc>
        <w:tc>
          <w:tcPr>
            <w:tcW w:w="992" w:type="dxa"/>
          </w:tcPr>
          <w:p w14:paraId="086A189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83.851</w:t>
            </w:r>
          </w:p>
        </w:tc>
        <w:tc>
          <w:tcPr>
            <w:tcW w:w="851" w:type="dxa"/>
          </w:tcPr>
          <w:p w14:paraId="693EEBF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81.199</w:t>
            </w:r>
          </w:p>
        </w:tc>
        <w:tc>
          <w:tcPr>
            <w:tcW w:w="1134" w:type="dxa"/>
          </w:tcPr>
          <w:p w14:paraId="2DF04884"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86.319</w:t>
            </w:r>
          </w:p>
        </w:tc>
        <w:tc>
          <w:tcPr>
            <w:tcW w:w="1417" w:type="dxa"/>
          </w:tcPr>
          <w:p w14:paraId="761AB03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   92.624</w:t>
            </w:r>
          </w:p>
        </w:tc>
      </w:tr>
    </w:tbl>
    <w:p w14:paraId="2F92D37E" w14:textId="2EC847B7" w:rsidR="00306C72" w:rsidRPr="00480BD7" w:rsidRDefault="00306C72" w:rsidP="007F2486">
      <w:pPr>
        <w:rPr>
          <w:rFonts w:asciiTheme="majorHAnsi" w:hAnsiTheme="majorHAnsi" w:cstheme="majorHAnsi"/>
          <w:lang w:val="en-GB"/>
        </w:rPr>
      </w:pPr>
      <w:r w:rsidRPr="00480BD7">
        <w:rPr>
          <w:rFonts w:asciiTheme="majorHAnsi" w:hAnsiTheme="majorHAnsi" w:cstheme="majorHAnsi"/>
          <w:lang w:val="en-GB"/>
        </w:rPr>
        <w:lastRenderedPageBreak/>
        <w:t>Fonte: Annual Report 2020, Annual Report 2019, Annual Report 2018, Annual Report 2017, Annual Report 2016, Annual Report 2015.</w:t>
      </w:r>
    </w:p>
    <w:p w14:paraId="68A9CB2E" w14:textId="40FAE2B7" w:rsidR="007F2486" w:rsidRDefault="00306C72" w:rsidP="004772BF">
      <w:pPr>
        <w:jc w:val="both"/>
        <w:rPr>
          <w:rFonts w:asciiTheme="majorHAnsi" w:hAnsiTheme="majorHAnsi" w:cstheme="majorHAnsi"/>
        </w:rPr>
      </w:pPr>
      <w:r w:rsidRPr="00480BD7">
        <w:rPr>
          <w:rFonts w:asciiTheme="majorHAnsi" w:hAnsiTheme="majorHAnsi" w:cstheme="majorHAnsi"/>
        </w:rPr>
        <w:t>Importante notar que houve um expressivo crescimento dos recursos governamentais destinados à Universidade nos últimos anos. Há grande autonomia na aplicação desses recursos que são destinados sem rubrica específica ou com rubrica genérica (pesquisa/investimento). Ademais, ressalta-se a diversificação das receitas da instituição que recebe recursos de anuidade dos alunos, de doações de empresas e pessoa</w:t>
      </w:r>
      <w:r w:rsidR="004772BF" w:rsidRPr="00480BD7">
        <w:rPr>
          <w:rFonts w:asciiTheme="majorHAnsi" w:hAnsiTheme="majorHAnsi" w:cstheme="majorHAnsi"/>
        </w:rPr>
        <w:t>s físicas, bem como de alugueis e fundos de investimentos.</w:t>
      </w:r>
    </w:p>
    <w:p w14:paraId="73D86A95" w14:textId="507DD535" w:rsidR="00547D2A" w:rsidRDefault="00547D2A">
      <w:pPr>
        <w:tabs>
          <w:tab w:val="clear" w:pos="1615"/>
        </w:tabs>
        <w:spacing w:line="259" w:lineRule="auto"/>
        <w:rPr>
          <w:rFonts w:asciiTheme="majorHAnsi" w:hAnsiTheme="majorHAnsi" w:cstheme="majorHAnsi"/>
        </w:rPr>
      </w:pPr>
      <w:r>
        <w:rPr>
          <w:rFonts w:asciiTheme="majorHAnsi" w:hAnsiTheme="majorHAnsi" w:cstheme="majorHAnsi"/>
        </w:rPr>
        <w:br w:type="page"/>
      </w:r>
    </w:p>
    <w:p w14:paraId="3CD26B39" w14:textId="1E944937" w:rsidR="007F2486" w:rsidRPr="00480BD7" w:rsidRDefault="00547D2A" w:rsidP="007F2486">
      <w:pPr>
        <w:pStyle w:val="Ttulo2"/>
        <w:rPr>
          <w:rFonts w:asciiTheme="majorHAnsi" w:hAnsiTheme="majorHAnsi" w:cstheme="majorHAnsi"/>
        </w:rPr>
      </w:pPr>
      <w:bookmarkStart w:id="18" w:name="_Toc82101148"/>
      <w:r w:rsidRPr="00480BD7">
        <w:rPr>
          <w:rFonts w:asciiTheme="majorHAnsi" w:hAnsiTheme="majorHAnsi" w:cstheme="majorHAnsi"/>
        </w:rPr>
        <w:lastRenderedPageBreak/>
        <w:t>DIMENSÃO 8: POLÍTICA DE RELACIONAMENTO EXTERNO</w:t>
      </w:r>
      <w:bookmarkEnd w:id="18"/>
    </w:p>
    <w:p w14:paraId="5D74D319" w14:textId="77777777" w:rsidR="007F2486" w:rsidRPr="00480BD7" w:rsidRDefault="007F2486" w:rsidP="007F2486">
      <w:pPr>
        <w:rPr>
          <w:rFonts w:asciiTheme="majorHAnsi" w:hAnsiTheme="majorHAnsi" w:cstheme="majorHAnsi"/>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416"/>
        <w:gridCol w:w="409"/>
        <w:gridCol w:w="392"/>
        <w:gridCol w:w="386"/>
        <w:gridCol w:w="377"/>
        <w:gridCol w:w="351"/>
        <w:gridCol w:w="342"/>
        <w:gridCol w:w="458"/>
        <w:gridCol w:w="888"/>
        <w:gridCol w:w="585"/>
        <w:gridCol w:w="474"/>
        <w:gridCol w:w="457"/>
        <w:gridCol w:w="471"/>
        <w:gridCol w:w="444"/>
        <w:gridCol w:w="386"/>
        <w:gridCol w:w="383"/>
        <w:gridCol w:w="1069"/>
      </w:tblGrid>
      <w:tr w:rsidR="00EB7911" w:rsidRPr="00EB7911" w14:paraId="03FF7881"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shd w:val="clear" w:color="auto" w:fill="4875BD" w:themeFill="accent1"/>
          </w:tcPr>
          <w:p w14:paraId="5607CAE4" w14:textId="77777777" w:rsidR="007F2486" w:rsidRPr="00EB7911" w:rsidRDefault="007F2486"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8. Política de relacionamento externo</w:t>
            </w:r>
          </w:p>
        </w:tc>
      </w:tr>
      <w:tr w:rsidR="007F2486" w:rsidRPr="00480BD7" w14:paraId="7E33DA1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7ABEA103"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8.1. Convênios/parcerias para estágios nacionais e internacionais</w:t>
            </w:r>
          </w:p>
        </w:tc>
      </w:tr>
      <w:tr w:rsidR="007F2486" w:rsidRPr="00480BD7" w14:paraId="099260B6" w14:textId="77777777" w:rsidTr="00896F77">
        <w:tc>
          <w:tcPr>
            <w:cnfStyle w:val="001000000000" w:firstRow="0" w:lastRow="0" w:firstColumn="1" w:lastColumn="0" w:oddVBand="0" w:evenVBand="0" w:oddHBand="0" w:evenHBand="0" w:firstRowFirstColumn="0" w:firstRowLastColumn="0" w:lastRowFirstColumn="0" w:lastRowLastColumn="0"/>
            <w:tcW w:w="1341" w:type="dxa"/>
          </w:tcPr>
          <w:p w14:paraId="26436546" w14:textId="77777777" w:rsidR="007F2486" w:rsidRPr="00480BD7" w:rsidRDefault="007F2486" w:rsidP="00896F77">
            <w:pPr>
              <w:spacing w:line="360" w:lineRule="auto"/>
              <w:jc w:val="center"/>
              <w:rPr>
                <w:rFonts w:asciiTheme="majorHAnsi" w:hAnsiTheme="majorHAnsi" w:cstheme="majorHAnsi"/>
                <w:b w:val="0"/>
              </w:rPr>
            </w:pPr>
            <w:r w:rsidRPr="00480BD7">
              <w:rPr>
                <w:rFonts w:asciiTheme="majorHAnsi" w:hAnsiTheme="majorHAnsi" w:cstheme="majorHAnsi"/>
              </w:rPr>
              <w:t>Número de Convênios</w:t>
            </w:r>
          </w:p>
        </w:tc>
        <w:tc>
          <w:tcPr>
            <w:tcW w:w="3131" w:type="dxa"/>
            <w:gridSpan w:val="8"/>
          </w:tcPr>
          <w:p w14:paraId="02910713" w14:textId="77777777" w:rsidR="007F2486" w:rsidRPr="00480BD7" w:rsidRDefault="007F2486" w:rsidP="00896F7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Descrição</w:t>
            </w:r>
          </w:p>
        </w:tc>
        <w:tc>
          <w:tcPr>
            <w:tcW w:w="2404" w:type="dxa"/>
            <w:gridSpan w:val="4"/>
          </w:tcPr>
          <w:p w14:paraId="10C912D0" w14:textId="77777777" w:rsidR="007F2486" w:rsidRPr="00480BD7" w:rsidRDefault="007F2486" w:rsidP="00896F7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Nacionais</w:t>
            </w:r>
          </w:p>
        </w:tc>
        <w:tc>
          <w:tcPr>
            <w:tcW w:w="2753" w:type="dxa"/>
            <w:gridSpan w:val="5"/>
          </w:tcPr>
          <w:p w14:paraId="0CE35DCE"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Internacionais</w:t>
            </w:r>
          </w:p>
        </w:tc>
      </w:tr>
      <w:tr w:rsidR="007F2486" w:rsidRPr="00480BD7" w14:paraId="720C0F5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tcPr>
          <w:p w14:paraId="4F94D46C"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w:t>
            </w:r>
          </w:p>
        </w:tc>
        <w:tc>
          <w:tcPr>
            <w:tcW w:w="3131" w:type="dxa"/>
            <w:gridSpan w:val="8"/>
          </w:tcPr>
          <w:p w14:paraId="1BA616D1"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c>
          <w:tcPr>
            <w:tcW w:w="2404" w:type="dxa"/>
            <w:gridSpan w:val="4"/>
          </w:tcPr>
          <w:p w14:paraId="4DC612C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c>
          <w:tcPr>
            <w:tcW w:w="2753" w:type="dxa"/>
            <w:gridSpan w:val="5"/>
          </w:tcPr>
          <w:p w14:paraId="42CA9D94"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2795074C" w14:textId="77777777" w:rsidTr="00896F77">
        <w:tc>
          <w:tcPr>
            <w:cnfStyle w:val="001000000000" w:firstRow="0" w:lastRow="0" w:firstColumn="1" w:lastColumn="0" w:oddVBand="0" w:evenVBand="0" w:oddHBand="0" w:evenHBand="0" w:firstRowFirstColumn="0" w:firstRowLastColumn="0" w:lastRowFirstColumn="0" w:lastRowLastColumn="0"/>
            <w:tcW w:w="1341" w:type="dxa"/>
          </w:tcPr>
          <w:p w14:paraId="53B4FE2E"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w:t>
            </w:r>
          </w:p>
        </w:tc>
        <w:tc>
          <w:tcPr>
            <w:tcW w:w="3131" w:type="dxa"/>
            <w:gridSpan w:val="8"/>
          </w:tcPr>
          <w:p w14:paraId="6187FD8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c>
          <w:tcPr>
            <w:tcW w:w="2404" w:type="dxa"/>
            <w:gridSpan w:val="4"/>
          </w:tcPr>
          <w:p w14:paraId="3915330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c>
          <w:tcPr>
            <w:tcW w:w="2753" w:type="dxa"/>
            <w:gridSpan w:val="5"/>
          </w:tcPr>
          <w:p w14:paraId="7D5456DB"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7722B6A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1B45AC47"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Observações: A NTU tornou o estágio obrigatório em todos os cursos a fim de aprimorar formação dos estudantes. Alguns exemplos de parcerias firmadas são com a WiseNet Asia (consultoria de RH) e o Chongqing Yubei District People’s Government para ampliar oportunidade de estágios em áreas como big data e inteligência artificial. Mais de 30 parcerias com empresas foram firmadas em 2020 para oferecer estágios por meio do programa SkillsFuture. (NTU, Annual Report 2020 p.5)</w:t>
            </w:r>
          </w:p>
          <w:p w14:paraId="5AEEE613"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Há a previsão de programas de estágio no exterior por meio do Programa Global Experience.</w:t>
            </w:r>
          </w:p>
          <w:p w14:paraId="19FD4F48"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A NTU conta com um escritório de Carreira e Vínculo para tratar de questões relativas a estágios e auxiliar no desenvolvimento da carreira e empregabilidade dos graduados.</w:t>
            </w:r>
          </w:p>
          <w:p w14:paraId="25D7319C" w14:textId="77777777" w:rsidR="007F2486" w:rsidRPr="00480BD7" w:rsidRDefault="007F2486" w:rsidP="00896F77">
            <w:pPr>
              <w:spacing w:line="360" w:lineRule="auto"/>
              <w:jc w:val="both"/>
              <w:rPr>
                <w:rFonts w:asciiTheme="majorHAnsi" w:hAnsiTheme="majorHAnsi" w:cstheme="majorHAnsi"/>
              </w:rPr>
            </w:pPr>
          </w:p>
          <w:p w14:paraId="4B96E6D7" w14:textId="77777777" w:rsidR="007F2486" w:rsidRPr="00480BD7" w:rsidRDefault="007F2486" w:rsidP="00896F77">
            <w:pPr>
              <w:spacing w:line="360" w:lineRule="auto"/>
              <w:jc w:val="both"/>
              <w:rPr>
                <w:rFonts w:asciiTheme="majorHAnsi" w:hAnsiTheme="majorHAnsi" w:cstheme="majorHAnsi"/>
              </w:rPr>
            </w:pPr>
          </w:p>
        </w:tc>
      </w:tr>
      <w:tr w:rsidR="007F2486" w:rsidRPr="00480BD7" w14:paraId="4A9B38A3"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09C5D167"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8.2. Parceria com IES: Nacionais e Internacionais (Públicas e Privadas)</w:t>
            </w:r>
          </w:p>
          <w:p w14:paraId="04FF20D5"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A instituição tem parceria acadêmica e de pesquisa com mais de 563 universidade abaixo estão listadas as principais parceiras apontadas no documento “NTU at a glance – 2020”</w:t>
            </w:r>
          </w:p>
        </w:tc>
      </w:tr>
      <w:tr w:rsidR="007F2486" w:rsidRPr="00480BD7" w14:paraId="2A16E8F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3FD893F7"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Relação de IES</w:t>
            </w:r>
          </w:p>
        </w:tc>
        <w:tc>
          <w:tcPr>
            <w:tcW w:w="3194" w:type="dxa"/>
            <w:gridSpan w:val="7"/>
          </w:tcPr>
          <w:p w14:paraId="72B140E5"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Pública ou Privada</w:t>
            </w:r>
          </w:p>
        </w:tc>
        <w:tc>
          <w:tcPr>
            <w:tcW w:w="4269" w:type="dxa"/>
            <w:gridSpan w:val="8"/>
          </w:tcPr>
          <w:p w14:paraId="15138D0D"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Forma de vínculo (ano/contínuo ou atividade específica)</w:t>
            </w:r>
          </w:p>
        </w:tc>
      </w:tr>
      <w:tr w:rsidR="007F2486" w:rsidRPr="00480BD7" w14:paraId="565B6A4E"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4BF32863"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eastAsia="Times New Roman" w:hAnsiTheme="majorHAnsi" w:cstheme="majorHAnsi"/>
                <w:sz w:val="20"/>
                <w:szCs w:val="20"/>
              </w:rPr>
              <w:t>Copenhagen Business School</w:t>
            </w:r>
          </w:p>
        </w:tc>
        <w:tc>
          <w:tcPr>
            <w:tcW w:w="3194" w:type="dxa"/>
            <w:gridSpan w:val="7"/>
          </w:tcPr>
          <w:p w14:paraId="4A6138B4"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Pública</w:t>
            </w:r>
          </w:p>
        </w:tc>
        <w:tc>
          <w:tcPr>
            <w:tcW w:w="4269" w:type="dxa"/>
            <w:gridSpan w:val="8"/>
          </w:tcPr>
          <w:p w14:paraId="0EC929F6"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57A7DD5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0C0A050F" w14:textId="77777777" w:rsidR="007F2486" w:rsidRPr="00480BD7" w:rsidRDefault="007F2486" w:rsidP="00896F77">
            <w:pPr>
              <w:spacing w:line="360" w:lineRule="auto"/>
              <w:jc w:val="both"/>
              <w:rPr>
                <w:rFonts w:asciiTheme="majorHAnsi" w:hAnsiTheme="majorHAnsi" w:cstheme="majorHAnsi"/>
                <w:b w:val="0"/>
                <w:lang w:val="en-ZA"/>
              </w:rPr>
            </w:pPr>
            <w:r w:rsidRPr="00480BD7">
              <w:rPr>
                <w:rFonts w:asciiTheme="majorHAnsi" w:eastAsia="Times New Roman" w:hAnsiTheme="majorHAnsi" w:cstheme="majorHAnsi"/>
                <w:sz w:val="20"/>
                <w:szCs w:val="20"/>
                <w:lang w:val="en-ZA"/>
              </w:rPr>
              <w:t>ETH - Eidgenössische Technische Hochschule Zürich</w:t>
            </w:r>
          </w:p>
        </w:tc>
        <w:tc>
          <w:tcPr>
            <w:tcW w:w="3194" w:type="dxa"/>
            <w:gridSpan w:val="7"/>
          </w:tcPr>
          <w:p w14:paraId="7770D84D"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3F270998"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E759323"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5DE42E1F" w14:textId="77777777" w:rsidR="007F2486" w:rsidRPr="00480BD7" w:rsidRDefault="007F2486"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Graz University of Technology</w:t>
            </w:r>
          </w:p>
        </w:tc>
        <w:tc>
          <w:tcPr>
            <w:tcW w:w="3194" w:type="dxa"/>
            <w:gridSpan w:val="7"/>
          </w:tcPr>
          <w:p w14:paraId="15CA4656"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Pública</w:t>
            </w:r>
          </w:p>
        </w:tc>
        <w:tc>
          <w:tcPr>
            <w:tcW w:w="4269" w:type="dxa"/>
            <w:gridSpan w:val="8"/>
          </w:tcPr>
          <w:p w14:paraId="0BF91A60"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576ACF1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2F9AA3BF" w14:textId="77777777" w:rsidR="007F2486" w:rsidRPr="00480BD7" w:rsidRDefault="007F2486"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Technological University of Münich</w:t>
            </w:r>
          </w:p>
        </w:tc>
        <w:tc>
          <w:tcPr>
            <w:tcW w:w="3194" w:type="dxa"/>
            <w:gridSpan w:val="7"/>
          </w:tcPr>
          <w:p w14:paraId="5A889DF1"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Pública</w:t>
            </w:r>
          </w:p>
        </w:tc>
        <w:tc>
          <w:tcPr>
            <w:tcW w:w="4269" w:type="dxa"/>
            <w:gridSpan w:val="8"/>
          </w:tcPr>
          <w:p w14:paraId="4620124C"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08B6383A"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37978B42" w14:textId="77777777" w:rsidR="007F2486" w:rsidRPr="00480BD7" w:rsidRDefault="007F2486"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lang w:val="en-ZA"/>
              </w:rPr>
              <w:t>Imperial College London</w:t>
            </w:r>
          </w:p>
        </w:tc>
        <w:tc>
          <w:tcPr>
            <w:tcW w:w="3194" w:type="dxa"/>
            <w:gridSpan w:val="7"/>
          </w:tcPr>
          <w:p w14:paraId="4BC63E04"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Pública</w:t>
            </w:r>
          </w:p>
        </w:tc>
        <w:tc>
          <w:tcPr>
            <w:tcW w:w="4269" w:type="dxa"/>
            <w:gridSpan w:val="8"/>
          </w:tcPr>
          <w:p w14:paraId="0F45ED8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7979CB2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5197B6ED" w14:textId="77777777" w:rsidR="007F2486" w:rsidRPr="00480BD7" w:rsidRDefault="007F2486"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lang w:val="en-ZA"/>
              </w:rPr>
              <w:lastRenderedPageBreak/>
              <w:t>Karolinska Institute</w:t>
            </w:r>
          </w:p>
        </w:tc>
        <w:tc>
          <w:tcPr>
            <w:tcW w:w="3194" w:type="dxa"/>
            <w:gridSpan w:val="7"/>
          </w:tcPr>
          <w:p w14:paraId="4451823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Pública</w:t>
            </w:r>
          </w:p>
        </w:tc>
        <w:tc>
          <w:tcPr>
            <w:tcW w:w="4269" w:type="dxa"/>
            <w:gridSpan w:val="8"/>
          </w:tcPr>
          <w:p w14:paraId="05FDED00"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12FA2FA9"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50727852" w14:textId="77777777" w:rsidR="007F2486" w:rsidRPr="00480BD7" w:rsidRDefault="007F2486"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lang w:val="en-ZA"/>
              </w:rPr>
              <w:t>King's College London</w:t>
            </w:r>
          </w:p>
        </w:tc>
        <w:tc>
          <w:tcPr>
            <w:tcW w:w="3194" w:type="dxa"/>
            <w:gridSpan w:val="7"/>
          </w:tcPr>
          <w:p w14:paraId="527EB8A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Pública</w:t>
            </w:r>
          </w:p>
        </w:tc>
        <w:tc>
          <w:tcPr>
            <w:tcW w:w="4269" w:type="dxa"/>
            <w:gridSpan w:val="8"/>
          </w:tcPr>
          <w:p w14:paraId="627DE655"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w:t>
            </w:r>
          </w:p>
        </w:tc>
      </w:tr>
      <w:tr w:rsidR="007F2486" w:rsidRPr="00480BD7" w14:paraId="3E0D24C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230325A3"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KTH Royal Institute of Technology</w:t>
            </w:r>
          </w:p>
        </w:tc>
        <w:tc>
          <w:tcPr>
            <w:tcW w:w="3194" w:type="dxa"/>
            <w:gridSpan w:val="7"/>
          </w:tcPr>
          <w:p w14:paraId="4AC79D61"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66ED70CC"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5D4A2AA0"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19493BB1"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Medical University Vienna</w:t>
            </w:r>
          </w:p>
        </w:tc>
        <w:tc>
          <w:tcPr>
            <w:tcW w:w="3194" w:type="dxa"/>
            <w:gridSpan w:val="7"/>
          </w:tcPr>
          <w:p w14:paraId="2983B4C4"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3CBA9746"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32B57D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01521FEF"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California Institute of Technology</w:t>
            </w:r>
          </w:p>
        </w:tc>
        <w:tc>
          <w:tcPr>
            <w:tcW w:w="3194" w:type="dxa"/>
            <w:gridSpan w:val="7"/>
          </w:tcPr>
          <w:p w14:paraId="469FC534"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Privada</w:t>
            </w:r>
          </w:p>
        </w:tc>
        <w:tc>
          <w:tcPr>
            <w:tcW w:w="4269" w:type="dxa"/>
            <w:gridSpan w:val="8"/>
          </w:tcPr>
          <w:p w14:paraId="7A5D2A4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50D1624D"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10D64ECB"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Carnegie Mellon University</w:t>
            </w:r>
          </w:p>
        </w:tc>
        <w:tc>
          <w:tcPr>
            <w:tcW w:w="3194" w:type="dxa"/>
            <w:gridSpan w:val="7"/>
          </w:tcPr>
          <w:p w14:paraId="08997A3F"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Privada</w:t>
            </w:r>
          </w:p>
        </w:tc>
        <w:tc>
          <w:tcPr>
            <w:tcW w:w="4269" w:type="dxa"/>
            <w:gridSpan w:val="8"/>
          </w:tcPr>
          <w:p w14:paraId="02F374B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798A119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0BB50B4E"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Cornell University</w:t>
            </w:r>
          </w:p>
        </w:tc>
        <w:tc>
          <w:tcPr>
            <w:tcW w:w="3194" w:type="dxa"/>
            <w:gridSpan w:val="7"/>
          </w:tcPr>
          <w:p w14:paraId="3B7F65F6"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Privada</w:t>
            </w:r>
          </w:p>
        </w:tc>
        <w:tc>
          <w:tcPr>
            <w:tcW w:w="4269" w:type="dxa"/>
            <w:gridSpan w:val="8"/>
          </w:tcPr>
          <w:p w14:paraId="217751CE"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1F9108D4"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40D1D22E"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Georgia Institute of Technology</w:t>
            </w:r>
          </w:p>
        </w:tc>
        <w:tc>
          <w:tcPr>
            <w:tcW w:w="3194" w:type="dxa"/>
            <w:gridSpan w:val="7"/>
          </w:tcPr>
          <w:p w14:paraId="4C79002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907E96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EC45CD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1A0C77A6"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Massachusetts Institute of Technology</w:t>
            </w:r>
          </w:p>
        </w:tc>
        <w:tc>
          <w:tcPr>
            <w:tcW w:w="3194" w:type="dxa"/>
            <w:gridSpan w:val="7"/>
          </w:tcPr>
          <w:p w14:paraId="6B56CB7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Privada</w:t>
            </w:r>
          </w:p>
        </w:tc>
        <w:tc>
          <w:tcPr>
            <w:tcW w:w="4269" w:type="dxa"/>
            <w:gridSpan w:val="8"/>
          </w:tcPr>
          <w:p w14:paraId="7BC92604"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547DFBAF"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7E2B7C66"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Monterrey Institute of Technology and Higher Education</w:t>
            </w:r>
          </w:p>
        </w:tc>
        <w:tc>
          <w:tcPr>
            <w:tcW w:w="3194" w:type="dxa"/>
            <w:gridSpan w:val="7"/>
          </w:tcPr>
          <w:p w14:paraId="6550477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Privada</w:t>
            </w:r>
          </w:p>
        </w:tc>
        <w:tc>
          <w:tcPr>
            <w:tcW w:w="4269" w:type="dxa"/>
            <w:gridSpan w:val="8"/>
          </w:tcPr>
          <w:p w14:paraId="53D2AE85"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0AB7309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002D3A7A"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Australian National University</w:t>
            </w:r>
          </w:p>
        </w:tc>
        <w:tc>
          <w:tcPr>
            <w:tcW w:w="3194" w:type="dxa"/>
            <w:gridSpan w:val="7"/>
          </w:tcPr>
          <w:p w14:paraId="6228FBE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9541BB1"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8494319"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30CEE74B"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Chinese Academy of Sciences</w:t>
            </w:r>
          </w:p>
        </w:tc>
        <w:tc>
          <w:tcPr>
            <w:tcW w:w="3194" w:type="dxa"/>
            <w:gridSpan w:val="7"/>
          </w:tcPr>
          <w:p w14:paraId="0C8C001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71EB3B2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500778A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5DA000B4"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Chulalongkorn University</w:t>
            </w:r>
          </w:p>
        </w:tc>
        <w:tc>
          <w:tcPr>
            <w:tcW w:w="3194" w:type="dxa"/>
            <w:gridSpan w:val="7"/>
          </w:tcPr>
          <w:p w14:paraId="5E47E570"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739D0AF"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52CFFE8A"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49AB9506"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Fudan University</w:t>
            </w:r>
          </w:p>
        </w:tc>
        <w:tc>
          <w:tcPr>
            <w:tcW w:w="3194" w:type="dxa"/>
            <w:gridSpan w:val="7"/>
          </w:tcPr>
          <w:p w14:paraId="5680ED8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B2558E4"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035F6B8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1064DA90"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Gadjah Mada University</w:t>
            </w:r>
          </w:p>
        </w:tc>
        <w:tc>
          <w:tcPr>
            <w:tcW w:w="3194" w:type="dxa"/>
            <w:gridSpan w:val="7"/>
          </w:tcPr>
          <w:p w14:paraId="08218568"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907980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D9424A7"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7EACFBF9"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Hebrew University of Jerusalem</w:t>
            </w:r>
          </w:p>
        </w:tc>
        <w:tc>
          <w:tcPr>
            <w:tcW w:w="3194" w:type="dxa"/>
            <w:gridSpan w:val="7"/>
          </w:tcPr>
          <w:p w14:paraId="4D4B68CE"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61008FA9"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A12D05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674F07D6"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Hong Kong University of Science and Technology</w:t>
            </w:r>
          </w:p>
        </w:tc>
        <w:tc>
          <w:tcPr>
            <w:tcW w:w="3194" w:type="dxa"/>
            <w:gridSpan w:val="7"/>
          </w:tcPr>
          <w:p w14:paraId="5DEC8F9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74E189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4C24041"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6ECF983B"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Indian Institute of Technology Bombay</w:t>
            </w:r>
          </w:p>
        </w:tc>
        <w:tc>
          <w:tcPr>
            <w:tcW w:w="3194" w:type="dxa"/>
            <w:gridSpan w:val="7"/>
          </w:tcPr>
          <w:p w14:paraId="2D100E9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C0C73C5"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300BBFE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0B27E8D7"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Indian Institute of Technology Madras</w:t>
            </w:r>
          </w:p>
        </w:tc>
        <w:tc>
          <w:tcPr>
            <w:tcW w:w="3194" w:type="dxa"/>
            <w:gridSpan w:val="7"/>
          </w:tcPr>
          <w:p w14:paraId="151C30D0"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75895195"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63E65C28"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4DCE0E02"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 xml:space="preserve">Korea Advanced </w:t>
            </w:r>
            <w:r w:rsidRPr="00480BD7">
              <w:rPr>
                <w:rFonts w:asciiTheme="majorHAnsi" w:eastAsia="Times New Roman" w:hAnsiTheme="majorHAnsi" w:cstheme="majorHAnsi"/>
                <w:sz w:val="20"/>
                <w:szCs w:val="20"/>
                <w:lang w:val="en-ZA"/>
              </w:rPr>
              <w:lastRenderedPageBreak/>
              <w:t>Institute of Science and Technology</w:t>
            </w:r>
          </w:p>
        </w:tc>
        <w:tc>
          <w:tcPr>
            <w:tcW w:w="3194" w:type="dxa"/>
            <w:gridSpan w:val="7"/>
          </w:tcPr>
          <w:p w14:paraId="74FC3DB0"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lastRenderedPageBreak/>
              <w:t>Pública</w:t>
            </w:r>
          </w:p>
        </w:tc>
        <w:tc>
          <w:tcPr>
            <w:tcW w:w="4269" w:type="dxa"/>
            <w:gridSpan w:val="8"/>
          </w:tcPr>
          <w:p w14:paraId="0BD77669"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49D7DC1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176A4559"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Kyoto University</w:t>
            </w:r>
          </w:p>
        </w:tc>
        <w:tc>
          <w:tcPr>
            <w:tcW w:w="3194" w:type="dxa"/>
            <w:gridSpan w:val="7"/>
          </w:tcPr>
          <w:p w14:paraId="62F32080"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432BF0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470FC212"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7923490D"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Mahidol University</w:t>
            </w:r>
          </w:p>
        </w:tc>
        <w:tc>
          <w:tcPr>
            <w:tcW w:w="3194" w:type="dxa"/>
            <w:gridSpan w:val="7"/>
          </w:tcPr>
          <w:p w14:paraId="59B66ABD"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4629A79B"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7F2486" w:rsidRPr="00480BD7" w14:paraId="0458761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4295016F" w14:textId="77777777" w:rsidR="007F2486" w:rsidRPr="00480BD7" w:rsidRDefault="007F2486"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National Taiwan University</w:t>
            </w:r>
          </w:p>
        </w:tc>
        <w:tc>
          <w:tcPr>
            <w:tcW w:w="3194" w:type="dxa"/>
            <w:gridSpan w:val="7"/>
          </w:tcPr>
          <w:p w14:paraId="6964D172" w14:textId="6D8CE6C3" w:rsidR="007F2486"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BC3DF40"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2C970D71"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50B80489"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Osaka University</w:t>
            </w:r>
          </w:p>
        </w:tc>
        <w:tc>
          <w:tcPr>
            <w:tcW w:w="3194" w:type="dxa"/>
            <w:gridSpan w:val="7"/>
          </w:tcPr>
          <w:p w14:paraId="3E92D8FB" w14:textId="64B3950A"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29AED87" w14:textId="77777777"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026A6B6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39EB60C6"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Norwegian University of Science and Technology</w:t>
            </w:r>
          </w:p>
        </w:tc>
        <w:tc>
          <w:tcPr>
            <w:tcW w:w="3194" w:type="dxa"/>
            <w:gridSpan w:val="7"/>
          </w:tcPr>
          <w:p w14:paraId="15EC52AA" w14:textId="65352498"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62C0938" w14:textId="77777777"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27B91965"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47A83CBE"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Sorbonne University</w:t>
            </w:r>
          </w:p>
        </w:tc>
        <w:tc>
          <w:tcPr>
            <w:tcW w:w="3194" w:type="dxa"/>
            <w:gridSpan w:val="7"/>
          </w:tcPr>
          <w:p w14:paraId="1C2F2071" w14:textId="57FA18FD"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6FC4A3E" w14:textId="77777777"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45A7B25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03100E9D"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Technical University of Denmark</w:t>
            </w:r>
          </w:p>
        </w:tc>
        <w:tc>
          <w:tcPr>
            <w:tcW w:w="3194" w:type="dxa"/>
            <w:gridSpan w:val="7"/>
          </w:tcPr>
          <w:p w14:paraId="1A0D4520" w14:textId="1D425922"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A2196ED" w14:textId="77777777"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1F2983D8"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4D71FFA2"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Universite Grenoble Alpes</w:t>
            </w:r>
          </w:p>
        </w:tc>
        <w:tc>
          <w:tcPr>
            <w:tcW w:w="3194" w:type="dxa"/>
            <w:gridSpan w:val="7"/>
          </w:tcPr>
          <w:p w14:paraId="2968DAFF" w14:textId="46E75915"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36A626C1" w14:textId="77777777"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1338649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16B3C51F"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Universite Paris-Saclay</w:t>
            </w:r>
          </w:p>
        </w:tc>
        <w:tc>
          <w:tcPr>
            <w:tcW w:w="3194" w:type="dxa"/>
            <w:gridSpan w:val="7"/>
          </w:tcPr>
          <w:p w14:paraId="099DECF7" w14:textId="670233EB"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A9863C6" w14:textId="77777777"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21DB722A"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7576ED02"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College London</w:t>
            </w:r>
          </w:p>
        </w:tc>
        <w:tc>
          <w:tcPr>
            <w:tcW w:w="3194" w:type="dxa"/>
            <w:gridSpan w:val="7"/>
          </w:tcPr>
          <w:p w14:paraId="6E6F59DD" w14:textId="77AA6A2F"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40D7621B" w14:textId="77777777" w:rsidR="00D55D02" w:rsidRPr="00480BD7" w:rsidRDefault="00D55D02"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D55D02" w:rsidRPr="00480BD7" w14:paraId="438EC0A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7AB76C40" w14:textId="77777777" w:rsidR="00D55D02" w:rsidRPr="00480BD7" w:rsidRDefault="00D55D02"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Bristol</w:t>
            </w:r>
          </w:p>
        </w:tc>
        <w:tc>
          <w:tcPr>
            <w:tcW w:w="3194" w:type="dxa"/>
            <w:gridSpan w:val="7"/>
          </w:tcPr>
          <w:p w14:paraId="69C0DFE3" w14:textId="1D97B7B9"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75A056C" w14:textId="77777777" w:rsidR="00D55D02" w:rsidRPr="00480BD7" w:rsidRDefault="00D55D02"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0E94CB20"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5682686A"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Cambridge</w:t>
            </w:r>
          </w:p>
        </w:tc>
        <w:tc>
          <w:tcPr>
            <w:tcW w:w="3194" w:type="dxa"/>
            <w:gridSpan w:val="7"/>
          </w:tcPr>
          <w:p w14:paraId="63EC93DB" w14:textId="36ABBD8E"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5F1213D" w14:textId="77777777"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4D7E64A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7D41334F"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Edinburgh</w:t>
            </w:r>
          </w:p>
        </w:tc>
        <w:tc>
          <w:tcPr>
            <w:tcW w:w="3194" w:type="dxa"/>
            <w:gridSpan w:val="7"/>
          </w:tcPr>
          <w:p w14:paraId="495A4FBD" w14:textId="4350584D"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8B1F12F" w14:textId="77777777"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516F8C6D"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04E82693"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Southampton</w:t>
            </w:r>
          </w:p>
        </w:tc>
        <w:tc>
          <w:tcPr>
            <w:tcW w:w="3194" w:type="dxa"/>
            <w:gridSpan w:val="7"/>
          </w:tcPr>
          <w:p w14:paraId="591C88F4" w14:textId="507AD40B"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36BED148" w14:textId="77777777"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72CCF65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3F6B0033"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Wageningen University</w:t>
            </w:r>
          </w:p>
        </w:tc>
        <w:tc>
          <w:tcPr>
            <w:tcW w:w="3194" w:type="dxa"/>
            <w:gridSpan w:val="7"/>
          </w:tcPr>
          <w:p w14:paraId="06F36CC3" w14:textId="7BC913B1"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43A02C36" w14:textId="77777777"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3156C505"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3C1483C9"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Northwestern University</w:t>
            </w:r>
          </w:p>
        </w:tc>
        <w:tc>
          <w:tcPr>
            <w:tcW w:w="3194" w:type="dxa"/>
            <w:gridSpan w:val="7"/>
          </w:tcPr>
          <w:p w14:paraId="7A1097CC" w14:textId="47A7893B"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Privada</w:t>
            </w:r>
          </w:p>
        </w:tc>
        <w:tc>
          <w:tcPr>
            <w:tcW w:w="4269" w:type="dxa"/>
            <w:gridSpan w:val="8"/>
          </w:tcPr>
          <w:p w14:paraId="699C6EE2" w14:textId="77777777"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1037651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68D12063"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British Columbia</w:t>
            </w:r>
          </w:p>
        </w:tc>
        <w:tc>
          <w:tcPr>
            <w:tcW w:w="3194" w:type="dxa"/>
            <w:gridSpan w:val="7"/>
          </w:tcPr>
          <w:p w14:paraId="39D4726C" w14:textId="76116F19"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63667C3" w14:textId="77777777"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0FDEFABA"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382E784D"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California, Berkeley</w:t>
            </w:r>
          </w:p>
        </w:tc>
        <w:tc>
          <w:tcPr>
            <w:tcW w:w="3194" w:type="dxa"/>
            <w:gridSpan w:val="7"/>
          </w:tcPr>
          <w:p w14:paraId="69CA045A" w14:textId="304E98C2"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615DD7F" w14:textId="77777777"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7F76110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78455DC6"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California, Los Angeles</w:t>
            </w:r>
          </w:p>
        </w:tc>
        <w:tc>
          <w:tcPr>
            <w:tcW w:w="3194" w:type="dxa"/>
            <w:gridSpan w:val="7"/>
          </w:tcPr>
          <w:p w14:paraId="182B7B94" w14:textId="15CE2D5E"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7309FFA" w14:textId="77777777"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598F3297"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6F787097"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Toronto</w:t>
            </w:r>
          </w:p>
        </w:tc>
        <w:tc>
          <w:tcPr>
            <w:tcW w:w="3194" w:type="dxa"/>
            <w:gridSpan w:val="7"/>
          </w:tcPr>
          <w:p w14:paraId="7A844777" w14:textId="187A85E5"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3FB68EC0" w14:textId="77777777" w:rsidR="00923FC0" w:rsidRPr="00480BD7" w:rsidRDefault="00923FC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923FC0" w:rsidRPr="00480BD7" w14:paraId="7A0D293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6594B8B3" w14:textId="77777777" w:rsidR="00923FC0" w:rsidRPr="00480BD7" w:rsidRDefault="00923FC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Peking University</w:t>
            </w:r>
          </w:p>
        </w:tc>
        <w:tc>
          <w:tcPr>
            <w:tcW w:w="3194" w:type="dxa"/>
            <w:gridSpan w:val="7"/>
          </w:tcPr>
          <w:p w14:paraId="157E8FCF" w14:textId="47E2BF08"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335FB771" w14:textId="77777777" w:rsidR="00923FC0" w:rsidRPr="00480BD7" w:rsidRDefault="00923FC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0EDACC43"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65F3018A"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lastRenderedPageBreak/>
              <w:t>Seoul National University</w:t>
            </w:r>
          </w:p>
        </w:tc>
        <w:tc>
          <w:tcPr>
            <w:tcW w:w="3194" w:type="dxa"/>
            <w:gridSpan w:val="7"/>
          </w:tcPr>
          <w:p w14:paraId="368EEDF7" w14:textId="7DD2C085"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44BE69D" w14:textId="77777777"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2CEBA6F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7ADAD4CB"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Shanghai Jiao Tong University</w:t>
            </w:r>
          </w:p>
        </w:tc>
        <w:tc>
          <w:tcPr>
            <w:tcW w:w="3194" w:type="dxa"/>
            <w:gridSpan w:val="7"/>
          </w:tcPr>
          <w:p w14:paraId="38226143" w14:textId="50A4A786"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19FA2860"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7BE78BAE"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6771457E"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Technion-Israel Institute of Technology</w:t>
            </w:r>
          </w:p>
        </w:tc>
        <w:tc>
          <w:tcPr>
            <w:tcW w:w="3194" w:type="dxa"/>
            <w:gridSpan w:val="7"/>
          </w:tcPr>
          <w:p w14:paraId="7F83E4F6" w14:textId="2F35F7A9"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1F3AAAE" w14:textId="77777777"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1435A35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7CE6946F"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The University of Hong Kong</w:t>
            </w:r>
          </w:p>
        </w:tc>
        <w:tc>
          <w:tcPr>
            <w:tcW w:w="3194" w:type="dxa"/>
            <w:gridSpan w:val="7"/>
          </w:tcPr>
          <w:p w14:paraId="34D971C4" w14:textId="042FB0F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14EE4765"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370D9581"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68C81C8A"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Tokyo Institute of Technology</w:t>
            </w:r>
          </w:p>
        </w:tc>
        <w:tc>
          <w:tcPr>
            <w:tcW w:w="3194" w:type="dxa"/>
            <w:gridSpan w:val="7"/>
          </w:tcPr>
          <w:p w14:paraId="5FFBD577" w14:textId="3B956149"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B390F52" w14:textId="77777777"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633A709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1F2D521A"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Tsinghua University</w:t>
            </w:r>
          </w:p>
        </w:tc>
        <w:tc>
          <w:tcPr>
            <w:tcW w:w="3194" w:type="dxa"/>
            <w:gridSpan w:val="7"/>
          </w:tcPr>
          <w:p w14:paraId="28B379ED" w14:textId="6D388D8C"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085941B5"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7435E0C8"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53FEB875"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Melbourne</w:t>
            </w:r>
          </w:p>
        </w:tc>
        <w:tc>
          <w:tcPr>
            <w:tcW w:w="3194" w:type="dxa"/>
            <w:gridSpan w:val="7"/>
          </w:tcPr>
          <w:p w14:paraId="6DF74BA6" w14:textId="7BEE1A60"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431E15C4" w14:textId="77777777"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4E7175E4"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51FD5E07"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New South Wales</w:t>
            </w:r>
          </w:p>
        </w:tc>
        <w:tc>
          <w:tcPr>
            <w:tcW w:w="3194" w:type="dxa"/>
            <w:gridSpan w:val="7"/>
          </w:tcPr>
          <w:p w14:paraId="000D18AD" w14:textId="6558AFA2"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11784811"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04E075A2"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71C4786C"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Tokyo</w:t>
            </w:r>
          </w:p>
        </w:tc>
        <w:tc>
          <w:tcPr>
            <w:tcW w:w="3194" w:type="dxa"/>
            <w:gridSpan w:val="7"/>
          </w:tcPr>
          <w:p w14:paraId="194CB1A3" w14:textId="3F11531C"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2E476AFF" w14:textId="77777777"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7AF7153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320D75C9"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Malaya</w:t>
            </w:r>
          </w:p>
        </w:tc>
        <w:tc>
          <w:tcPr>
            <w:tcW w:w="3194" w:type="dxa"/>
            <w:gridSpan w:val="7"/>
          </w:tcPr>
          <w:p w14:paraId="496C60C2" w14:textId="1EFA82E2"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DC8C9EB"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77DB84BF"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73F688F8"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University of Indonesia</w:t>
            </w:r>
          </w:p>
        </w:tc>
        <w:tc>
          <w:tcPr>
            <w:tcW w:w="3194" w:type="dxa"/>
            <w:gridSpan w:val="7"/>
          </w:tcPr>
          <w:p w14:paraId="53F17AC5" w14:textId="59AEB606"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71FFA7F6" w14:textId="77777777"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75FD0DF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gridSpan w:val="3"/>
          </w:tcPr>
          <w:p w14:paraId="3B80814F"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Vietnam National University, Ho Chi Minh City</w:t>
            </w:r>
          </w:p>
        </w:tc>
        <w:tc>
          <w:tcPr>
            <w:tcW w:w="3194" w:type="dxa"/>
            <w:gridSpan w:val="7"/>
          </w:tcPr>
          <w:p w14:paraId="4BED7928" w14:textId="406A84D0"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704DDBFB"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453E8ACE" w14:textId="77777777" w:rsidTr="00896F77">
        <w:tc>
          <w:tcPr>
            <w:cnfStyle w:val="001000000000" w:firstRow="0" w:lastRow="0" w:firstColumn="1" w:lastColumn="0" w:oddVBand="0" w:evenVBand="0" w:oddHBand="0" w:evenHBand="0" w:firstRowFirstColumn="0" w:firstRowLastColumn="0" w:lastRowFirstColumn="0" w:lastRowLastColumn="0"/>
            <w:tcW w:w="2166" w:type="dxa"/>
            <w:gridSpan w:val="3"/>
          </w:tcPr>
          <w:p w14:paraId="080D9839" w14:textId="77777777" w:rsidR="00C728F0" w:rsidRPr="00480BD7" w:rsidRDefault="00C728F0"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Zhejiang University</w:t>
            </w:r>
          </w:p>
        </w:tc>
        <w:tc>
          <w:tcPr>
            <w:tcW w:w="3194" w:type="dxa"/>
            <w:gridSpan w:val="7"/>
          </w:tcPr>
          <w:p w14:paraId="0C956DF2" w14:textId="0FD7B10E"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Pública</w:t>
            </w:r>
          </w:p>
        </w:tc>
        <w:tc>
          <w:tcPr>
            <w:tcW w:w="4269" w:type="dxa"/>
            <w:gridSpan w:val="8"/>
          </w:tcPr>
          <w:p w14:paraId="5BA788F8" w14:textId="77777777" w:rsidR="00C728F0" w:rsidRPr="00480BD7" w:rsidRDefault="00C728F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w:t>
            </w:r>
          </w:p>
        </w:tc>
      </w:tr>
      <w:tr w:rsidR="00C728F0" w:rsidRPr="00480BD7" w14:paraId="6D8622C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0B5FCC38" w14:textId="77777777" w:rsidR="00C728F0" w:rsidRPr="00480BD7" w:rsidRDefault="00C728F0" w:rsidP="00896F77">
            <w:pPr>
              <w:spacing w:line="360" w:lineRule="auto"/>
              <w:rPr>
                <w:rFonts w:asciiTheme="majorHAnsi" w:eastAsia="Times New Roman" w:hAnsiTheme="majorHAnsi" w:cstheme="majorHAnsi"/>
                <w:sz w:val="20"/>
                <w:szCs w:val="20"/>
                <w:lang w:val="en-ZA"/>
              </w:rPr>
            </w:pPr>
            <w:r w:rsidRPr="00480BD7">
              <w:rPr>
                <w:rFonts w:asciiTheme="majorHAnsi" w:hAnsiTheme="majorHAnsi" w:cstheme="majorHAnsi"/>
                <w:lang w:val="en-ZA"/>
              </w:rPr>
              <w:t>Observações:</w:t>
            </w:r>
          </w:p>
          <w:p w14:paraId="752A297A" w14:textId="77777777" w:rsidR="00C728F0" w:rsidRPr="00480BD7" w:rsidRDefault="00C728F0" w:rsidP="00896F77">
            <w:pPr>
              <w:spacing w:line="360" w:lineRule="auto"/>
              <w:jc w:val="both"/>
              <w:rPr>
                <w:rFonts w:asciiTheme="majorHAnsi" w:hAnsiTheme="majorHAnsi" w:cstheme="majorHAnsi"/>
                <w:lang w:val="en-ZA"/>
              </w:rPr>
            </w:pPr>
          </w:p>
        </w:tc>
      </w:tr>
      <w:tr w:rsidR="00C728F0" w:rsidRPr="00480BD7" w14:paraId="455E7F38"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4DF231D8" w14:textId="77777777" w:rsidR="00C728F0" w:rsidRPr="00480BD7" w:rsidRDefault="00C728F0" w:rsidP="00896F77">
            <w:pPr>
              <w:spacing w:line="360" w:lineRule="auto"/>
              <w:jc w:val="both"/>
              <w:rPr>
                <w:rFonts w:asciiTheme="majorHAnsi" w:hAnsiTheme="majorHAnsi" w:cstheme="majorHAnsi"/>
                <w:b w:val="0"/>
              </w:rPr>
            </w:pPr>
            <w:r w:rsidRPr="00480BD7">
              <w:rPr>
                <w:rFonts w:asciiTheme="majorHAnsi" w:hAnsiTheme="majorHAnsi" w:cstheme="majorHAnsi"/>
              </w:rPr>
              <w:t>8.3. Principais Parcerias com Empresas Nacionais, Internacionais, Multinacionais (Públicas e Privadas);</w:t>
            </w:r>
          </w:p>
          <w:p w14:paraId="5F6F12CB" w14:textId="77777777" w:rsidR="00C728F0" w:rsidRPr="00480BD7" w:rsidRDefault="00C728F0" w:rsidP="00896F77">
            <w:pPr>
              <w:spacing w:line="360" w:lineRule="auto"/>
              <w:jc w:val="both"/>
              <w:rPr>
                <w:rFonts w:asciiTheme="majorHAnsi" w:hAnsiTheme="majorHAnsi" w:cstheme="majorHAnsi"/>
                <w:b w:val="0"/>
              </w:rPr>
            </w:pPr>
            <w:r w:rsidRPr="00480BD7">
              <w:rPr>
                <w:rFonts w:asciiTheme="majorHAnsi" w:hAnsiTheme="majorHAnsi" w:cstheme="majorHAnsi"/>
              </w:rPr>
              <w:t>Apresentadas no documento “NTU at a Glance – 2020”</w:t>
            </w:r>
          </w:p>
          <w:p w14:paraId="4330E218" w14:textId="77777777" w:rsidR="00C728F0" w:rsidRPr="00480BD7" w:rsidRDefault="00C728F0" w:rsidP="00896F77">
            <w:pPr>
              <w:spacing w:line="360" w:lineRule="auto"/>
              <w:jc w:val="both"/>
              <w:rPr>
                <w:rFonts w:asciiTheme="majorHAnsi" w:hAnsiTheme="majorHAnsi" w:cstheme="majorHAnsi"/>
                <w:b w:val="0"/>
              </w:rPr>
            </w:pPr>
          </w:p>
        </w:tc>
      </w:tr>
      <w:tr w:rsidR="00C728F0" w:rsidRPr="00480BD7" w14:paraId="0634940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554372A4" w14:textId="77777777" w:rsidR="00C728F0" w:rsidRPr="00480BD7" w:rsidRDefault="00C728F0" w:rsidP="00896F77">
            <w:pPr>
              <w:spacing w:line="360" w:lineRule="auto"/>
              <w:jc w:val="both"/>
              <w:rPr>
                <w:rFonts w:asciiTheme="majorHAnsi" w:hAnsiTheme="majorHAnsi" w:cstheme="majorHAnsi"/>
                <w:b w:val="0"/>
              </w:rPr>
            </w:pPr>
            <w:r w:rsidRPr="00480BD7">
              <w:rPr>
                <w:rFonts w:asciiTheme="majorHAnsi" w:hAnsiTheme="majorHAnsi" w:cstheme="majorHAnsi"/>
              </w:rPr>
              <w:t>Nome da Empresa</w:t>
            </w:r>
          </w:p>
        </w:tc>
        <w:tc>
          <w:tcPr>
            <w:tcW w:w="2257" w:type="dxa"/>
            <w:gridSpan w:val="6"/>
          </w:tcPr>
          <w:p w14:paraId="1791DB9E"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Tipo de parceria</w:t>
            </w:r>
          </w:p>
        </w:tc>
        <w:tc>
          <w:tcPr>
            <w:tcW w:w="3777" w:type="dxa"/>
            <w:gridSpan w:val="7"/>
          </w:tcPr>
          <w:p w14:paraId="51A2EE4D" w14:textId="4E0257B3" w:rsidR="00C728F0" w:rsidRPr="00480BD7" w:rsidRDefault="000978EB"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r w:rsidR="00C728F0" w:rsidRPr="00480BD7">
              <w:rPr>
                <w:rFonts w:asciiTheme="majorHAnsi" w:hAnsiTheme="majorHAnsi" w:cstheme="majorHAnsi"/>
                <w:b/>
              </w:rPr>
              <w:t>/Multinacional</w:t>
            </w:r>
          </w:p>
        </w:tc>
        <w:tc>
          <w:tcPr>
            <w:tcW w:w="1838" w:type="dxa"/>
            <w:gridSpan w:val="3"/>
          </w:tcPr>
          <w:p w14:paraId="729CD8C3" w14:textId="77777777" w:rsidR="00C728F0" w:rsidRPr="00480BD7" w:rsidRDefault="00C728F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Essas empresas possuem parcerias com outras IES?</w:t>
            </w:r>
          </w:p>
        </w:tc>
      </w:tr>
      <w:tr w:rsidR="007A6605" w:rsidRPr="00480BD7" w14:paraId="7C0ACB64"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2A2056B8" w14:textId="77777777" w:rsidR="007A6605" w:rsidRPr="00480BD7" w:rsidRDefault="007A6605" w:rsidP="00896F77">
            <w:pPr>
              <w:spacing w:line="360" w:lineRule="auto"/>
              <w:jc w:val="both"/>
              <w:rPr>
                <w:rFonts w:asciiTheme="majorHAnsi" w:hAnsiTheme="majorHAnsi" w:cstheme="majorHAnsi"/>
                <w:sz w:val="20"/>
                <w:szCs w:val="20"/>
              </w:rPr>
            </w:pPr>
            <w:r w:rsidRPr="00480BD7">
              <w:rPr>
                <w:rFonts w:asciiTheme="majorHAnsi" w:eastAsia="Times New Roman" w:hAnsiTheme="majorHAnsi" w:cstheme="majorHAnsi"/>
                <w:sz w:val="20"/>
                <w:szCs w:val="20"/>
              </w:rPr>
              <w:t>Agilent Technologies</w:t>
            </w:r>
          </w:p>
        </w:tc>
        <w:tc>
          <w:tcPr>
            <w:tcW w:w="2257" w:type="dxa"/>
            <w:gridSpan w:val="6"/>
          </w:tcPr>
          <w:p w14:paraId="35AB99D3" w14:textId="05F7DEC1"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13390A59" w14:textId="7E93B266"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0E4EB1E1" w14:textId="11B566CF"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2BD42C1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4529C68B" w14:textId="77777777" w:rsidR="007A6605" w:rsidRPr="00480BD7" w:rsidRDefault="007A6605" w:rsidP="00896F77">
            <w:pPr>
              <w:spacing w:line="360" w:lineRule="auto"/>
              <w:jc w:val="both"/>
              <w:rPr>
                <w:rFonts w:asciiTheme="majorHAnsi" w:hAnsiTheme="majorHAnsi" w:cstheme="majorHAnsi"/>
                <w:sz w:val="20"/>
                <w:szCs w:val="20"/>
              </w:rPr>
            </w:pPr>
            <w:r w:rsidRPr="00480BD7">
              <w:rPr>
                <w:rFonts w:asciiTheme="majorHAnsi" w:eastAsia="Times New Roman" w:hAnsiTheme="majorHAnsi" w:cstheme="majorHAnsi"/>
                <w:sz w:val="20"/>
                <w:szCs w:val="20"/>
              </w:rPr>
              <w:t>AON Benfield Asia</w:t>
            </w:r>
          </w:p>
        </w:tc>
        <w:tc>
          <w:tcPr>
            <w:tcW w:w="2257" w:type="dxa"/>
            <w:gridSpan w:val="6"/>
          </w:tcPr>
          <w:p w14:paraId="6EB2AF37" w14:textId="7735CF24"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57F8C053" w14:textId="0E09A2D8"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7CF706FE" w14:textId="46EDDB60"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030B0A9D"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05AD5FD5" w14:textId="4B5F371F" w:rsidR="007A6605" w:rsidRPr="00480BD7" w:rsidRDefault="007A6605" w:rsidP="00896F77">
            <w:pPr>
              <w:spacing w:line="360" w:lineRule="auto"/>
              <w:jc w:val="both"/>
              <w:rPr>
                <w:rFonts w:asciiTheme="majorHAnsi" w:hAnsiTheme="majorHAnsi" w:cstheme="majorHAnsi"/>
                <w:sz w:val="20"/>
                <w:szCs w:val="20"/>
              </w:rPr>
            </w:pPr>
            <w:r w:rsidRPr="00480BD7">
              <w:rPr>
                <w:rFonts w:asciiTheme="majorHAnsi" w:eastAsia="Times New Roman" w:hAnsiTheme="majorHAnsi" w:cstheme="majorHAnsi"/>
                <w:sz w:val="20"/>
                <w:szCs w:val="20"/>
              </w:rPr>
              <w:t>Alibaba Group</w:t>
            </w:r>
          </w:p>
        </w:tc>
        <w:tc>
          <w:tcPr>
            <w:tcW w:w="2257" w:type="dxa"/>
            <w:gridSpan w:val="6"/>
          </w:tcPr>
          <w:p w14:paraId="67421531" w14:textId="77777777"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6D33D616" w14:textId="2FC07F4D" w:rsidR="007A6605" w:rsidRPr="00480BD7" w:rsidRDefault="000978EB"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78A8E94C" w14:textId="05DAB436"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2513F72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59A2E234" w14:textId="77777777"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lastRenderedPageBreak/>
              <w:t>AXA</w:t>
            </w:r>
          </w:p>
        </w:tc>
        <w:tc>
          <w:tcPr>
            <w:tcW w:w="2257" w:type="dxa"/>
            <w:gridSpan w:val="6"/>
          </w:tcPr>
          <w:p w14:paraId="58CCD56F" w14:textId="66587DE7"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4524ED6C" w14:textId="77777777"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34B529DE" w14:textId="289E31F3"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557FDC2A"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09FC596D" w14:textId="77777777"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Bae Systems</w:t>
            </w:r>
          </w:p>
        </w:tc>
        <w:tc>
          <w:tcPr>
            <w:tcW w:w="2257" w:type="dxa"/>
            <w:gridSpan w:val="6"/>
          </w:tcPr>
          <w:p w14:paraId="30FF530F" w14:textId="6BE3016C"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4E224396" w14:textId="6D16973E"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1387A2DE" w14:textId="1844E3F9" w:rsidR="007A6605" w:rsidRPr="00480BD7" w:rsidRDefault="00C6363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3A4DC1D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252E15F8" w14:textId="77777777"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BMW</w:t>
            </w:r>
          </w:p>
        </w:tc>
        <w:tc>
          <w:tcPr>
            <w:tcW w:w="2257" w:type="dxa"/>
            <w:gridSpan w:val="6"/>
          </w:tcPr>
          <w:p w14:paraId="740D9558" w14:textId="7EBA8BC2"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48275165" w14:textId="77777777"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276A766B" w14:textId="25EA7CE2" w:rsidR="007A6605" w:rsidRPr="00480BD7" w:rsidRDefault="00C6363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608EF117"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5411F5D9" w14:textId="77777777"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Carl Zeiss</w:t>
            </w:r>
          </w:p>
        </w:tc>
        <w:tc>
          <w:tcPr>
            <w:tcW w:w="2257" w:type="dxa"/>
            <w:gridSpan w:val="6"/>
          </w:tcPr>
          <w:p w14:paraId="50116E22" w14:textId="559097AC"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47BAE232" w14:textId="20897F8B" w:rsidR="007A6605" w:rsidRPr="00480BD7" w:rsidRDefault="00C6363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67847BD1" w14:textId="44474E5B" w:rsidR="007A6605" w:rsidRPr="00480BD7" w:rsidRDefault="00400E0C"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3308B88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4981536A" w14:textId="77777777"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CW Group</w:t>
            </w:r>
          </w:p>
        </w:tc>
        <w:tc>
          <w:tcPr>
            <w:tcW w:w="2257" w:type="dxa"/>
            <w:gridSpan w:val="6"/>
          </w:tcPr>
          <w:p w14:paraId="0169E693" w14:textId="2717879D"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56BF3971" w14:textId="682ECF66" w:rsidR="007A6605"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010B8C0E" w14:textId="35B96E15" w:rsidR="007A6605"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4884B975"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709BB270" w14:textId="1ED27E73"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Delta Electronics</w:t>
            </w:r>
          </w:p>
        </w:tc>
        <w:tc>
          <w:tcPr>
            <w:tcW w:w="2257" w:type="dxa"/>
            <w:gridSpan w:val="6"/>
          </w:tcPr>
          <w:p w14:paraId="20195C27" w14:textId="77777777"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07F0FDCB" w14:textId="77777777"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4344FC02" w14:textId="34E4B3EA" w:rsidR="007A6605" w:rsidRPr="00480BD7" w:rsidRDefault="002E0FF1"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27A5CCA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26CBAA74" w14:textId="77777777"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Desay SV Automotive Singapore Pte Ltd</w:t>
            </w:r>
          </w:p>
        </w:tc>
        <w:tc>
          <w:tcPr>
            <w:tcW w:w="2257" w:type="dxa"/>
            <w:gridSpan w:val="6"/>
          </w:tcPr>
          <w:p w14:paraId="6E56DBA9" w14:textId="4CBA5B9D" w:rsidR="007A6605" w:rsidRPr="00480BD7" w:rsidRDefault="007A6605"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1535D317" w14:textId="3BF1883D" w:rsidR="007A6605"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4CEFD406" w14:textId="36EA265C" w:rsidR="007A6605"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7A6605" w:rsidRPr="00480BD7" w14:paraId="541C27E0"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1EA8569E" w14:textId="77777777" w:rsidR="007A6605" w:rsidRPr="00480BD7" w:rsidRDefault="007A6605"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EDF</w:t>
            </w:r>
          </w:p>
        </w:tc>
        <w:tc>
          <w:tcPr>
            <w:tcW w:w="2257" w:type="dxa"/>
            <w:gridSpan w:val="6"/>
          </w:tcPr>
          <w:p w14:paraId="3B0FB73A" w14:textId="24597E1D" w:rsidR="007A6605" w:rsidRPr="00480BD7" w:rsidRDefault="007A6605"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64F4FF04" w14:textId="4B030238" w:rsidR="007A6605"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25E81937" w14:textId="4815A73B" w:rsidR="007A6605"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0ABA6BA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57328E7F"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ENGIE</w:t>
            </w:r>
          </w:p>
        </w:tc>
        <w:tc>
          <w:tcPr>
            <w:tcW w:w="2257" w:type="dxa"/>
            <w:gridSpan w:val="6"/>
          </w:tcPr>
          <w:p w14:paraId="49917AF9" w14:textId="1847DD7A"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6D277E51" w14:textId="41E7B1C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1F25DDCB" w14:textId="0F55C299"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1E892002"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5C0D0CEA"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Guoxuan High-Tech Co Ltd (Guoxuan)</w:t>
            </w:r>
          </w:p>
        </w:tc>
        <w:tc>
          <w:tcPr>
            <w:tcW w:w="2257" w:type="dxa"/>
            <w:gridSpan w:val="6"/>
          </w:tcPr>
          <w:p w14:paraId="7BB5638B" w14:textId="18085AFA"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w:t>
            </w:r>
          </w:p>
        </w:tc>
        <w:tc>
          <w:tcPr>
            <w:tcW w:w="3777" w:type="dxa"/>
            <w:gridSpan w:val="7"/>
          </w:tcPr>
          <w:p w14:paraId="78B8C9F9" w14:textId="1F2DD07A" w:rsidR="00591B67" w:rsidRPr="00480BD7" w:rsidRDefault="000978EB"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Multinacional</w:t>
            </w:r>
          </w:p>
        </w:tc>
        <w:tc>
          <w:tcPr>
            <w:tcW w:w="1838" w:type="dxa"/>
            <w:gridSpan w:val="3"/>
          </w:tcPr>
          <w:p w14:paraId="642946AC" w14:textId="51307EBB"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Sim</w:t>
            </w:r>
          </w:p>
        </w:tc>
      </w:tr>
      <w:tr w:rsidR="00591B67" w:rsidRPr="00480BD7" w14:paraId="5672D9C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0D9DB94F"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Hutchinson</w:t>
            </w:r>
          </w:p>
        </w:tc>
        <w:tc>
          <w:tcPr>
            <w:tcW w:w="2257" w:type="dxa"/>
            <w:gridSpan w:val="6"/>
          </w:tcPr>
          <w:p w14:paraId="76DAB13C" w14:textId="1396F181"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3ECE4B13" w14:textId="215D30B0"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 xml:space="preserve">Multinacional </w:t>
            </w:r>
          </w:p>
        </w:tc>
        <w:tc>
          <w:tcPr>
            <w:tcW w:w="1838" w:type="dxa"/>
            <w:gridSpan w:val="3"/>
          </w:tcPr>
          <w:p w14:paraId="0B22F08C" w14:textId="7F422B9A"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75110153"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0F1902CE"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JFE Engineering Corporation</w:t>
            </w:r>
          </w:p>
        </w:tc>
        <w:tc>
          <w:tcPr>
            <w:tcW w:w="2257" w:type="dxa"/>
            <w:gridSpan w:val="6"/>
          </w:tcPr>
          <w:p w14:paraId="4D8D6111" w14:textId="20BB9CAF"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43D1A6E9" w14:textId="2AC558C4" w:rsidR="00591B67" w:rsidRPr="00480BD7" w:rsidRDefault="008B0C6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5CFD1B66" w14:textId="36598106" w:rsidR="00591B67" w:rsidRPr="00480BD7" w:rsidRDefault="008B0C60"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00A5A87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286CD539"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Jurong Port</w:t>
            </w:r>
          </w:p>
        </w:tc>
        <w:tc>
          <w:tcPr>
            <w:tcW w:w="2257" w:type="dxa"/>
            <w:gridSpan w:val="6"/>
          </w:tcPr>
          <w:p w14:paraId="723CC026" w14:textId="5876AF9A"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1FA466D8" w14:textId="2144AC8D" w:rsidR="00591B67" w:rsidRPr="00480BD7" w:rsidRDefault="008B0C6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010A3BD2" w14:textId="33708E3C" w:rsidR="00591B67" w:rsidRPr="00480BD7" w:rsidRDefault="008B0C60"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6BE0B9DC"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6E3D2B35"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Keppel Offshore &amp; Marine Technology Centre</w:t>
            </w:r>
          </w:p>
        </w:tc>
        <w:tc>
          <w:tcPr>
            <w:tcW w:w="2257" w:type="dxa"/>
            <w:gridSpan w:val="6"/>
          </w:tcPr>
          <w:p w14:paraId="3BAF8241" w14:textId="5C3B92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w:t>
            </w:r>
          </w:p>
        </w:tc>
        <w:tc>
          <w:tcPr>
            <w:tcW w:w="3777" w:type="dxa"/>
            <w:gridSpan w:val="7"/>
          </w:tcPr>
          <w:p w14:paraId="5724DBCB" w14:textId="1553EF5C"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Multinacional</w:t>
            </w:r>
          </w:p>
        </w:tc>
        <w:tc>
          <w:tcPr>
            <w:tcW w:w="1838" w:type="dxa"/>
            <w:gridSpan w:val="3"/>
          </w:tcPr>
          <w:p w14:paraId="3C10CEF7" w14:textId="622EA840"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Sim</w:t>
            </w:r>
          </w:p>
        </w:tc>
      </w:tr>
      <w:tr w:rsidR="00591B67" w:rsidRPr="00480BD7" w14:paraId="27A9BF8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27472ED9"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KLASS Engineering and Solutions</w:t>
            </w:r>
          </w:p>
        </w:tc>
        <w:tc>
          <w:tcPr>
            <w:tcW w:w="2257" w:type="dxa"/>
            <w:gridSpan w:val="6"/>
          </w:tcPr>
          <w:p w14:paraId="70DD1378" w14:textId="746ED22B"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6C40DE39" w14:textId="1E486492"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0F9A25D3" w14:textId="1F49DC25" w:rsidR="00591B67" w:rsidRPr="00480BD7" w:rsidRDefault="00460724"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Não</w:t>
            </w:r>
          </w:p>
        </w:tc>
      </w:tr>
      <w:tr w:rsidR="00591B67" w:rsidRPr="00480BD7" w14:paraId="2F134B1F"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3625A0DE"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Kurita Water Industries</w:t>
            </w:r>
          </w:p>
        </w:tc>
        <w:tc>
          <w:tcPr>
            <w:tcW w:w="2257" w:type="dxa"/>
            <w:gridSpan w:val="6"/>
          </w:tcPr>
          <w:p w14:paraId="5C994408" w14:textId="5A81ADE3"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7ED3C982" w14:textId="1D7B6793"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1DE681EE" w14:textId="56925BF3" w:rsidR="00591B67" w:rsidRPr="00480BD7" w:rsidRDefault="00460724"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26DA38F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1235BEEE"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Leonardo Company (formerly Finmeccanica)</w:t>
            </w:r>
          </w:p>
        </w:tc>
        <w:tc>
          <w:tcPr>
            <w:tcW w:w="2257" w:type="dxa"/>
            <w:gridSpan w:val="6"/>
          </w:tcPr>
          <w:p w14:paraId="32EA5BB2" w14:textId="3BF8B774"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63CC8E15" w14:textId="76F0E2AF"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3973B457" w14:textId="67C63CEE" w:rsidR="00591B67" w:rsidRPr="00480BD7" w:rsidRDefault="00460724"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0E4B609B"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1CC8EB0C"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LightLab Sweden AB</w:t>
            </w:r>
          </w:p>
        </w:tc>
        <w:tc>
          <w:tcPr>
            <w:tcW w:w="2257" w:type="dxa"/>
            <w:gridSpan w:val="6"/>
          </w:tcPr>
          <w:p w14:paraId="62EDFA7B" w14:textId="4FA2BCC0"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5EAF39B1" w14:textId="3047CA5B"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0345228E" w14:textId="010791D1" w:rsidR="00591B67" w:rsidRPr="00480BD7" w:rsidRDefault="00460724"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2B06B67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7CC5C491"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L'Oreal</w:t>
            </w:r>
          </w:p>
        </w:tc>
        <w:tc>
          <w:tcPr>
            <w:tcW w:w="2257" w:type="dxa"/>
            <w:gridSpan w:val="6"/>
          </w:tcPr>
          <w:p w14:paraId="4A12F09A" w14:textId="312FE2E6"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53A51C96"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00467BC4" w14:textId="1E0724D3" w:rsidR="00591B67" w:rsidRPr="00480BD7" w:rsidRDefault="00460724"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086DFE0F"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3B91D549"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Lushang</w:t>
            </w:r>
          </w:p>
        </w:tc>
        <w:tc>
          <w:tcPr>
            <w:tcW w:w="2257" w:type="dxa"/>
            <w:gridSpan w:val="6"/>
          </w:tcPr>
          <w:p w14:paraId="64B01747" w14:textId="15206088"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5279DCC1" w14:textId="2A694AD5"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2816A96A" w14:textId="4039A6B7" w:rsidR="00591B67" w:rsidRPr="00480BD7" w:rsidRDefault="00180F3A"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Não</w:t>
            </w:r>
          </w:p>
        </w:tc>
      </w:tr>
      <w:tr w:rsidR="00591B67" w:rsidRPr="00480BD7" w14:paraId="77B6CB1D"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7EB841EA"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M1 Limited</w:t>
            </w:r>
          </w:p>
        </w:tc>
        <w:tc>
          <w:tcPr>
            <w:tcW w:w="2257" w:type="dxa"/>
            <w:gridSpan w:val="6"/>
          </w:tcPr>
          <w:p w14:paraId="7DC59E3F" w14:textId="607785D4"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2154DAFD" w14:textId="6F060462"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4F61D860" w14:textId="39D760DE" w:rsidR="00591B67" w:rsidRPr="00480BD7" w:rsidRDefault="00180F3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3C561BA7"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3A9B1B7C"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lastRenderedPageBreak/>
              <w:t>MediaTek Inc</w:t>
            </w:r>
          </w:p>
        </w:tc>
        <w:tc>
          <w:tcPr>
            <w:tcW w:w="2257" w:type="dxa"/>
            <w:gridSpan w:val="6"/>
          </w:tcPr>
          <w:p w14:paraId="6B7A38F0" w14:textId="64560655"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4AE747AC" w14:textId="605520E2"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25B56E53" w14:textId="0C9A2D81" w:rsidR="00591B67" w:rsidRPr="00480BD7" w:rsidRDefault="00180F3A"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631AF98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4E6FA3AB"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NXP Semiconductors NV</w:t>
            </w:r>
          </w:p>
        </w:tc>
        <w:tc>
          <w:tcPr>
            <w:tcW w:w="2257" w:type="dxa"/>
            <w:gridSpan w:val="6"/>
          </w:tcPr>
          <w:p w14:paraId="2BE6B455" w14:textId="533DCF6F"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4CA0F938" w14:textId="4DD04CEF"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5685B91A" w14:textId="5C27E70F" w:rsidR="00591B67" w:rsidRPr="00480BD7" w:rsidRDefault="00180F3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474A041D"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1CE39D24"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Panasonic</w:t>
            </w:r>
          </w:p>
        </w:tc>
        <w:tc>
          <w:tcPr>
            <w:tcW w:w="2257" w:type="dxa"/>
            <w:gridSpan w:val="6"/>
          </w:tcPr>
          <w:p w14:paraId="63103389" w14:textId="054BA60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7F95F737" w14:textId="55EEB469"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373A0120" w14:textId="30339403"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41A1CB2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7D8C9E0E"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Peng Da International</w:t>
            </w:r>
          </w:p>
        </w:tc>
        <w:tc>
          <w:tcPr>
            <w:tcW w:w="2257" w:type="dxa"/>
            <w:gridSpan w:val="6"/>
          </w:tcPr>
          <w:p w14:paraId="169870E8" w14:textId="422CFFB5"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71302475" w14:textId="51CE6687"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5EF394D6" w14:textId="11D94849" w:rsidR="00591B67" w:rsidRPr="00480BD7" w:rsidRDefault="00180F3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Não</w:t>
            </w:r>
          </w:p>
        </w:tc>
      </w:tr>
      <w:tr w:rsidR="00591B67" w:rsidRPr="00480BD7" w14:paraId="0A898569"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76FB8935"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Peugeot Citroen Automobiles Singapore (PSA Group)</w:t>
            </w:r>
          </w:p>
        </w:tc>
        <w:tc>
          <w:tcPr>
            <w:tcW w:w="2257" w:type="dxa"/>
            <w:gridSpan w:val="6"/>
          </w:tcPr>
          <w:p w14:paraId="2ACBA1A1" w14:textId="535AA030"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w:t>
            </w:r>
          </w:p>
        </w:tc>
        <w:tc>
          <w:tcPr>
            <w:tcW w:w="3777" w:type="dxa"/>
            <w:gridSpan w:val="7"/>
          </w:tcPr>
          <w:p w14:paraId="61045C34" w14:textId="45C2137A"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rPr>
              <w:t>Multinacional</w:t>
            </w:r>
          </w:p>
        </w:tc>
        <w:tc>
          <w:tcPr>
            <w:tcW w:w="1838" w:type="dxa"/>
            <w:gridSpan w:val="3"/>
          </w:tcPr>
          <w:p w14:paraId="7F521200" w14:textId="5C7E2724"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SIm</w:t>
            </w:r>
          </w:p>
        </w:tc>
      </w:tr>
      <w:tr w:rsidR="00591B67" w:rsidRPr="00480BD7" w14:paraId="3097348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58CFC6EA"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PTT Global Chemical (PTTGC)</w:t>
            </w:r>
          </w:p>
        </w:tc>
        <w:tc>
          <w:tcPr>
            <w:tcW w:w="2257" w:type="dxa"/>
            <w:gridSpan w:val="6"/>
          </w:tcPr>
          <w:p w14:paraId="360EDA92" w14:textId="56C03EAF"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72E3EB87" w14:textId="4EEEEEA1"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2CCF87BD" w14:textId="45866186" w:rsidR="00591B67" w:rsidRPr="00480BD7" w:rsidRDefault="00180F3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4F21E23F"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33C60059"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Robert Bosch</w:t>
            </w:r>
          </w:p>
        </w:tc>
        <w:tc>
          <w:tcPr>
            <w:tcW w:w="2257" w:type="dxa"/>
            <w:gridSpan w:val="6"/>
          </w:tcPr>
          <w:p w14:paraId="4E0814BF" w14:textId="283192F9"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2710C8FE" w14:textId="3A5266AA"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49FB7770" w14:textId="17E1BCD1" w:rsidR="00591B67" w:rsidRPr="00480BD7" w:rsidRDefault="00180F3A"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2851A618"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61F16D91" w14:textId="7AD4A8DE"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Rolls-Royce</w:t>
            </w:r>
          </w:p>
        </w:tc>
        <w:tc>
          <w:tcPr>
            <w:tcW w:w="2257" w:type="dxa"/>
            <w:gridSpan w:val="6"/>
          </w:tcPr>
          <w:p w14:paraId="060535FC"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10F4C404"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19107B29" w14:textId="36C3348E"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25993399"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5F5DA429" w14:textId="5953B1B1"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Saab</w:t>
            </w:r>
          </w:p>
        </w:tc>
        <w:tc>
          <w:tcPr>
            <w:tcW w:w="2257" w:type="dxa"/>
            <w:gridSpan w:val="6"/>
          </w:tcPr>
          <w:p w14:paraId="266F90A3"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210C8B98"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7953F98B" w14:textId="108FEDE0"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5CF5164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015D2FDB"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Sembcorp Design &amp; Construction Pte Ltd</w:t>
            </w:r>
          </w:p>
        </w:tc>
        <w:tc>
          <w:tcPr>
            <w:tcW w:w="2257" w:type="dxa"/>
            <w:gridSpan w:val="6"/>
          </w:tcPr>
          <w:p w14:paraId="6F018BAB" w14:textId="10E0144E"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w:t>
            </w:r>
          </w:p>
        </w:tc>
        <w:tc>
          <w:tcPr>
            <w:tcW w:w="3777" w:type="dxa"/>
            <w:gridSpan w:val="7"/>
          </w:tcPr>
          <w:p w14:paraId="29581848" w14:textId="4AFF48DC" w:rsidR="00591B67" w:rsidRPr="00480BD7" w:rsidRDefault="00D36D4C"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Nacional</w:t>
            </w:r>
          </w:p>
        </w:tc>
        <w:tc>
          <w:tcPr>
            <w:tcW w:w="1838" w:type="dxa"/>
            <w:gridSpan w:val="3"/>
          </w:tcPr>
          <w:p w14:paraId="33A85C99" w14:textId="206E6720" w:rsidR="00591B67" w:rsidRPr="00480BD7" w:rsidRDefault="00180F3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en-ZA"/>
              </w:rPr>
            </w:pPr>
            <w:r w:rsidRPr="00480BD7">
              <w:rPr>
                <w:rFonts w:asciiTheme="majorHAnsi" w:hAnsiTheme="majorHAnsi" w:cstheme="majorHAnsi"/>
                <w:b/>
                <w:lang w:val="en-ZA"/>
              </w:rPr>
              <w:t>Não</w:t>
            </w:r>
          </w:p>
        </w:tc>
      </w:tr>
      <w:tr w:rsidR="00591B67" w:rsidRPr="00480BD7" w14:paraId="5A243562"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41645A37"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Siemens Pte Ltd</w:t>
            </w:r>
          </w:p>
        </w:tc>
        <w:tc>
          <w:tcPr>
            <w:tcW w:w="2257" w:type="dxa"/>
            <w:gridSpan w:val="6"/>
          </w:tcPr>
          <w:p w14:paraId="41E5C134" w14:textId="7F77B080"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2631BDD6" w14:textId="6EB07D8C"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5D4C7B54" w14:textId="0329FA52"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681EA6B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3A20D1B6" w14:textId="3E9AFABC"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Singtel</w:t>
            </w:r>
          </w:p>
        </w:tc>
        <w:tc>
          <w:tcPr>
            <w:tcW w:w="2257" w:type="dxa"/>
            <w:gridSpan w:val="6"/>
          </w:tcPr>
          <w:p w14:paraId="1819F62E"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37060BFE" w14:textId="56C3103F"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7E06DB79" w14:textId="2E1A7DBD"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2BC493E6"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7AEFB58A" w14:textId="5A91DDD4"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SMRT</w:t>
            </w:r>
          </w:p>
        </w:tc>
        <w:tc>
          <w:tcPr>
            <w:tcW w:w="2257" w:type="dxa"/>
            <w:gridSpan w:val="6"/>
          </w:tcPr>
          <w:p w14:paraId="59146C43"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7F8A2D5D"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72FB3F9E" w14:textId="42292764"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176742D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2F6AB001" w14:textId="28F7FE8F"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SP Group</w:t>
            </w:r>
          </w:p>
        </w:tc>
        <w:tc>
          <w:tcPr>
            <w:tcW w:w="2257" w:type="dxa"/>
            <w:gridSpan w:val="6"/>
          </w:tcPr>
          <w:p w14:paraId="2AEEDAD9"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284E916C" w14:textId="766E8E76" w:rsidR="00591B67" w:rsidRPr="00480BD7" w:rsidRDefault="00D36D4C"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692DA6DC" w14:textId="02EE6D76" w:rsidR="00591B67" w:rsidRPr="00480BD7" w:rsidRDefault="00180F3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25ED2A82"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6F7B90FC" w14:textId="4CED870B"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Sport and Fashion Management</w:t>
            </w:r>
          </w:p>
        </w:tc>
        <w:tc>
          <w:tcPr>
            <w:tcW w:w="2257" w:type="dxa"/>
            <w:gridSpan w:val="6"/>
          </w:tcPr>
          <w:p w14:paraId="727608CF"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353CD161" w14:textId="365C87E8" w:rsidR="00591B67" w:rsidRPr="00480BD7" w:rsidRDefault="00D36D4C"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Nacional</w:t>
            </w:r>
          </w:p>
        </w:tc>
        <w:tc>
          <w:tcPr>
            <w:tcW w:w="1838" w:type="dxa"/>
            <w:gridSpan w:val="3"/>
          </w:tcPr>
          <w:p w14:paraId="79394A88" w14:textId="4DB05315" w:rsidR="00591B67" w:rsidRPr="00480BD7" w:rsidRDefault="00180F3A"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Não</w:t>
            </w:r>
          </w:p>
        </w:tc>
      </w:tr>
      <w:tr w:rsidR="00591B67" w:rsidRPr="00480BD7" w14:paraId="09E36EA5"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168494AC" w14:textId="4F629BB2"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Sportmaster</w:t>
            </w:r>
          </w:p>
        </w:tc>
        <w:tc>
          <w:tcPr>
            <w:tcW w:w="2257" w:type="dxa"/>
            <w:gridSpan w:val="6"/>
          </w:tcPr>
          <w:p w14:paraId="77483CFC"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295879B9" w14:textId="5DF43180" w:rsidR="00591B67" w:rsidRPr="00480BD7" w:rsidRDefault="00D36D4C"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42427085" w14:textId="26D69A5A" w:rsidR="00591B67" w:rsidRPr="00480BD7" w:rsidRDefault="00460724"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Não</w:t>
            </w:r>
          </w:p>
        </w:tc>
      </w:tr>
      <w:tr w:rsidR="00591B67" w:rsidRPr="00480BD7" w14:paraId="563134B3"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751858A0"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ST Dynamics / ST Aerospace</w:t>
            </w:r>
          </w:p>
        </w:tc>
        <w:tc>
          <w:tcPr>
            <w:tcW w:w="2257" w:type="dxa"/>
            <w:gridSpan w:val="6"/>
          </w:tcPr>
          <w:p w14:paraId="420CE42B" w14:textId="2DBB193C"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039A0AC9" w14:textId="06BA789F" w:rsidR="00591B67" w:rsidRPr="00480BD7" w:rsidRDefault="00D36D4C"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479C673C" w14:textId="7A9FF289" w:rsidR="00591B67" w:rsidRPr="00480BD7" w:rsidRDefault="000F505A"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6963BD4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38BF90F1" w14:textId="14FBC852"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ST Engineering</w:t>
            </w:r>
          </w:p>
        </w:tc>
        <w:tc>
          <w:tcPr>
            <w:tcW w:w="2257" w:type="dxa"/>
            <w:gridSpan w:val="6"/>
          </w:tcPr>
          <w:p w14:paraId="28284631"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2C199B12" w14:textId="137853D9" w:rsidR="00591B67" w:rsidRPr="00480BD7" w:rsidRDefault="00D36D4C"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6D5ED023" w14:textId="7366B9AC" w:rsidR="00591B67" w:rsidRPr="00480BD7" w:rsidRDefault="000F505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1391C48E"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32625D70" w14:textId="1A409E4D"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Surbana Jurong</w:t>
            </w:r>
          </w:p>
        </w:tc>
        <w:tc>
          <w:tcPr>
            <w:tcW w:w="2257" w:type="dxa"/>
            <w:gridSpan w:val="6"/>
          </w:tcPr>
          <w:p w14:paraId="02A74E15"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Unidade ou laboratório </w:t>
            </w:r>
            <w:r w:rsidRPr="00480BD7">
              <w:rPr>
                <w:rFonts w:asciiTheme="majorHAnsi" w:hAnsiTheme="majorHAnsi" w:cstheme="majorHAnsi"/>
                <w:sz w:val="20"/>
                <w:szCs w:val="20"/>
              </w:rPr>
              <w:lastRenderedPageBreak/>
              <w:t>corporativo no Campus</w:t>
            </w:r>
          </w:p>
        </w:tc>
        <w:tc>
          <w:tcPr>
            <w:tcW w:w="3777" w:type="dxa"/>
            <w:gridSpan w:val="7"/>
          </w:tcPr>
          <w:p w14:paraId="676B3E8A" w14:textId="5BCDEA18" w:rsidR="00591B67" w:rsidRPr="00480BD7" w:rsidRDefault="00526D9E"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lastRenderedPageBreak/>
              <w:t>Nacional</w:t>
            </w:r>
          </w:p>
        </w:tc>
        <w:tc>
          <w:tcPr>
            <w:tcW w:w="1838" w:type="dxa"/>
            <w:gridSpan w:val="3"/>
          </w:tcPr>
          <w:p w14:paraId="184B15D8" w14:textId="4B91D35A" w:rsidR="00591B67" w:rsidRPr="00480BD7" w:rsidRDefault="00180F3A"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0303C210"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5A2E4131" w14:textId="3C059F6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Thales</w:t>
            </w:r>
          </w:p>
        </w:tc>
        <w:tc>
          <w:tcPr>
            <w:tcW w:w="2257" w:type="dxa"/>
            <w:gridSpan w:val="6"/>
          </w:tcPr>
          <w:p w14:paraId="3B87EB30"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685669FA"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562C77FB" w14:textId="76E6F774" w:rsidR="00591B67" w:rsidRPr="00480BD7" w:rsidRDefault="00180F3A"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288516F9" w14:textId="77777777" w:rsidTr="00896F77">
        <w:tc>
          <w:tcPr>
            <w:cnfStyle w:val="001000000000" w:firstRow="0" w:lastRow="0" w:firstColumn="1" w:lastColumn="0" w:oddVBand="0" w:evenVBand="0" w:oddHBand="0" w:evenHBand="0" w:firstRowFirstColumn="0" w:firstRowLastColumn="0" w:lastRowFirstColumn="0" w:lastRowLastColumn="0"/>
            <w:tcW w:w="1757" w:type="dxa"/>
            <w:gridSpan w:val="2"/>
          </w:tcPr>
          <w:p w14:paraId="4238862D"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Volvo</w:t>
            </w:r>
          </w:p>
        </w:tc>
        <w:tc>
          <w:tcPr>
            <w:tcW w:w="2257" w:type="dxa"/>
            <w:gridSpan w:val="6"/>
          </w:tcPr>
          <w:p w14:paraId="0D804631" w14:textId="7DC3DAA6"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w:t>
            </w:r>
          </w:p>
        </w:tc>
        <w:tc>
          <w:tcPr>
            <w:tcW w:w="3777" w:type="dxa"/>
            <w:gridSpan w:val="7"/>
          </w:tcPr>
          <w:p w14:paraId="0D11881E"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749F90DB" w14:textId="3ACE5425"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Sim</w:t>
            </w:r>
          </w:p>
        </w:tc>
      </w:tr>
      <w:tr w:rsidR="00591B67" w:rsidRPr="00480BD7" w14:paraId="680C9F5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gridSpan w:val="2"/>
          </w:tcPr>
          <w:p w14:paraId="14CF1A36" w14:textId="3EC10B6F"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WeBank</w:t>
            </w:r>
          </w:p>
        </w:tc>
        <w:tc>
          <w:tcPr>
            <w:tcW w:w="2257" w:type="dxa"/>
            <w:gridSpan w:val="6"/>
          </w:tcPr>
          <w:p w14:paraId="682D5598"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Unidade ou laboratório corporativo no Campus</w:t>
            </w:r>
          </w:p>
        </w:tc>
        <w:tc>
          <w:tcPr>
            <w:tcW w:w="3777" w:type="dxa"/>
            <w:gridSpan w:val="7"/>
          </w:tcPr>
          <w:p w14:paraId="2E39891A" w14:textId="1C21CFBC"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Multinacional</w:t>
            </w:r>
          </w:p>
        </w:tc>
        <w:tc>
          <w:tcPr>
            <w:tcW w:w="1838" w:type="dxa"/>
            <w:gridSpan w:val="3"/>
          </w:tcPr>
          <w:p w14:paraId="704D7EF6" w14:textId="31F0A691" w:rsidR="00591B67" w:rsidRPr="00480BD7" w:rsidRDefault="00526D9E"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480BD7">
              <w:rPr>
                <w:rFonts w:asciiTheme="majorHAnsi" w:hAnsiTheme="majorHAnsi" w:cstheme="majorHAnsi"/>
                <w:b/>
              </w:rPr>
              <w:t>Não</w:t>
            </w:r>
          </w:p>
        </w:tc>
      </w:tr>
      <w:tr w:rsidR="00591B67" w:rsidRPr="00480BD7" w14:paraId="1D215BFD"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474AF107" w14:textId="77777777" w:rsidR="00591B67" w:rsidRPr="00480BD7" w:rsidRDefault="00591B67" w:rsidP="00896F77">
            <w:pPr>
              <w:spacing w:line="360" w:lineRule="auto"/>
              <w:jc w:val="both"/>
              <w:rPr>
                <w:rFonts w:asciiTheme="majorHAnsi" w:eastAsia="Times New Roman" w:hAnsiTheme="majorHAnsi" w:cstheme="majorHAnsi"/>
                <w:sz w:val="20"/>
                <w:szCs w:val="20"/>
              </w:rPr>
            </w:pPr>
            <w:r w:rsidRPr="00480BD7">
              <w:rPr>
                <w:rFonts w:asciiTheme="majorHAnsi" w:hAnsiTheme="majorHAnsi" w:cstheme="majorHAnsi"/>
              </w:rPr>
              <w:t>Observações: The Global Alliance of Industries @ NTU (GAIN) é uma plataforma com o objetivo de estimular parcerias entre a indústria e a universidade, proporcionando colaborações estratégicas e compartilhamento de conhecimento. A Aliança tem mais de 200 indústrias parcerias.</w:t>
            </w:r>
          </w:p>
          <w:p w14:paraId="210D7A81" w14:textId="77777777" w:rsidR="00591B67" w:rsidRPr="00480BD7" w:rsidRDefault="00591B67" w:rsidP="00896F77">
            <w:pPr>
              <w:spacing w:line="360" w:lineRule="auto"/>
              <w:jc w:val="both"/>
              <w:rPr>
                <w:rFonts w:asciiTheme="majorHAnsi" w:hAnsiTheme="majorHAnsi" w:cstheme="majorHAnsi"/>
              </w:rPr>
            </w:pPr>
          </w:p>
        </w:tc>
      </w:tr>
      <w:tr w:rsidR="00591B67" w:rsidRPr="00480BD7" w14:paraId="48ABDBC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23D2CA6F"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 xml:space="preserve">8.4. Intercâmbios com IES Nacionais e Internacionais (Importante observar a consistência das atividades de intercâmbio com o projeto acadêmico). </w:t>
            </w:r>
          </w:p>
          <w:p w14:paraId="68ACCFC6" w14:textId="77777777" w:rsidR="00591B67" w:rsidRPr="00480BD7" w:rsidRDefault="00591B67" w:rsidP="00896F77">
            <w:pPr>
              <w:spacing w:line="360" w:lineRule="auto"/>
              <w:jc w:val="both"/>
              <w:rPr>
                <w:rFonts w:asciiTheme="majorHAnsi" w:hAnsiTheme="majorHAnsi" w:cstheme="majorHAnsi"/>
                <w:b w:val="0"/>
              </w:rPr>
            </w:pPr>
          </w:p>
        </w:tc>
      </w:tr>
      <w:tr w:rsidR="00591B67" w:rsidRPr="00480BD7" w14:paraId="0A803B7E"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041A92D9"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A Universidade tem parceria com 350 universidades em 40 países e com 3 universidades em Singapura para o intercâmbio de estudantes.</w:t>
            </w:r>
          </w:p>
        </w:tc>
      </w:tr>
      <w:tr w:rsidR="00591B67" w:rsidRPr="00480BD7" w14:paraId="16664BD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74770E23"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8.5. Prestação de Serviços</w:t>
            </w:r>
          </w:p>
        </w:tc>
      </w:tr>
      <w:tr w:rsidR="00591B67" w:rsidRPr="00480BD7" w14:paraId="1582C40E" w14:textId="77777777" w:rsidTr="00896F77">
        <w:tc>
          <w:tcPr>
            <w:cnfStyle w:val="001000000000" w:firstRow="0" w:lastRow="0" w:firstColumn="1" w:lastColumn="0" w:oddVBand="0" w:evenVBand="0" w:oddHBand="0" w:evenHBand="0" w:firstRowFirstColumn="0" w:firstRowLastColumn="0" w:lastRowFirstColumn="0" w:lastRowLastColumn="0"/>
            <w:tcW w:w="3672" w:type="dxa"/>
            <w:gridSpan w:val="7"/>
          </w:tcPr>
          <w:p w14:paraId="6D78BCD7" w14:textId="63EEEFEF"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Relação de entidades atendidas (por área)</w:t>
            </w:r>
          </w:p>
        </w:tc>
        <w:tc>
          <w:tcPr>
            <w:tcW w:w="2747" w:type="dxa"/>
            <w:gridSpan w:val="5"/>
          </w:tcPr>
          <w:p w14:paraId="4BF16B5B" w14:textId="0C7C0ACA"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 xml:space="preserve">Tempo de atendimento </w:t>
            </w:r>
            <w:r w:rsidR="00882B6F" w:rsidRPr="00480BD7">
              <w:rPr>
                <w:rFonts w:asciiTheme="majorHAnsi" w:hAnsiTheme="majorHAnsi" w:cstheme="majorHAnsi"/>
              </w:rPr>
              <w:t>(contínuo</w:t>
            </w:r>
            <w:r w:rsidRPr="00480BD7">
              <w:rPr>
                <w:rFonts w:asciiTheme="majorHAnsi" w:hAnsiTheme="majorHAnsi" w:cstheme="majorHAnsi"/>
              </w:rPr>
              <w:t xml:space="preserve"> desde quando)</w:t>
            </w:r>
          </w:p>
        </w:tc>
        <w:tc>
          <w:tcPr>
            <w:tcW w:w="3210" w:type="dxa"/>
            <w:gridSpan w:val="6"/>
          </w:tcPr>
          <w:p w14:paraId="07B06797"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Serviço é voluntário (gratuito) ou remunerado?</w:t>
            </w:r>
          </w:p>
        </w:tc>
      </w:tr>
      <w:tr w:rsidR="00591B67" w:rsidRPr="00480BD7" w14:paraId="79C2B65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gridSpan w:val="7"/>
          </w:tcPr>
          <w:p w14:paraId="54A80967" w14:textId="07C32741" w:rsidR="00591B67" w:rsidRPr="00480BD7" w:rsidRDefault="00764847" w:rsidP="00896F77">
            <w:pPr>
              <w:spacing w:line="360" w:lineRule="auto"/>
              <w:jc w:val="both"/>
              <w:rPr>
                <w:rFonts w:asciiTheme="majorHAnsi" w:hAnsiTheme="majorHAnsi" w:cstheme="majorHAnsi"/>
              </w:rPr>
            </w:pPr>
            <w:r w:rsidRPr="00480BD7">
              <w:rPr>
                <w:rFonts w:asciiTheme="majorHAnsi" w:hAnsiTheme="majorHAnsi" w:cstheme="majorHAnsi"/>
              </w:rPr>
              <w:t>ND</w:t>
            </w:r>
          </w:p>
        </w:tc>
        <w:tc>
          <w:tcPr>
            <w:tcW w:w="2747" w:type="dxa"/>
            <w:gridSpan w:val="5"/>
          </w:tcPr>
          <w:p w14:paraId="4D7D96B9" w14:textId="521F17A4" w:rsidR="00591B67" w:rsidRPr="00480BD7" w:rsidRDefault="0076484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ND</w:t>
            </w:r>
          </w:p>
        </w:tc>
        <w:tc>
          <w:tcPr>
            <w:tcW w:w="3210" w:type="dxa"/>
            <w:gridSpan w:val="6"/>
          </w:tcPr>
          <w:p w14:paraId="660C1D08" w14:textId="212FEC8B" w:rsidR="00591B67" w:rsidRPr="00480BD7" w:rsidRDefault="0076484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ND</w:t>
            </w:r>
          </w:p>
        </w:tc>
      </w:tr>
      <w:tr w:rsidR="00591B67" w:rsidRPr="00480BD7" w14:paraId="2DA57F88"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4C5ADB55" w14:textId="1C3DF10A"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 xml:space="preserve">Observações: </w:t>
            </w:r>
            <w:r w:rsidR="00764847" w:rsidRPr="00480BD7">
              <w:rPr>
                <w:rFonts w:asciiTheme="majorHAnsi" w:hAnsiTheme="majorHAnsi" w:cstheme="majorHAnsi"/>
              </w:rPr>
              <w:t>Não foram localizadas informações sobre a prestação de serviços à comunidade externa.</w:t>
            </w:r>
          </w:p>
          <w:p w14:paraId="549D3274" w14:textId="0F54C9A1" w:rsidR="00591B67" w:rsidRPr="00480BD7" w:rsidRDefault="00591B67" w:rsidP="00896F77">
            <w:pPr>
              <w:spacing w:line="360" w:lineRule="auto"/>
              <w:jc w:val="both"/>
              <w:rPr>
                <w:rFonts w:asciiTheme="majorHAnsi" w:hAnsiTheme="majorHAnsi" w:cstheme="majorHAnsi"/>
              </w:rPr>
            </w:pPr>
          </w:p>
        </w:tc>
      </w:tr>
      <w:tr w:rsidR="00591B67" w:rsidRPr="00480BD7" w14:paraId="2A0BFAAA"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411A53C1"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 xml:space="preserve">8.6 Internacionalização </w:t>
            </w:r>
          </w:p>
        </w:tc>
      </w:tr>
      <w:tr w:rsidR="00591B67" w:rsidRPr="00480BD7" w14:paraId="09836E72"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289C26A6"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8.6.1. Docentes</w:t>
            </w:r>
          </w:p>
        </w:tc>
      </w:tr>
      <w:tr w:rsidR="00591B67" w:rsidRPr="00480BD7" w14:paraId="3141663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8" w:type="dxa"/>
            <w:gridSpan w:val="4"/>
          </w:tcPr>
          <w:p w14:paraId="1230D17A"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Docentes estrangeiros</w:t>
            </w:r>
          </w:p>
        </w:tc>
        <w:tc>
          <w:tcPr>
            <w:tcW w:w="1914" w:type="dxa"/>
            <w:gridSpan w:val="5"/>
          </w:tcPr>
          <w:p w14:paraId="75E0E26D"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País de Origem</w:t>
            </w:r>
          </w:p>
        </w:tc>
        <w:tc>
          <w:tcPr>
            <w:tcW w:w="2875" w:type="dxa"/>
            <w:gridSpan w:val="5"/>
          </w:tcPr>
          <w:p w14:paraId="4F5B56C6"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Área de atuação</w:t>
            </w:r>
          </w:p>
        </w:tc>
        <w:tc>
          <w:tcPr>
            <w:tcW w:w="2282" w:type="dxa"/>
            <w:gridSpan w:val="4"/>
          </w:tcPr>
          <w:p w14:paraId="7E1CC869"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Graduação ou Pós-Graduação</w:t>
            </w:r>
          </w:p>
        </w:tc>
      </w:tr>
      <w:tr w:rsidR="00591B67" w:rsidRPr="00480BD7" w14:paraId="5C11C00F" w14:textId="77777777" w:rsidTr="00896F77">
        <w:tc>
          <w:tcPr>
            <w:cnfStyle w:val="001000000000" w:firstRow="0" w:lastRow="0" w:firstColumn="1" w:lastColumn="0" w:oddVBand="0" w:evenVBand="0" w:oddHBand="0" w:evenHBand="0" w:firstRowFirstColumn="0" w:firstRowLastColumn="0" w:lastRowFirstColumn="0" w:lastRowLastColumn="0"/>
            <w:tcW w:w="2558" w:type="dxa"/>
            <w:gridSpan w:val="4"/>
          </w:tcPr>
          <w:p w14:paraId="34FB58C6"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w:t>
            </w:r>
          </w:p>
        </w:tc>
        <w:tc>
          <w:tcPr>
            <w:tcW w:w="1914" w:type="dxa"/>
            <w:gridSpan w:val="5"/>
          </w:tcPr>
          <w:p w14:paraId="29896305"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c>
          <w:tcPr>
            <w:tcW w:w="2875" w:type="dxa"/>
            <w:gridSpan w:val="5"/>
          </w:tcPr>
          <w:p w14:paraId="16A88E69"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c>
          <w:tcPr>
            <w:tcW w:w="2282" w:type="dxa"/>
            <w:gridSpan w:val="4"/>
          </w:tcPr>
          <w:p w14:paraId="5B6C1295"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r>
      <w:tr w:rsidR="00591B67" w:rsidRPr="00480BD7" w14:paraId="2FA0904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3001E8CD"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Observações: O ranking QS aponta a existência de 2589 professores estrangeiros na instituição de um total de 3812 docentes em 2021 (</w:t>
            </w:r>
            <w:hyperlink r:id="rId19" w:history="1">
              <w:r w:rsidRPr="00480BD7">
                <w:rPr>
                  <w:rFonts w:asciiTheme="majorHAnsi" w:hAnsiTheme="majorHAnsi" w:cstheme="majorHAnsi"/>
                  <w:color w:val="4875BD" w:themeColor="accent1"/>
                  <w:sz w:val="20"/>
                  <w:szCs w:val="20"/>
                  <w:u w:val="single"/>
                </w:rPr>
                <w:t>https://www.topuniversities.com/universities/nanyang-technological-university-singapore-ntu</w:t>
              </w:r>
            </w:hyperlink>
            <w:r w:rsidRPr="00480BD7">
              <w:rPr>
                <w:rFonts w:asciiTheme="majorHAnsi" w:hAnsiTheme="majorHAnsi" w:cstheme="majorHAnsi"/>
                <w:sz w:val="20"/>
                <w:szCs w:val="20"/>
              </w:rPr>
              <w:t xml:space="preserve"> ). Importante apontar que a publicação contém dados do corpo docente que atua em tempo integral e tempo parcial.</w:t>
            </w:r>
          </w:p>
          <w:p w14:paraId="544CC2C9"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O “Annual Report 2020” indica que 79 nacionalidades estão representadas entre os membros do corpo docente. (p.2)</w:t>
            </w:r>
          </w:p>
          <w:p w14:paraId="1FD96958" w14:textId="77777777" w:rsidR="00591B67" w:rsidRPr="00480BD7" w:rsidRDefault="00591B67" w:rsidP="00896F77">
            <w:pPr>
              <w:spacing w:line="360" w:lineRule="auto"/>
              <w:jc w:val="both"/>
              <w:rPr>
                <w:rFonts w:asciiTheme="majorHAnsi" w:hAnsiTheme="majorHAnsi" w:cstheme="majorHAnsi"/>
                <w:sz w:val="20"/>
                <w:szCs w:val="20"/>
              </w:rPr>
            </w:pPr>
          </w:p>
          <w:p w14:paraId="72AB2404" w14:textId="77777777" w:rsidR="00591B67" w:rsidRPr="00480BD7" w:rsidRDefault="00591B67" w:rsidP="00896F77">
            <w:pPr>
              <w:spacing w:line="360" w:lineRule="auto"/>
              <w:jc w:val="both"/>
              <w:rPr>
                <w:rFonts w:asciiTheme="majorHAnsi" w:hAnsiTheme="majorHAnsi" w:cstheme="majorHAnsi"/>
                <w:sz w:val="20"/>
                <w:szCs w:val="20"/>
              </w:rPr>
            </w:pPr>
          </w:p>
          <w:p w14:paraId="2A919F7F" w14:textId="77777777" w:rsidR="00591B67" w:rsidRPr="00480BD7" w:rsidRDefault="00591B67" w:rsidP="00896F77">
            <w:pPr>
              <w:spacing w:line="360" w:lineRule="auto"/>
              <w:jc w:val="both"/>
              <w:rPr>
                <w:rFonts w:asciiTheme="majorHAnsi" w:hAnsiTheme="majorHAnsi" w:cstheme="majorHAnsi"/>
              </w:rPr>
            </w:pPr>
          </w:p>
        </w:tc>
      </w:tr>
      <w:tr w:rsidR="00591B67" w:rsidRPr="00480BD7" w14:paraId="695E7D56"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3DCC8030"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lastRenderedPageBreak/>
              <w:t>8.6.2. Estudantes</w:t>
            </w:r>
          </w:p>
        </w:tc>
      </w:tr>
      <w:tr w:rsidR="00591B67" w:rsidRPr="00480BD7" w14:paraId="6F206D3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gridSpan w:val="6"/>
          </w:tcPr>
          <w:p w14:paraId="68FB4C84"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Estudantes Estrangeiros</w:t>
            </w:r>
          </w:p>
        </w:tc>
        <w:tc>
          <w:tcPr>
            <w:tcW w:w="2624" w:type="dxa"/>
            <w:gridSpan w:val="5"/>
          </w:tcPr>
          <w:p w14:paraId="0BB362F6"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País de Origem</w:t>
            </w:r>
          </w:p>
        </w:tc>
        <w:tc>
          <w:tcPr>
            <w:tcW w:w="2232" w:type="dxa"/>
            <w:gridSpan w:val="5"/>
          </w:tcPr>
          <w:p w14:paraId="7BE82645"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Área/Curso</w:t>
            </w:r>
          </w:p>
        </w:tc>
        <w:tc>
          <w:tcPr>
            <w:tcW w:w="1452" w:type="dxa"/>
            <w:gridSpan w:val="2"/>
          </w:tcPr>
          <w:p w14:paraId="14111A08"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Graduação ou Pós-Graduação</w:t>
            </w:r>
          </w:p>
        </w:tc>
      </w:tr>
      <w:tr w:rsidR="00591B67" w:rsidRPr="00480BD7" w14:paraId="12DE67BA" w14:textId="77777777" w:rsidTr="00896F77">
        <w:tc>
          <w:tcPr>
            <w:cnfStyle w:val="001000000000" w:firstRow="0" w:lastRow="0" w:firstColumn="1" w:lastColumn="0" w:oddVBand="0" w:evenVBand="0" w:oddHBand="0" w:evenHBand="0" w:firstRowFirstColumn="0" w:firstRowLastColumn="0" w:lastRowFirstColumn="0" w:lastRowLastColumn="0"/>
            <w:tcW w:w="3321" w:type="dxa"/>
            <w:gridSpan w:val="6"/>
          </w:tcPr>
          <w:p w14:paraId="4A0A9552"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w:t>
            </w:r>
          </w:p>
        </w:tc>
        <w:tc>
          <w:tcPr>
            <w:tcW w:w="2624" w:type="dxa"/>
            <w:gridSpan w:val="5"/>
          </w:tcPr>
          <w:p w14:paraId="130F496D"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c>
          <w:tcPr>
            <w:tcW w:w="2232" w:type="dxa"/>
            <w:gridSpan w:val="5"/>
          </w:tcPr>
          <w:p w14:paraId="4C809DE2"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c>
          <w:tcPr>
            <w:tcW w:w="1452" w:type="dxa"/>
            <w:gridSpan w:val="2"/>
          </w:tcPr>
          <w:p w14:paraId="7D35C548"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w:t>
            </w:r>
          </w:p>
        </w:tc>
      </w:tr>
      <w:tr w:rsidR="00591B67" w:rsidRPr="00480BD7" w14:paraId="58E3741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793DF4C0" w14:textId="40E9426D"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Observações: O corpo discente da NTU conta com 6091 estudantes estrangeir</w:t>
            </w:r>
            <w:r w:rsidR="00CD5745" w:rsidRPr="00480BD7">
              <w:rPr>
                <w:rFonts w:asciiTheme="majorHAnsi" w:hAnsiTheme="majorHAnsi" w:cstheme="majorHAnsi"/>
              </w:rPr>
              <w:t>os, segundo dado do ranking QS, contudo não obtivemos as informações acerca da origem destes estudantes.</w:t>
            </w:r>
          </w:p>
        </w:tc>
      </w:tr>
      <w:tr w:rsidR="00591B67" w:rsidRPr="00480BD7" w14:paraId="7DCF786E"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28E89601"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8.7 Participação em redes acadêmicas internacionais</w:t>
            </w:r>
          </w:p>
        </w:tc>
      </w:tr>
      <w:tr w:rsidR="00591B67" w:rsidRPr="00480BD7" w14:paraId="02E6E5A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gridSpan w:val="6"/>
          </w:tcPr>
          <w:p w14:paraId="1B4C0C86"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Nome da Rede/ País origem</w:t>
            </w:r>
          </w:p>
        </w:tc>
        <w:tc>
          <w:tcPr>
            <w:tcW w:w="2624" w:type="dxa"/>
            <w:gridSpan w:val="5"/>
          </w:tcPr>
          <w:p w14:paraId="4F892E32"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Descrição</w:t>
            </w:r>
          </w:p>
        </w:tc>
        <w:tc>
          <w:tcPr>
            <w:tcW w:w="3684" w:type="dxa"/>
            <w:gridSpan w:val="7"/>
          </w:tcPr>
          <w:p w14:paraId="5CBE12DF"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Outros membros</w:t>
            </w:r>
          </w:p>
        </w:tc>
      </w:tr>
      <w:tr w:rsidR="00591B67" w:rsidRPr="00480BD7" w14:paraId="76AF1D25" w14:textId="77777777" w:rsidTr="00896F77">
        <w:tc>
          <w:tcPr>
            <w:cnfStyle w:val="001000000000" w:firstRow="0" w:lastRow="0" w:firstColumn="1" w:lastColumn="0" w:oddVBand="0" w:evenVBand="0" w:oddHBand="0" w:evenHBand="0" w:firstRowFirstColumn="0" w:firstRowLastColumn="0" w:lastRowFirstColumn="0" w:lastRowLastColumn="0"/>
            <w:tcW w:w="3321" w:type="dxa"/>
            <w:gridSpan w:val="6"/>
          </w:tcPr>
          <w:p w14:paraId="6F042B8D"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eastAsia="Times New Roman" w:hAnsiTheme="majorHAnsi" w:cstheme="majorHAnsi"/>
                <w:sz w:val="20"/>
                <w:szCs w:val="20"/>
              </w:rPr>
              <w:t>Global University Leaders Forum</w:t>
            </w:r>
          </w:p>
        </w:tc>
        <w:tc>
          <w:tcPr>
            <w:tcW w:w="2624" w:type="dxa"/>
            <w:gridSpan w:val="5"/>
          </w:tcPr>
          <w:p w14:paraId="0E07A6CE" w14:textId="44142A0B"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Comunidade intelectual junto ao Fórum </w:t>
            </w:r>
            <w:r w:rsidR="00882B6F" w:rsidRPr="00480BD7">
              <w:rPr>
                <w:rFonts w:asciiTheme="majorHAnsi" w:hAnsiTheme="majorHAnsi" w:cstheme="majorHAnsi"/>
                <w:sz w:val="20"/>
                <w:szCs w:val="20"/>
              </w:rPr>
              <w:t>Econômico</w:t>
            </w:r>
            <w:r w:rsidRPr="00480BD7">
              <w:rPr>
                <w:rFonts w:asciiTheme="majorHAnsi" w:hAnsiTheme="majorHAnsi" w:cstheme="majorHAnsi"/>
                <w:sz w:val="20"/>
                <w:szCs w:val="20"/>
              </w:rPr>
              <w:t xml:space="preserve"> Mundial, com o objetivo de propor a agenda de </w:t>
            </w:r>
            <w:r w:rsidR="00882B6F" w:rsidRPr="00480BD7">
              <w:rPr>
                <w:rFonts w:asciiTheme="majorHAnsi" w:hAnsiTheme="majorHAnsi" w:cstheme="majorHAnsi"/>
                <w:sz w:val="20"/>
                <w:szCs w:val="20"/>
              </w:rPr>
              <w:t>discussão sobre</w:t>
            </w:r>
            <w:r w:rsidRPr="00480BD7">
              <w:rPr>
                <w:rFonts w:asciiTheme="majorHAnsi" w:hAnsiTheme="majorHAnsi" w:cstheme="majorHAnsi"/>
                <w:sz w:val="20"/>
                <w:szCs w:val="20"/>
              </w:rPr>
              <w:t xml:space="preserve"> educação superior, inovação e pesquisa com outras universidades líderes mundiais.</w:t>
            </w:r>
          </w:p>
        </w:tc>
        <w:tc>
          <w:tcPr>
            <w:tcW w:w="3684" w:type="dxa"/>
            <w:gridSpan w:val="7"/>
          </w:tcPr>
          <w:p w14:paraId="5696EA80"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591B67" w:rsidRPr="00497767" w14:paraId="7EBE543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gridSpan w:val="6"/>
          </w:tcPr>
          <w:p w14:paraId="36FDFCD1" w14:textId="77777777" w:rsidR="00591B67" w:rsidRPr="00480BD7" w:rsidRDefault="00591B67" w:rsidP="00896F77">
            <w:pPr>
              <w:spacing w:line="360" w:lineRule="auto"/>
              <w:jc w:val="both"/>
              <w:rPr>
                <w:rFonts w:asciiTheme="majorHAnsi" w:hAnsiTheme="majorHAnsi" w:cstheme="majorHAnsi"/>
                <w:sz w:val="20"/>
                <w:szCs w:val="20"/>
                <w:lang w:val="en-ZA"/>
              </w:rPr>
            </w:pPr>
            <w:r w:rsidRPr="00480BD7">
              <w:rPr>
                <w:rFonts w:asciiTheme="majorHAnsi" w:eastAsia="Times New Roman" w:hAnsiTheme="majorHAnsi" w:cstheme="majorHAnsi"/>
                <w:sz w:val="20"/>
                <w:szCs w:val="20"/>
                <w:lang w:val="en-ZA"/>
              </w:rPr>
              <w:t>Global Alliance of Technological Universities</w:t>
            </w:r>
          </w:p>
        </w:tc>
        <w:tc>
          <w:tcPr>
            <w:tcW w:w="2624" w:type="dxa"/>
            <w:gridSpan w:val="5"/>
          </w:tcPr>
          <w:p w14:paraId="48D8B8D0"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Rede de universidade tecnológicas com o objetivo de abordar problemas globais por meio de ciência e tecnologia de ponta. NTU é um dos 7 membros fundadores.</w:t>
            </w:r>
          </w:p>
        </w:tc>
        <w:tc>
          <w:tcPr>
            <w:tcW w:w="3684" w:type="dxa"/>
            <w:gridSpan w:val="7"/>
          </w:tcPr>
          <w:p w14:paraId="3D36EA11"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Carnegie Mellon University – Georgia Institute of Technology – Imperial College London – Indian Institute of Technology Bombay – Shanghai Jiao Tong University – Technische Universität Müchen – Univesity of South Wales</w:t>
            </w:r>
          </w:p>
        </w:tc>
      </w:tr>
      <w:tr w:rsidR="00591B67" w:rsidRPr="00480BD7" w14:paraId="1ECF9055" w14:textId="77777777" w:rsidTr="00896F77">
        <w:tc>
          <w:tcPr>
            <w:cnfStyle w:val="001000000000" w:firstRow="0" w:lastRow="0" w:firstColumn="1" w:lastColumn="0" w:oddVBand="0" w:evenVBand="0" w:oddHBand="0" w:evenHBand="0" w:firstRowFirstColumn="0" w:firstRowLastColumn="0" w:lastRowFirstColumn="0" w:lastRowLastColumn="0"/>
            <w:tcW w:w="3321" w:type="dxa"/>
            <w:gridSpan w:val="6"/>
          </w:tcPr>
          <w:p w14:paraId="66B25544" w14:textId="77777777" w:rsidR="00591B67" w:rsidRPr="00480BD7" w:rsidRDefault="00717451" w:rsidP="00896F77">
            <w:pPr>
              <w:spacing w:line="360" w:lineRule="auto"/>
              <w:jc w:val="both"/>
              <w:rPr>
                <w:rFonts w:asciiTheme="majorHAnsi" w:eastAsia="Times New Roman" w:hAnsiTheme="majorHAnsi" w:cstheme="majorHAnsi"/>
                <w:sz w:val="20"/>
                <w:szCs w:val="20"/>
                <w:lang w:val="en-ZA"/>
              </w:rPr>
            </w:pPr>
            <w:hyperlink r:id="rId20" w:tgtFrame="_blank" w:history="1">
              <w:r w:rsidR="00591B67" w:rsidRPr="00480BD7">
                <w:rPr>
                  <w:rFonts w:asciiTheme="majorHAnsi" w:eastAsia="Times New Roman" w:hAnsiTheme="majorHAnsi" w:cstheme="majorHAnsi"/>
                  <w:sz w:val="20"/>
                  <w:szCs w:val="20"/>
                  <w:lang w:val="en-ZA"/>
                </w:rPr>
                <w:t>Association of Pacific Rim Universities</w:t>
              </w:r>
            </w:hyperlink>
          </w:p>
        </w:tc>
        <w:tc>
          <w:tcPr>
            <w:tcW w:w="2624" w:type="dxa"/>
            <w:gridSpan w:val="5"/>
          </w:tcPr>
          <w:p w14:paraId="627DF907"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Rede de universidades na Ásia, Américas e Oceania que visa contribuir para o desenvolvimento científico, econômico e cultural da costa do pacífico</w:t>
            </w:r>
          </w:p>
        </w:tc>
        <w:tc>
          <w:tcPr>
            <w:tcW w:w="3684" w:type="dxa"/>
            <w:gridSpan w:val="7"/>
          </w:tcPr>
          <w:p w14:paraId="15C76DE4"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60 universidades </w:t>
            </w:r>
          </w:p>
        </w:tc>
      </w:tr>
      <w:tr w:rsidR="00591B67" w:rsidRPr="00480BD7" w14:paraId="474E149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gridSpan w:val="6"/>
          </w:tcPr>
          <w:p w14:paraId="1BE0D1D1"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The Swedish Foundation for International Cooperation in Research and Higher Education (STINT)/ Suécia</w:t>
            </w:r>
          </w:p>
        </w:tc>
        <w:tc>
          <w:tcPr>
            <w:tcW w:w="2624" w:type="dxa"/>
            <w:gridSpan w:val="5"/>
          </w:tcPr>
          <w:p w14:paraId="1ADDF69A"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Iniciativa do governo da Suécia que promove a internacionalização de instituições de educação superior. A NTU participa do programa de ensino durante o sabático.</w:t>
            </w:r>
          </w:p>
        </w:tc>
        <w:tc>
          <w:tcPr>
            <w:tcW w:w="3684" w:type="dxa"/>
            <w:gridSpan w:val="7"/>
          </w:tcPr>
          <w:p w14:paraId="504A23D9"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11 universidades parceiras.</w:t>
            </w:r>
          </w:p>
        </w:tc>
      </w:tr>
      <w:tr w:rsidR="00591B67" w:rsidRPr="00497767" w14:paraId="10806D1B" w14:textId="77777777" w:rsidTr="00896F77">
        <w:tc>
          <w:tcPr>
            <w:cnfStyle w:val="001000000000" w:firstRow="0" w:lastRow="0" w:firstColumn="1" w:lastColumn="0" w:oddVBand="0" w:evenVBand="0" w:oddHBand="0" w:evenHBand="0" w:firstRowFirstColumn="0" w:firstRowLastColumn="0" w:lastRowFirstColumn="0" w:lastRowLastColumn="0"/>
            <w:tcW w:w="3321" w:type="dxa"/>
            <w:gridSpan w:val="6"/>
          </w:tcPr>
          <w:p w14:paraId="1979FAF8"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lastRenderedPageBreak/>
              <w:t>The Asian Science and Technology Pioneering Institutes of Research and Education/ Japão</w:t>
            </w:r>
          </w:p>
        </w:tc>
        <w:tc>
          <w:tcPr>
            <w:tcW w:w="2624" w:type="dxa"/>
            <w:gridSpan w:val="5"/>
          </w:tcPr>
          <w:p w14:paraId="779DC273"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Consórcio de 5 universidades asiáticas de ciência e tecnologia com vistas a promover a inovação na região.</w:t>
            </w:r>
          </w:p>
        </w:tc>
        <w:tc>
          <w:tcPr>
            <w:tcW w:w="3684" w:type="dxa"/>
            <w:gridSpan w:val="7"/>
          </w:tcPr>
          <w:p w14:paraId="7A39A51E"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Hong Kong University of Science and Technology (HKUST), Korea Advanced Institute of Science and Technology (KAIST), Nanyang Technological University (NTU), Tsinghua University, e Tokyo Institute of Technology (TokyoTech)</w:t>
            </w:r>
          </w:p>
        </w:tc>
      </w:tr>
      <w:tr w:rsidR="00591B67" w:rsidRPr="00480BD7" w14:paraId="40B4F35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gridSpan w:val="6"/>
          </w:tcPr>
          <w:p w14:paraId="29E66C5E"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ASEAN University Network (AUN)</w:t>
            </w:r>
          </w:p>
        </w:tc>
        <w:tc>
          <w:tcPr>
            <w:tcW w:w="2624" w:type="dxa"/>
            <w:gridSpan w:val="5"/>
          </w:tcPr>
          <w:p w14:paraId="07D81789"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Promover a cooperação e desenvolvimento das universidades dos países membros da ASEAN</w:t>
            </w:r>
          </w:p>
        </w:tc>
        <w:tc>
          <w:tcPr>
            <w:tcW w:w="3684" w:type="dxa"/>
            <w:gridSpan w:val="7"/>
          </w:tcPr>
          <w:p w14:paraId="080B9DE4"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30 universidades</w:t>
            </w:r>
          </w:p>
        </w:tc>
      </w:tr>
      <w:tr w:rsidR="00591B67" w:rsidRPr="00480BD7" w14:paraId="4902B987" w14:textId="77777777" w:rsidTr="00896F77">
        <w:tc>
          <w:tcPr>
            <w:cnfStyle w:val="001000000000" w:firstRow="0" w:lastRow="0" w:firstColumn="1" w:lastColumn="0" w:oddVBand="0" w:evenVBand="0" w:oddHBand="0" w:evenHBand="0" w:firstRowFirstColumn="0" w:firstRowLastColumn="0" w:lastRowFirstColumn="0" w:lastRowLastColumn="0"/>
            <w:tcW w:w="3321" w:type="dxa"/>
            <w:gridSpan w:val="6"/>
          </w:tcPr>
          <w:p w14:paraId="78E9382F"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The Association of Commonwealth Universities (ACU)</w:t>
            </w:r>
          </w:p>
        </w:tc>
        <w:tc>
          <w:tcPr>
            <w:tcW w:w="2624" w:type="dxa"/>
            <w:gridSpan w:val="5"/>
          </w:tcPr>
          <w:p w14:paraId="261D5784"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Promove a colaboração e o desenvolvimento das universidades da Commonwealth.</w:t>
            </w:r>
          </w:p>
        </w:tc>
        <w:tc>
          <w:tcPr>
            <w:tcW w:w="3684" w:type="dxa"/>
            <w:gridSpan w:val="7"/>
          </w:tcPr>
          <w:p w14:paraId="4EB320EB"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500 instituições são membros, distribuídas em 50 países da Commonwealth.</w:t>
            </w:r>
          </w:p>
        </w:tc>
      </w:tr>
      <w:tr w:rsidR="00591B67" w:rsidRPr="00480BD7" w14:paraId="025117B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gridSpan w:val="6"/>
          </w:tcPr>
          <w:p w14:paraId="089447F0" w14:textId="77777777" w:rsidR="00591B67" w:rsidRPr="00480BD7" w:rsidRDefault="00591B67" w:rsidP="00896F77">
            <w:pPr>
              <w:spacing w:line="360" w:lineRule="auto"/>
              <w:jc w:val="both"/>
              <w:rPr>
                <w:rFonts w:asciiTheme="majorHAnsi" w:eastAsia="Times New Roman" w:hAnsiTheme="majorHAnsi" w:cstheme="majorHAnsi"/>
                <w:sz w:val="20"/>
                <w:szCs w:val="20"/>
                <w:lang w:val="en-ZA"/>
              </w:rPr>
            </w:pPr>
            <w:r w:rsidRPr="00480BD7">
              <w:rPr>
                <w:rFonts w:asciiTheme="majorHAnsi" w:eastAsia="Times New Roman" w:hAnsiTheme="majorHAnsi" w:cstheme="majorHAnsi"/>
                <w:sz w:val="20"/>
                <w:szCs w:val="20"/>
                <w:lang w:val="en-ZA"/>
              </w:rPr>
              <w:t>Global Engineering Education Exchange</w:t>
            </w:r>
          </w:p>
        </w:tc>
        <w:tc>
          <w:tcPr>
            <w:tcW w:w="2624" w:type="dxa"/>
            <w:gridSpan w:val="5"/>
          </w:tcPr>
          <w:p w14:paraId="3B987823"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Promove o intercâmbio de estudantes de engenharia entre as instituições parceiras.</w:t>
            </w:r>
          </w:p>
        </w:tc>
        <w:tc>
          <w:tcPr>
            <w:tcW w:w="3684" w:type="dxa"/>
            <w:gridSpan w:val="7"/>
          </w:tcPr>
          <w:p w14:paraId="6345A829"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70 universidades em 23 países.</w:t>
            </w:r>
          </w:p>
        </w:tc>
      </w:tr>
      <w:tr w:rsidR="00591B67" w:rsidRPr="00480BD7" w14:paraId="57C4C330" w14:textId="77777777" w:rsidTr="00896F77">
        <w:tc>
          <w:tcPr>
            <w:cnfStyle w:val="001000000000" w:firstRow="0" w:lastRow="0" w:firstColumn="1" w:lastColumn="0" w:oddVBand="0" w:evenVBand="0" w:oddHBand="0" w:evenHBand="0" w:firstRowFirstColumn="0" w:firstRowLastColumn="0" w:lastRowFirstColumn="0" w:lastRowLastColumn="0"/>
            <w:tcW w:w="3321" w:type="dxa"/>
            <w:gridSpan w:val="6"/>
          </w:tcPr>
          <w:p w14:paraId="7C08AE9C" w14:textId="77777777" w:rsidR="00591B67" w:rsidRPr="00480BD7" w:rsidRDefault="00591B67" w:rsidP="00896F77">
            <w:pPr>
              <w:spacing w:line="360" w:lineRule="auto"/>
              <w:jc w:val="both"/>
              <w:rPr>
                <w:rFonts w:asciiTheme="majorHAnsi" w:hAnsiTheme="majorHAnsi" w:cstheme="majorHAnsi"/>
                <w:sz w:val="20"/>
                <w:szCs w:val="20"/>
                <w:lang w:val="en-ZA"/>
              </w:rPr>
            </w:pPr>
            <w:r w:rsidRPr="00480BD7">
              <w:rPr>
                <w:rFonts w:asciiTheme="majorHAnsi" w:hAnsiTheme="majorHAnsi" w:cstheme="majorHAnsi"/>
                <w:sz w:val="20"/>
                <w:szCs w:val="20"/>
                <w:lang w:val="en-ZA"/>
              </w:rPr>
              <w:t>Southeast and South Asia and Taiwan Universities (SATU)</w:t>
            </w:r>
          </w:p>
        </w:tc>
        <w:tc>
          <w:tcPr>
            <w:tcW w:w="2624" w:type="dxa"/>
            <w:gridSpan w:val="5"/>
          </w:tcPr>
          <w:p w14:paraId="741F87AA"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Aborda os desafios sociais, econômicos e políticos do Sudeste Asiático e promove a colaboração entre as universidades da região.</w:t>
            </w:r>
          </w:p>
        </w:tc>
        <w:tc>
          <w:tcPr>
            <w:tcW w:w="3684" w:type="dxa"/>
            <w:gridSpan w:val="7"/>
          </w:tcPr>
          <w:p w14:paraId="78A47260"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87 universidades em 9 países.</w:t>
            </w:r>
          </w:p>
        </w:tc>
      </w:tr>
      <w:tr w:rsidR="00591B67" w:rsidRPr="00480BD7" w14:paraId="1B600B8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gridSpan w:val="6"/>
          </w:tcPr>
          <w:p w14:paraId="3280DB16" w14:textId="77777777" w:rsidR="00591B67" w:rsidRPr="00480BD7" w:rsidRDefault="00591B67" w:rsidP="00896F77">
            <w:pPr>
              <w:spacing w:line="360" w:lineRule="auto"/>
              <w:jc w:val="both"/>
              <w:rPr>
                <w:rFonts w:asciiTheme="majorHAnsi" w:hAnsiTheme="majorHAnsi" w:cstheme="majorHAnsi"/>
                <w:sz w:val="20"/>
                <w:szCs w:val="20"/>
                <w:lang w:val="en-ZA"/>
              </w:rPr>
            </w:pPr>
            <w:r w:rsidRPr="00480BD7">
              <w:rPr>
                <w:rFonts w:asciiTheme="majorHAnsi" w:hAnsiTheme="majorHAnsi" w:cstheme="majorHAnsi"/>
                <w:sz w:val="20"/>
                <w:szCs w:val="20"/>
                <w:lang w:val="en-ZA"/>
              </w:rPr>
              <w:t>The University Alliance in Talent Education Development (UAiTED)</w:t>
            </w:r>
          </w:p>
        </w:tc>
        <w:tc>
          <w:tcPr>
            <w:tcW w:w="2624" w:type="dxa"/>
            <w:gridSpan w:val="5"/>
          </w:tcPr>
          <w:p w14:paraId="14619BE2"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Preparação, desenvolvimento e promoção de futuros talentos por meio de colaboração entre as instituições parcerias</w:t>
            </w:r>
          </w:p>
        </w:tc>
        <w:tc>
          <w:tcPr>
            <w:tcW w:w="3684" w:type="dxa"/>
            <w:gridSpan w:val="7"/>
          </w:tcPr>
          <w:p w14:paraId="7FA5EC1D"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16 universidades na Ásia.</w:t>
            </w:r>
          </w:p>
        </w:tc>
      </w:tr>
      <w:tr w:rsidR="00591B67" w:rsidRPr="00480BD7" w14:paraId="20F5CDB0" w14:textId="77777777" w:rsidTr="00896F77">
        <w:tc>
          <w:tcPr>
            <w:cnfStyle w:val="001000000000" w:firstRow="0" w:lastRow="0" w:firstColumn="1" w:lastColumn="0" w:oddVBand="0" w:evenVBand="0" w:oddHBand="0" w:evenHBand="0" w:firstRowFirstColumn="0" w:firstRowLastColumn="0" w:lastRowFirstColumn="0" w:lastRowLastColumn="0"/>
            <w:tcW w:w="3321" w:type="dxa"/>
            <w:gridSpan w:val="6"/>
          </w:tcPr>
          <w:p w14:paraId="4EA6D83D" w14:textId="77777777" w:rsidR="00591B67" w:rsidRPr="00480BD7" w:rsidRDefault="00591B67" w:rsidP="00896F77">
            <w:pPr>
              <w:spacing w:line="360" w:lineRule="auto"/>
              <w:jc w:val="both"/>
              <w:rPr>
                <w:rFonts w:asciiTheme="majorHAnsi" w:hAnsiTheme="majorHAnsi" w:cstheme="majorHAnsi"/>
                <w:sz w:val="20"/>
                <w:szCs w:val="20"/>
                <w:lang w:val="en-ZA"/>
              </w:rPr>
            </w:pPr>
            <w:r w:rsidRPr="00480BD7">
              <w:rPr>
                <w:rFonts w:asciiTheme="majorHAnsi" w:hAnsiTheme="majorHAnsi" w:cstheme="majorHAnsi"/>
                <w:sz w:val="20"/>
                <w:szCs w:val="20"/>
                <w:lang w:val="en-ZA"/>
              </w:rPr>
              <w:t>The University Consortium of 21st Century Maritime Silk Road (UCMSR)</w:t>
            </w:r>
          </w:p>
        </w:tc>
        <w:tc>
          <w:tcPr>
            <w:tcW w:w="2624" w:type="dxa"/>
            <w:gridSpan w:val="5"/>
          </w:tcPr>
          <w:p w14:paraId="71C27DB7" w14:textId="50AEB83A"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xml:space="preserve">Promover troca e cooperação </w:t>
            </w:r>
            <w:r w:rsidR="00882B6F" w:rsidRPr="00480BD7">
              <w:rPr>
                <w:rFonts w:asciiTheme="majorHAnsi" w:hAnsiTheme="majorHAnsi" w:cstheme="majorHAnsi"/>
                <w:sz w:val="20"/>
                <w:szCs w:val="20"/>
              </w:rPr>
              <w:t>nas áreas</w:t>
            </w:r>
            <w:r w:rsidRPr="00480BD7">
              <w:rPr>
                <w:rFonts w:asciiTheme="majorHAnsi" w:hAnsiTheme="majorHAnsi" w:cstheme="majorHAnsi"/>
                <w:sz w:val="20"/>
                <w:szCs w:val="20"/>
              </w:rPr>
              <w:t xml:space="preserve"> de comunicação, cultivo </w:t>
            </w:r>
            <w:r w:rsidR="00882B6F" w:rsidRPr="00480BD7">
              <w:rPr>
                <w:rFonts w:asciiTheme="majorHAnsi" w:hAnsiTheme="majorHAnsi" w:cstheme="majorHAnsi"/>
                <w:sz w:val="20"/>
                <w:szCs w:val="20"/>
              </w:rPr>
              <w:t>de talentos</w:t>
            </w:r>
            <w:r w:rsidRPr="00480BD7">
              <w:rPr>
                <w:rFonts w:asciiTheme="majorHAnsi" w:hAnsiTheme="majorHAnsi" w:cstheme="majorHAnsi"/>
                <w:sz w:val="20"/>
                <w:szCs w:val="20"/>
              </w:rPr>
              <w:t xml:space="preserve">, inovação tecnológica e serviço social. </w:t>
            </w:r>
          </w:p>
        </w:tc>
        <w:tc>
          <w:tcPr>
            <w:tcW w:w="3684" w:type="dxa"/>
            <w:gridSpan w:val="7"/>
          </w:tcPr>
          <w:p w14:paraId="4D5DC25A"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60 universidades em 17 países.</w:t>
            </w:r>
          </w:p>
        </w:tc>
      </w:tr>
      <w:tr w:rsidR="00591B67" w:rsidRPr="00480BD7" w14:paraId="557C6E9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10E0AE5C"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8.8. Política de internacionalização</w:t>
            </w:r>
          </w:p>
          <w:p w14:paraId="168DB599" w14:textId="77777777" w:rsidR="00591B67" w:rsidRPr="00480BD7" w:rsidRDefault="00591B67" w:rsidP="00896F77">
            <w:pPr>
              <w:spacing w:line="360" w:lineRule="auto"/>
              <w:jc w:val="both"/>
              <w:rPr>
                <w:rFonts w:asciiTheme="majorHAnsi" w:hAnsiTheme="majorHAnsi" w:cstheme="majorHAnsi"/>
              </w:rPr>
            </w:pPr>
          </w:p>
        </w:tc>
      </w:tr>
      <w:tr w:rsidR="00591B67" w:rsidRPr="00480BD7" w14:paraId="7AA0E490" w14:textId="77777777" w:rsidTr="00896F77">
        <w:trPr>
          <w:trHeight w:val="135"/>
        </w:trPr>
        <w:tc>
          <w:tcPr>
            <w:cnfStyle w:val="001000000000" w:firstRow="0" w:lastRow="0" w:firstColumn="1" w:lastColumn="0" w:oddVBand="0" w:evenVBand="0" w:oddHBand="0" w:evenHBand="0" w:firstRowFirstColumn="0" w:firstRowLastColumn="0" w:lastRowFirstColumn="0" w:lastRowLastColumn="0"/>
            <w:tcW w:w="7347" w:type="dxa"/>
            <w:gridSpan w:val="14"/>
            <w:vMerge w:val="restart"/>
          </w:tcPr>
          <w:p w14:paraId="21AAB587"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A IES possui uma política institucionalizada para a internacionalização?</w:t>
            </w:r>
          </w:p>
        </w:tc>
        <w:tc>
          <w:tcPr>
            <w:tcW w:w="1213" w:type="dxa"/>
            <w:gridSpan w:val="3"/>
          </w:tcPr>
          <w:p w14:paraId="2D02B165"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Sim</w:t>
            </w:r>
          </w:p>
        </w:tc>
        <w:tc>
          <w:tcPr>
            <w:tcW w:w="1069" w:type="dxa"/>
          </w:tcPr>
          <w:p w14:paraId="5B5C2FC1"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Não</w:t>
            </w:r>
          </w:p>
        </w:tc>
      </w:tr>
      <w:tr w:rsidR="00591B67" w:rsidRPr="00480BD7" w14:paraId="5F1869FC" w14:textId="77777777" w:rsidTr="00896F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347" w:type="dxa"/>
            <w:gridSpan w:val="14"/>
            <w:vMerge/>
          </w:tcPr>
          <w:p w14:paraId="096D6645" w14:textId="77777777" w:rsidR="00591B67" w:rsidRPr="00480BD7" w:rsidRDefault="00591B67" w:rsidP="00896F77">
            <w:pPr>
              <w:spacing w:line="360" w:lineRule="auto"/>
              <w:jc w:val="both"/>
              <w:rPr>
                <w:rFonts w:asciiTheme="majorHAnsi" w:hAnsiTheme="majorHAnsi" w:cstheme="majorHAnsi"/>
              </w:rPr>
            </w:pPr>
          </w:p>
        </w:tc>
        <w:tc>
          <w:tcPr>
            <w:tcW w:w="1213" w:type="dxa"/>
            <w:gridSpan w:val="3"/>
          </w:tcPr>
          <w:p w14:paraId="44F92594"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X</w:t>
            </w:r>
          </w:p>
        </w:tc>
        <w:tc>
          <w:tcPr>
            <w:tcW w:w="1069" w:type="dxa"/>
          </w:tcPr>
          <w:p w14:paraId="252387AB"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591B67" w:rsidRPr="00480BD7" w14:paraId="08C3A763" w14:textId="77777777" w:rsidTr="00896F77">
        <w:trPr>
          <w:trHeight w:val="135"/>
        </w:trPr>
        <w:tc>
          <w:tcPr>
            <w:cnfStyle w:val="001000000000" w:firstRow="0" w:lastRow="0" w:firstColumn="1" w:lastColumn="0" w:oddVBand="0" w:evenVBand="0" w:oddHBand="0" w:evenHBand="0" w:firstRowFirstColumn="0" w:firstRowLastColumn="0" w:lastRowFirstColumn="0" w:lastRowLastColumn="0"/>
            <w:tcW w:w="9629" w:type="dxa"/>
            <w:gridSpan w:val="18"/>
          </w:tcPr>
          <w:p w14:paraId="46A6D199"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Justificativa:</w:t>
            </w:r>
          </w:p>
        </w:tc>
      </w:tr>
      <w:tr w:rsidR="00591B67" w:rsidRPr="00480BD7" w14:paraId="0A187F93" w14:textId="77777777" w:rsidTr="00896F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629" w:type="dxa"/>
            <w:gridSpan w:val="18"/>
          </w:tcPr>
          <w:p w14:paraId="54F93B68" w14:textId="3828545A"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A instituição possui mecanismos de mobilidade estudantil internacional. Há a possib</w:t>
            </w:r>
            <w:r w:rsidR="00E822B3" w:rsidRPr="00480BD7">
              <w:rPr>
                <w:rFonts w:asciiTheme="majorHAnsi" w:hAnsiTheme="majorHAnsi" w:cstheme="majorHAnsi"/>
              </w:rPr>
              <w:t>i</w:t>
            </w:r>
            <w:r w:rsidRPr="00480BD7">
              <w:rPr>
                <w:rFonts w:asciiTheme="majorHAnsi" w:hAnsiTheme="majorHAnsi" w:cstheme="majorHAnsi"/>
              </w:rPr>
              <w:t>lidade de realizar intercâmbio, estágios e até projetos de extensão no exterior.</w:t>
            </w:r>
          </w:p>
          <w:p w14:paraId="7868F8B1"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Existem atualmente 6.091 estudantes estrangeiros na instituição e há processo de admissão específico para estudantes internacionais. Entre seus 254.500 antigos alunos estão representadas 155 nacionalidades.</w:t>
            </w:r>
          </w:p>
          <w:p w14:paraId="6E199E6D"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Entre os membros docentes, dos 3.812 professores da universidade, 2589 são estrangeiros.</w:t>
            </w:r>
          </w:p>
          <w:p w14:paraId="67DFACD0"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A instituição possui parcerias acadêmicas e de pesquisa com 563 universidades ao redor do mundo e oferece 20 programas conjuntos de PhD com instituições internacionais parceiras.</w:t>
            </w:r>
          </w:p>
          <w:p w14:paraId="0AF59317"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Foi apontada entre as universidades mais internacionalizadas do mundo pela publicação Times Higher Education.</w:t>
            </w:r>
          </w:p>
        </w:tc>
      </w:tr>
      <w:tr w:rsidR="00591B67" w:rsidRPr="00480BD7" w14:paraId="60502A77"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68E2CFF0"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Relação de documentos consultados</w:t>
            </w:r>
          </w:p>
        </w:tc>
      </w:tr>
      <w:tr w:rsidR="00591B67" w:rsidRPr="00480BD7" w14:paraId="3F9FBA6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7E79EFDE" w14:textId="77777777" w:rsidR="00591B67" w:rsidRPr="00480BD7" w:rsidRDefault="00591B67"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NTU at a Glance, 2020</w:t>
            </w:r>
          </w:p>
          <w:p w14:paraId="26F41348" w14:textId="77777777" w:rsidR="00591B67" w:rsidRPr="00480BD7" w:rsidRDefault="00591B67" w:rsidP="00896F77">
            <w:pPr>
              <w:spacing w:line="360" w:lineRule="auto"/>
              <w:jc w:val="both"/>
              <w:rPr>
                <w:rFonts w:asciiTheme="majorHAnsi" w:hAnsiTheme="majorHAnsi" w:cstheme="majorHAnsi"/>
                <w:lang w:val="en-ZA"/>
              </w:rPr>
            </w:pPr>
            <w:r w:rsidRPr="00480BD7">
              <w:rPr>
                <w:rFonts w:asciiTheme="majorHAnsi" w:hAnsiTheme="majorHAnsi" w:cstheme="majorHAnsi"/>
                <w:lang w:val="en-ZA"/>
              </w:rPr>
              <w:t>Annual Report 2020</w:t>
            </w:r>
          </w:p>
          <w:p w14:paraId="7C947FE7"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Annual Report 2019</w:t>
            </w:r>
          </w:p>
          <w:p w14:paraId="67FBBD72"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NTU 2025 (planejamento estratégico)</w:t>
            </w:r>
          </w:p>
        </w:tc>
      </w:tr>
      <w:tr w:rsidR="00591B67" w:rsidRPr="00480BD7" w14:paraId="34254D3B" w14:textId="77777777" w:rsidTr="00896F77">
        <w:trPr>
          <w:trHeight w:val="547"/>
        </w:trPr>
        <w:tc>
          <w:tcPr>
            <w:cnfStyle w:val="001000000000" w:firstRow="0" w:lastRow="0" w:firstColumn="1" w:lastColumn="0" w:oddVBand="0" w:evenVBand="0" w:oddHBand="0" w:evenHBand="0" w:firstRowFirstColumn="0" w:firstRowLastColumn="0" w:lastRowFirstColumn="0" w:lastRowLastColumn="0"/>
            <w:tcW w:w="9629" w:type="dxa"/>
            <w:gridSpan w:val="18"/>
          </w:tcPr>
          <w:p w14:paraId="6DBF8C4F"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Observações:</w:t>
            </w:r>
          </w:p>
          <w:p w14:paraId="6876B30D" w14:textId="77777777" w:rsidR="00591B67" w:rsidRPr="00480BD7" w:rsidRDefault="00591B67" w:rsidP="00896F77">
            <w:pPr>
              <w:spacing w:line="360" w:lineRule="auto"/>
              <w:jc w:val="both"/>
              <w:rPr>
                <w:rFonts w:asciiTheme="majorHAnsi" w:hAnsiTheme="majorHAnsi" w:cstheme="majorHAnsi"/>
              </w:rPr>
            </w:pPr>
          </w:p>
          <w:p w14:paraId="2CBFD968" w14:textId="77777777" w:rsidR="00591B67" w:rsidRPr="00480BD7" w:rsidRDefault="00591B67" w:rsidP="00896F77">
            <w:pPr>
              <w:spacing w:line="360" w:lineRule="auto"/>
              <w:jc w:val="both"/>
              <w:rPr>
                <w:rFonts w:asciiTheme="majorHAnsi" w:hAnsiTheme="majorHAnsi" w:cstheme="majorHAnsi"/>
              </w:rPr>
            </w:pPr>
          </w:p>
          <w:p w14:paraId="570442E5" w14:textId="77777777" w:rsidR="00591B67" w:rsidRPr="00480BD7" w:rsidRDefault="00591B67" w:rsidP="00896F77">
            <w:pPr>
              <w:spacing w:line="360" w:lineRule="auto"/>
              <w:jc w:val="both"/>
              <w:rPr>
                <w:rFonts w:asciiTheme="majorHAnsi" w:hAnsiTheme="majorHAnsi" w:cstheme="majorHAnsi"/>
              </w:rPr>
            </w:pPr>
          </w:p>
          <w:p w14:paraId="59873C68" w14:textId="77777777" w:rsidR="00591B67" w:rsidRPr="00480BD7" w:rsidRDefault="00591B67" w:rsidP="00896F77">
            <w:pPr>
              <w:spacing w:line="360" w:lineRule="auto"/>
              <w:jc w:val="both"/>
              <w:rPr>
                <w:rFonts w:asciiTheme="majorHAnsi" w:hAnsiTheme="majorHAnsi" w:cstheme="majorHAnsi"/>
              </w:rPr>
            </w:pPr>
          </w:p>
        </w:tc>
      </w:tr>
      <w:tr w:rsidR="00591B67" w:rsidRPr="00480BD7" w14:paraId="1558F40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18"/>
          </w:tcPr>
          <w:p w14:paraId="1610960B" w14:textId="77777777" w:rsidR="00591B67" w:rsidRPr="00480BD7" w:rsidRDefault="00591B67" w:rsidP="00896F77">
            <w:pPr>
              <w:spacing w:line="360" w:lineRule="auto"/>
              <w:jc w:val="both"/>
              <w:rPr>
                <w:rFonts w:asciiTheme="majorHAnsi" w:hAnsiTheme="majorHAnsi" w:cstheme="majorHAnsi"/>
                <w:b w:val="0"/>
              </w:rPr>
            </w:pPr>
            <w:r w:rsidRPr="00480BD7">
              <w:rPr>
                <w:rFonts w:asciiTheme="majorHAnsi" w:hAnsiTheme="majorHAnsi" w:cstheme="majorHAnsi"/>
              </w:rPr>
              <w:t>8.9. Edição de periódico especializado – por área de conhecimento</w:t>
            </w:r>
          </w:p>
        </w:tc>
      </w:tr>
      <w:tr w:rsidR="00591B67" w:rsidRPr="00480BD7" w14:paraId="2D8E6F26" w14:textId="77777777" w:rsidTr="00896F77">
        <w:tc>
          <w:tcPr>
            <w:cnfStyle w:val="001000000000" w:firstRow="0" w:lastRow="0" w:firstColumn="1" w:lastColumn="0" w:oddVBand="0" w:evenVBand="0" w:oddHBand="0" w:evenHBand="0" w:firstRowFirstColumn="0" w:firstRowLastColumn="0" w:lastRowFirstColumn="0" w:lastRowLastColumn="0"/>
            <w:tcW w:w="2944" w:type="dxa"/>
            <w:gridSpan w:val="5"/>
          </w:tcPr>
          <w:p w14:paraId="10963D5C"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t>Área</w:t>
            </w:r>
          </w:p>
        </w:tc>
        <w:tc>
          <w:tcPr>
            <w:tcW w:w="3001" w:type="dxa"/>
            <w:gridSpan w:val="6"/>
          </w:tcPr>
          <w:p w14:paraId="6EBCA838"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Nome do Periódico</w:t>
            </w:r>
          </w:p>
        </w:tc>
        <w:tc>
          <w:tcPr>
            <w:tcW w:w="3684" w:type="dxa"/>
            <w:gridSpan w:val="7"/>
          </w:tcPr>
          <w:p w14:paraId="568E5637"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Ano de criação/ edição atual</w:t>
            </w:r>
          </w:p>
        </w:tc>
      </w:tr>
      <w:tr w:rsidR="00591B67" w:rsidRPr="00480BD7" w14:paraId="29AC37D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gridSpan w:val="5"/>
          </w:tcPr>
          <w:p w14:paraId="4C4ABF40"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Educação</w:t>
            </w:r>
          </w:p>
        </w:tc>
        <w:tc>
          <w:tcPr>
            <w:tcW w:w="3001" w:type="dxa"/>
            <w:gridSpan w:val="6"/>
          </w:tcPr>
          <w:p w14:paraId="6A97C7CC"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Asia Pacific Journal on Education</w:t>
            </w:r>
          </w:p>
        </w:tc>
        <w:tc>
          <w:tcPr>
            <w:tcW w:w="3684" w:type="dxa"/>
            <w:gridSpan w:val="7"/>
          </w:tcPr>
          <w:p w14:paraId="5BD8DD3C"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1996 / Vol. 41 (4 edições anuais)</w:t>
            </w:r>
          </w:p>
        </w:tc>
      </w:tr>
      <w:tr w:rsidR="00591B67" w:rsidRPr="00480BD7" w14:paraId="1BA1552A" w14:textId="77777777" w:rsidTr="00896F77">
        <w:tc>
          <w:tcPr>
            <w:cnfStyle w:val="001000000000" w:firstRow="0" w:lastRow="0" w:firstColumn="1" w:lastColumn="0" w:oddVBand="0" w:evenVBand="0" w:oddHBand="0" w:evenHBand="0" w:firstRowFirstColumn="0" w:firstRowLastColumn="0" w:lastRowFirstColumn="0" w:lastRowLastColumn="0"/>
            <w:tcW w:w="2944" w:type="dxa"/>
            <w:gridSpan w:val="5"/>
          </w:tcPr>
          <w:p w14:paraId="4EE7F6CC"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Educação</w:t>
            </w:r>
          </w:p>
        </w:tc>
        <w:tc>
          <w:tcPr>
            <w:tcW w:w="3001" w:type="dxa"/>
            <w:gridSpan w:val="6"/>
          </w:tcPr>
          <w:p w14:paraId="33F3BDF6"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Pedagogies: an international journal</w:t>
            </w:r>
          </w:p>
        </w:tc>
        <w:tc>
          <w:tcPr>
            <w:tcW w:w="3684" w:type="dxa"/>
            <w:gridSpan w:val="7"/>
          </w:tcPr>
          <w:p w14:paraId="28CB55A5"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 Vol. 16 (4 edições anuais)</w:t>
            </w:r>
          </w:p>
        </w:tc>
      </w:tr>
      <w:tr w:rsidR="00591B67" w:rsidRPr="00480BD7" w14:paraId="74FE186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gridSpan w:val="5"/>
          </w:tcPr>
          <w:p w14:paraId="174CE4E8"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Educação</w:t>
            </w:r>
          </w:p>
        </w:tc>
        <w:tc>
          <w:tcPr>
            <w:tcW w:w="3001" w:type="dxa"/>
            <w:gridSpan w:val="6"/>
          </w:tcPr>
          <w:p w14:paraId="7BF6580B"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Learning: Research and practice</w:t>
            </w:r>
          </w:p>
        </w:tc>
        <w:tc>
          <w:tcPr>
            <w:tcW w:w="3684" w:type="dxa"/>
            <w:gridSpan w:val="7"/>
          </w:tcPr>
          <w:p w14:paraId="349C8DF1"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2015/ 2 edições anuais</w:t>
            </w:r>
          </w:p>
        </w:tc>
      </w:tr>
      <w:tr w:rsidR="00591B67" w:rsidRPr="00480BD7" w14:paraId="1B51AA0B" w14:textId="77777777" w:rsidTr="00896F77">
        <w:tc>
          <w:tcPr>
            <w:cnfStyle w:val="001000000000" w:firstRow="0" w:lastRow="0" w:firstColumn="1" w:lastColumn="0" w:oddVBand="0" w:evenVBand="0" w:oddHBand="0" w:evenHBand="0" w:firstRowFirstColumn="0" w:firstRowLastColumn="0" w:lastRowFirstColumn="0" w:lastRowLastColumn="0"/>
            <w:tcW w:w="2944" w:type="dxa"/>
            <w:gridSpan w:val="5"/>
          </w:tcPr>
          <w:p w14:paraId="52FB6762"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Pesquisa e Inovação</w:t>
            </w:r>
          </w:p>
        </w:tc>
        <w:tc>
          <w:tcPr>
            <w:tcW w:w="3001" w:type="dxa"/>
            <w:gridSpan w:val="6"/>
          </w:tcPr>
          <w:p w14:paraId="11BA0288"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Pushing Frontiers</w:t>
            </w:r>
          </w:p>
        </w:tc>
        <w:tc>
          <w:tcPr>
            <w:tcW w:w="3684" w:type="dxa"/>
            <w:gridSpan w:val="7"/>
          </w:tcPr>
          <w:p w14:paraId="27FFCC69"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2012/ Vol. 19</w:t>
            </w:r>
          </w:p>
        </w:tc>
      </w:tr>
      <w:tr w:rsidR="00591B67" w:rsidRPr="00480BD7" w14:paraId="6B89D451"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gridSpan w:val="5"/>
          </w:tcPr>
          <w:p w14:paraId="26F52FEE"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Relações internacionais</w:t>
            </w:r>
          </w:p>
        </w:tc>
        <w:tc>
          <w:tcPr>
            <w:tcW w:w="3001" w:type="dxa"/>
            <w:gridSpan w:val="6"/>
          </w:tcPr>
          <w:p w14:paraId="273C7F53"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Counter Terrorist Trends and Analyses</w:t>
            </w:r>
          </w:p>
        </w:tc>
        <w:tc>
          <w:tcPr>
            <w:tcW w:w="3684" w:type="dxa"/>
            <w:gridSpan w:val="7"/>
          </w:tcPr>
          <w:p w14:paraId="56ED6007"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2011/ Vol. 13</w:t>
            </w:r>
          </w:p>
        </w:tc>
      </w:tr>
      <w:tr w:rsidR="00591B67" w:rsidRPr="00480BD7" w14:paraId="6C813254" w14:textId="77777777" w:rsidTr="00896F77">
        <w:tc>
          <w:tcPr>
            <w:cnfStyle w:val="001000000000" w:firstRow="0" w:lastRow="0" w:firstColumn="1" w:lastColumn="0" w:oddVBand="0" w:evenVBand="0" w:oddHBand="0" w:evenHBand="0" w:firstRowFirstColumn="0" w:firstRowLastColumn="0" w:lastRowFirstColumn="0" w:lastRowLastColumn="0"/>
            <w:tcW w:w="2944" w:type="dxa"/>
            <w:gridSpan w:val="5"/>
          </w:tcPr>
          <w:p w14:paraId="21A31739" w14:textId="77777777" w:rsidR="00591B67" w:rsidRPr="00480BD7" w:rsidRDefault="00591B67" w:rsidP="00896F77">
            <w:pPr>
              <w:spacing w:line="360" w:lineRule="auto"/>
              <w:jc w:val="both"/>
              <w:rPr>
                <w:rFonts w:asciiTheme="majorHAnsi" w:hAnsiTheme="majorHAnsi" w:cstheme="majorHAnsi"/>
                <w:sz w:val="20"/>
                <w:szCs w:val="20"/>
              </w:rPr>
            </w:pPr>
            <w:r w:rsidRPr="00480BD7">
              <w:rPr>
                <w:rFonts w:asciiTheme="majorHAnsi" w:hAnsiTheme="majorHAnsi" w:cstheme="majorHAnsi"/>
                <w:sz w:val="20"/>
                <w:szCs w:val="20"/>
              </w:rPr>
              <w:t>Letras Inglês</w:t>
            </w:r>
          </w:p>
        </w:tc>
        <w:tc>
          <w:tcPr>
            <w:tcW w:w="3001" w:type="dxa"/>
            <w:gridSpan w:val="6"/>
          </w:tcPr>
          <w:p w14:paraId="08BE997C"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ZA"/>
              </w:rPr>
            </w:pPr>
            <w:r w:rsidRPr="00480BD7">
              <w:rPr>
                <w:rFonts w:asciiTheme="majorHAnsi" w:hAnsiTheme="majorHAnsi" w:cstheme="majorHAnsi"/>
                <w:sz w:val="20"/>
                <w:szCs w:val="20"/>
                <w:lang w:val="en-ZA"/>
              </w:rPr>
              <w:t>Moving Worlds: A Journal of Transcultural Writings</w:t>
            </w:r>
          </w:p>
          <w:p w14:paraId="1312F13B"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ZA"/>
              </w:rPr>
            </w:pPr>
          </w:p>
        </w:tc>
        <w:tc>
          <w:tcPr>
            <w:tcW w:w="3684" w:type="dxa"/>
            <w:gridSpan w:val="7"/>
          </w:tcPr>
          <w:p w14:paraId="58BD2D56" w14:textId="77777777" w:rsidR="00591B67" w:rsidRPr="00480BD7" w:rsidRDefault="00591B67"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80BD7">
              <w:rPr>
                <w:rFonts w:asciiTheme="majorHAnsi" w:hAnsiTheme="majorHAnsi" w:cstheme="majorHAnsi"/>
                <w:sz w:val="20"/>
                <w:szCs w:val="20"/>
              </w:rPr>
              <w:t>2011/Vol. 20 n.2</w:t>
            </w:r>
          </w:p>
        </w:tc>
      </w:tr>
      <w:tr w:rsidR="00591B67" w:rsidRPr="00480BD7" w14:paraId="1BDD5CD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gridSpan w:val="5"/>
          </w:tcPr>
          <w:p w14:paraId="3374A48C" w14:textId="77777777" w:rsidR="00591B67" w:rsidRPr="00480BD7" w:rsidRDefault="00591B67" w:rsidP="00896F77">
            <w:pPr>
              <w:spacing w:line="360" w:lineRule="auto"/>
              <w:jc w:val="both"/>
              <w:rPr>
                <w:rFonts w:asciiTheme="majorHAnsi" w:hAnsiTheme="majorHAnsi" w:cstheme="majorHAnsi"/>
                <w:sz w:val="20"/>
                <w:szCs w:val="20"/>
              </w:rPr>
            </w:pPr>
          </w:p>
        </w:tc>
        <w:tc>
          <w:tcPr>
            <w:tcW w:w="3001" w:type="dxa"/>
            <w:gridSpan w:val="6"/>
          </w:tcPr>
          <w:p w14:paraId="1CD95538"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3684" w:type="dxa"/>
            <w:gridSpan w:val="7"/>
          </w:tcPr>
          <w:p w14:paraId="58A70E53" w14:textId="77777777" w:rsidR="00591B67" w:rsidRPr="00480BD7" w:rsidRDefault="00591B67"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591B67" w:rsidRPr="00480BD7" w14:paraId="5F52BFA8" w14:textId="77777777" w:rsidTr="00896F77">
        <w:tc>
          <w:tcPr>
            <w:cnfStyle w:val="001000000000" w:firstRow="0" w:lastRow="0" w:firstColumn="1" w:lastColumn="0" w:oddVBand="0" w:evenVBand="0" w:oddHBand="0" w:evenHBand="0" w:firstRowFirstColumn="0" w:firstRowLastColumn="0" w:lastRowFirstColumn="0" w:lastRowLastColumn="0"/>
            <w:tcW w:w="9629" w:type="dxa"/>
            <w:gridSpan w:val="18"/>
          </w:tcPr>
          <w:p w14:paraId="163FAA61" w14:textId="77777777" w:rsidR="00591B67" w:rsidRPr="00480BD7" w:rsidRDefault="00591B67" w:rsidP="00896F77">
            <w:pPr>
              <w:spacing w:line="360" w:lineRule="auto"/>
              <w:jc w:val="both"/>
              <w:rPr>
                <w:rFonts w:asciiTheme="majorHAnsi" w:hAnsiTheme="majorHAnsi" w:cstheme="majorHAnsi"/>
              </w:rPr>
            </w:pPr>
            <w:r w:rsidRPr="00480BD7">
              <w:rPr>
                <w:rFonts w:asciiTheme="majorHAnsi" w:hAnsiTheme="majorHAnsi" w:cstheme="majorHAnsi"/>
              </w:rPr>
              <w:lastRenderedPageBreak/>
              <w:t>Observações:</w:t>
            </w:r>
          </w:p>
          <w:p w14:paraId="237811E6" w14:textId="77777777" w:rsidR="00591B67" w:rsidRPr="00480BD7" w:rsidRDefault="00591B67" w:rsidP="00896F77">
            <w:pPr>
              <w:spacing w:line="360" w:lineRule="auto"/>
              <w:jc w:val="both"/>
              <w:rPr>
                <w:rFonts w:asciiTheme="majorHAnsi" w:hAnsiTheme="majorHAnsi" w:cstheme="majorHAnsi"/>
              </w:rPr>
            </w:pPr>
          </w:p>
          <w:p w14:paraId="5053630B" w14:textId="77777777" w:rsidR="00591B67" w:rsidRPr="00480BD7" w:rsidRDefault="00591B67" w:rsidP="00896F77">
            <w:pPr>
              <w:spacing w:line="360" w:lineRule="auto"/>
              <w:jc w:val="both"/>
              <w:rPr>
                <w:rFonts w:asciiTheme="majorHAnsi" w:hAnsiTheme="majorHAnsi" w:cstheme="majorHAnsi"/>
              </w:rPr>
            </w:pPr>
          </w:p>
          <w:p w14:paraId="2A0B8992" w14:textId="77777777" w:rsidR="00591B67" w:rsidRPr="00480BD7" w:rsidRDefault="00591B67" w:rsidP="00896F77">
            <w:pPr>
              <w:spacing w:line="360" w:lineRule="auto"/>
              <w:jc w:val="both"/>
              <w:rPr>
                <w:rFonts w:asciiTheme="majorHAnsi" w:hAnsiTheme="majorHAnsi" w:cstheme="majorHAnsi"/>
              </w:rPr>
            </w:pPr>
          </w:p>
          <w:p w14:paraId="17A96116" w14:textId="77777777" w:rsidR="00591B67" w:rsidRPr="00480BD7" w:rsidRDefault="00591B67" w:rsidP="00896F77">
            <w:pPr>
              <w:spacing w:line="360" w:lineRule="auto"/>
              <w:jc w:val="both"/>
              <w:rPr>
                <w:rFonts w:asciiTheme="majorHAnsi" w:hAnsiTheme="majorHAnsi" w:cstheme="majorHAnsi"/>
              </w:rPr>
            </w:pPr>
          </w:p>
          <w:p w14:paraId="57FE4190" w14:textId="77777777" w:rsidR="00591B67" w:rsidRPr="00480BD7" w:rsidRDefault="00591B67" w:rsidP="00896F77">
            <w:pPr>
              <w:spacing w:line="360" w:lineRule="auto"/>
              <w:jc w:val="both"/>
              <w:rPr>
                <w:rFonts w:asciiTheme="majorHAnsi" w:hAnsiTheme="majorHAnsi" w:cstheme="majorHAnsi"/>
              </w:rPr>
            </w:pPr>
          </w:p>
          <w:p w14:paraId="50261079" w14:textId="77777777" w:rsidR="00591B67" w:rsidRPr="00480BD7" w:rsidRDefault="00591B67" w:rsidP="00896F77">
            <w:pPr>
              <w:spacing w:line="360" w:lineRule="auto"/>
              <w:jc w:val="both"/>
              <w:rPr>
                <w:rFonts w:asciiTheme="majorHAnsi" w:hAnsiTheme="majorHAnsi" w:cstheme="majorHAnsi"/>
              </w:rPr>
            </w:pPr>
          </w:p>
        </w:tc>
      </w:tr>
    </w:tbl>
    <w:p w14:paraId="048F77BC" w14:textId="022E8F2A" w:rsidR="00547D2A" w:rsidRDefault="00547D2A" w:rsidP="007F2486">
      <w:pPr>
        <w:jc w:val="both"/>
        <w:rPr>
          <w:rFonts w:asciiTheme="majorHAnsi" w:hAnsiTheme="majorHAnsi" w:cstheme="majorHAnsi"/>
          <w:b/>
        </w:rPr>
      </w:pPr>
    </w:p>
    <w:p w14:paraId="4F36E140" w14:textId="77777777" w:rsidR="00547D2A" w:rsidRDefault="00547D2A">
      <w:pPr>
        <w:tabs>
          <w:tab w:val="clear" w:pos="1615"/>
        </w:tabs>
        <w:spacing w:line="259" w:lineRule="auto"/>
        <w:rPr>
          <w:rFonts w:asciiTheme="majorHAnsi" w:hAnsiTheme="majorHAnsi" w:cstheme="majorHAnsi"/>
          <w:b/>
        </w:rPr>
      </w:pPr>
      <w:r>
        <w:rPr>
          <w:rFonts w:asciiTheme="majorHAnsi" w:hAnsiTheme="majorHAnsi" w:cstheme="majorHAnsi"/>
          <w:b/>
        </w:rPr>
        <w:br w:type="page"/>
      </w:r>
    </w:p>
    <w:p w14:paraId="2C13AC6F" w14:textId="72BB84D4" w:rsidR="003E2B62" w:rsidRPr="00480BD7" w:rsidRDefault="00547D2A" w:rsidP="007F2486">
      <w:pPr>
        <w:pStyle w:val="Ttulo2"/>
        <w:rPr>
          <w:rFonts w:asciiTheme="majorHAnsi" w:hAnsiTheme="majorHAnsi" w:cstheme="majorHAnsi"/>
        </w:rPr>
      </w:pPr>
      <w:bookmarkStart w:id="19" w:name="_Toc82101149"/>
      <w:r w:rsidRPr="00480BD7">
        <w:rPr>
          <w:rFonts w:asciiTheme="majorHAnsi" w:hAnsiTheme="majorHAnsi" w:cstheme="majorHAnsi"/>
        </w:rPr>
        <w:lastRenderedPageBreak/>
        <w:t>DIMENSÃO 9: VINCULAÇÃO COM A EDUCAÇÃO BÁSICA</w:t>
      </w:r>
      <w:bookmarkEnd w:id="19"/>
    </w:p>
    <w:p w14:paraId="09CAE848" w14:textId="77777777" w:rsidR="003E2B62" w:rsidRPr="00480BD7" w:rsidRDefault="003E2B62" w:rsidP="000065AF">
      <w:pPr>
        <w:spacing w:after="0"/>
        <w:jc w:val="both"/>
        <w:rPr>
          <w:rFonts w:asciiTheme="majorHAnsi" w:hAnsiTheme="majorHAnsi" w:cstheme="majorHAnsi"/>
        </w:rPr>
      </w:pPr>
    </w:p>
    <w:tbl>
      <w:tblPr>
        <w:tblStyle w:val="TabeladeLista6Colorida-nfase31"/>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149"/>
        <w:gridCol w:w="1150"/>
      </w:tblGrid>
      <w:tr w:rsidR="00EB7911" w:rsidRPr="00EB7911" w14:paraId="7893F254"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shd w:val="clear" w:color="auto" w:fill="4875BD" w:themeFill="accent1"/>
          </w:tcPr>
          <w:p w14:paraId="6B2153AD" w14:textId="77777777" w:rsidR="007F2486" w:rsidRPr="00EB7911" w:rsidRDefault="007F2486"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9. Vinculação com a Educação Básica</w:t>
            </w:r>
          </w:p>
        </w:tc>
      </w:tr>
      <w:tr w:rsidR="007F2486" w:rsidRPr="00480BD7" w14:paraId="30420E5C" w14:textId="77777777" w:rsidTr="00896F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345" w:type="dxa"/>
            <w:vMerge w:val="restart"/>
          </w:tcPr>
          <w:p w14:paraId="5EC482AA" w14:textId="77777777" w:rsidR="007F2486" w:rsidRPr="00480BD7" w:rsidRDefault="007F2486" w:rsidP="00896F77">
            <w:pPr>
              <w:spacing w:line="360" w:lineRule="auto"/>
              <w:jc w:val="both"/>
              <w:rPr>
                <w:rFonts w:asciiTheme="majorHAnsi" w:hAnsiTheme="majorHAnsi" w:cstheme="majorHAnsi"/>
                <w:b w:val="0"/>
                <w:u w:val="single"/>
              </w:rPr>
            </w:pPr>
            <w:r w:rsidRPr="00480BD7">
              <w:rPr>
                <w:rFonts w:asciiTheme="majorHAnsi" w:hAnsiTheme="majorHAnsi" w:cstheme="majorHAnsi"/>
              </w:rPr>
              <w:t>9.1. Existência Colégio de Aplicação ou similar</w:t>
            </w:r>
          </w:p>
        </w:tc>
        <w:tc>
          <w:tcPr>
            <w:tcW w:w="1149" w:type="dxa"/>
          </w:tcPr>
          <w:p w14:paraId="33D5A13B"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Sim</w:t>
            </w:r>
          </w:p>
        </w:tc>
        <w:tc>
          <w:tcPr>
            <w:tcW w:w="1150" w:type="dxa"/>
          </w:tcPr>
          <w:p w14:paraId="2597165F"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Não</w:t>
            </w:r>
          </w:p>
        </w:tc>
      </w:tr>
      <w:tr w:rsidR="007F2486" w:rsidRPr="00480BD7" w14:paraId="3276B49A" w14:textId="77777777" w:rsidTr="00896F77">
        <w:trPr>
          <w:trHeight w:val="135"/>
        </w:trPr>
        <w:tc>
          <w:tcPr>
            <w:cnfStyle w:val="001000000000" w:firstRow="0" w:lastRow="0" w:firstColumn="1" w:lastColumn="0" w:oddVBand="0" w:evenVBand="0" w:oddHBand="0" w:evenHBand="0" w:firstRowFirstColumn="0" w:firstRowLastColumn="0" w:lastRowFirstColumn="0" w:lastRowLastColumn="0"/>
            <w:tcW w:w="6345" w:type="dxa"/>
            <w:vMerge/>
          </w:tcPr>
          <w:p w14:paraId="712D9CB6" w14:textId="77777777" w:rsidR="007F2486" w:rsidRPr="00480BD7" w:rsidRDefault="007F2486" w:rsidP="00896F77">
            <w:pPr>
              <w:spacing w:line="360" w:lineRule="auto"/>
              <w:jc w:val="both"/>
              <w:rPr>
                <w:rFonts w:asciiTheme="majorHAnsi" w:hAnsiTheme="majorHAnsi" w:cstheme="majorHAnsi"/>
                <w:b w:val="0"/>
              </w:rPr>
            </w:pPr>
          </w:p>
        </w:tc>
        <w:tc>
          <w:tcPr>
            <w:tcW w:w="1149" w:type="dxa"/>
          </w:tcPr>
          <w:p w14:paraId="7DE1E248"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p>
        </w:tc>
        <w:tc>
          <w:tcPr>
            <w:tcW w:w="1150" w:type="dxa"/>
          </w:tcPr>
          <w:p w14:paraId="5DB2E136"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X</w:t>
            </w:r>
          </w:p>
        </w:tc>
      </w:tr>
      <w:tr w:rsidR="007F2486" w:rsidRPr="00480BD7" w14:paraId="5FAABC83"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0EFB4593"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Em caso positivo: existe algum mecanismo específico de seleção para o acesso à Educação Superior?</w:t>
            </w:r>
          </w:p>
        </w:tc>
        <w:tc>
          <w:tcPr>
            <w:tcW w:w="2299" w:type="dxa"/>
            <w:gridSpan w:val="2"/>
          </w:tcPr>
          <w:p w14:paraId="58A8D2C5"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p>
        </w:tc>
      </w:tr>
      <w:tr w:rsidR="007F2486" w:rsidRPr="00480BD7" w14:paraId="6D4FCF6D" w14:textId="77777777" w:rsidTr="00896F77">
        <w:tc>
          <w:tcPr>
            <w:cnfStyle w:val="001000000000" w:firstRow="0" w:lastRow="0" w:firstColumn="1" w:lastColumn="0" w:oddVBand="0" w:evenVBand="0" w:oddHBand="0" w:evenHBand="0" w:firstRowFirstColumn="0" w:firstRowLastColumn="0" w:lastRowFirstColumn="0" w:lastRowLastColumn="0"/>
            <w:tcW w:w="6345" w:type="dxa"/>
          </w:tcPr>
          <w:p w14:paraId="340ECB7A" w14:textId="77777777" w:rsidR="007F2486" w:rsidRPr="00480BD7" w:rsidRDefault="007F2486" w:rsidP="00896F77">
            <w:pPr>
              <w:spacing w:line="360" w:lineRule="auto"/>
              <w:jc w:val="both"/>
              <w:rPr>
                <w:rFonts w:asciiTheme="majorHAnsi" w:hAnsiTheme="majorHAnsi" w:cstheme="majorHAnsi"/>
                <w:b w:val="0"/>
                <w:u w:val="single"/>
              </w:rPr>
            </w:pPr>
          </w:p>
          <w:p w14:paraId="36A0D1A6" w14:textId="77777777" w:rsidR="007F2486" w:rsidRPr="00480BD7" w:rsidRDefault="007F2486" w:rsidP="00896F77">
            <w:pPr>
              <w:spacing w:line="360" w:lineRule="auto"/>
              <w:jc w:val="both"/>
              <w:rPr>
                <w:rFonts w:asciiTheme="majorHAnsi" w:hAnsiTheme="majorHAnsi" w:cstheme="majorHAnsi"/>
                <w:b w:val="0"/>
                <w:u w:val="single"/>
              </w:rPr>
            </w:pPr>
          </w:p>
          <w:p w14:paraId="5297AE56" w14:textId="77777777" w:rsidR="007F2486" w:rsidRPr="00480BD7" w:rsidRDefault="007F2486" w:rsidP="00896F77">
            <w:pPr>
              <w:spacing w:line="360" w:lineRule="auto"/>
              <w:jc w:val="both"/>
              <w:rPr>
                <w:rFonts w:asciiTheme="majorHAnsi" w:hAnsiTheme="majorHAnsi" w:cstheme="majorHAnsi"/>
                <w:b w:val="0"/>
                <w:u w:val="single"/>
              </w:rPr>
            </w:pPr>
          </w:p>
        </w:tc>
        <w:tc>
          <w:tcPr>
            <w:tcW w:w="2299" w:type="dxa"/>
            <w:gridSpan w:val="2"/>
          </w:tcPr>
          <w:p w14:paraId="2007FBB3"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p>
        </w:tc>
      </w:tr>
      <w:tr w:rsidR="007F2486" w:rsidRPr="00480BD7" w14:paraId="6AB21B37" w14:textId="77777777" w:rsidTr="00896F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345" w:type="dxa"/>
            <w:vMerge w:val="restart"/>
          </w:tcPr>
          <w:p w14:paraId="29D57ACA"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9.2. Ensino Médio Técnico</w:t>
            </w:r>
          </w:p>
          <w:p w14:paraId="7DD46A53" w14:textId="77777777" w:rsidR="007F2486" w:rsidRPr="00480BD7" w:rsidRDefault="007F2486" w:rsidP="00896F77">
            <w:pPr>
              <w:spacing w:line="360" w:lineRule="auto"/>
              <w:jc w:val="both"/>
              <w:rPr>
                <w:rFonts w:asciiTheme="majorHAnsi" w:hAnsiTheme="majorHAnsi" w:cstheme="majorHAnsi"/>
                <w:b w:val="0"/>
              </w:rPr>
            </w:pPr>
          </w:p>
          <w:p w14:paraId="58FFF547" w14:textId="77777777" w:rsidR="007F2486" w:rsidRPr="00480BD7" w:rsidRDefault="007F2486" w:rsidP="00896F77">
            <w:pPr>
              <w:spacing w:line="360" w:lineRule="auto"/>
              <w:jc w:val="both"/>
              <w:rPr>
                <w:rFonts w:asciiTheme="majorHAnsi" w:hAnsiTheme="majorHAnsi" w:cstheme="majorHAnsi"/>
                <w:b w:val="0"/>
              </w:rPr>
            </w:pPr>
          </w:p>
        </w:tc>
        <w:tc>
          <w:tcPr>
            <w:tcW w:w="1149" w:type="dxa"/>
          </w:tcPr>
          <w:p w14:paraId="6E7179D6"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Sim</w:t>
            </w:r>
          </w:p>
        </w:tc>
        <w:tc>
          <w:tcPr>
            <w:tcW w:w="1150" w:type="dxa"/>
          </w:tcPr>
          <w:p w14:paraId="125BE6CE"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Não</w:t>
            </w:r>
          </w:p>
        </w:tc>
      </w:tr>
      <w:tr w:rsidR="007F2486" w:rsidRPr="00480BD7" w14:paraId="5607AAEB" w14:textId="77777777" w:rsidTr="00896F77">
        <w:trPr>
          <w:trHeight w:val="135"/>
        </w:trPr>
        <w:tc>
          <w:tcPr>
            <w:cnfStyle w:val="001000000000" w:firstRow="0" w:lastRow="0" w:firstColumn="1" w:lastColumn="0" w:oddVBand="0" w:evenVBand="0" w:oddHBand="0" w:evenHBand="0" w:firstRowFirstColumn="0" w:firstRowLastColumn="0" w:lastRowFirstColumn="0" w:lastRowLastColumn="0"/>
            <w:tcW w:w="6345" w:type="dxa"/>
            <w:vMerge/>
          </w:tcPr>
          <w:p w14:paraId="4DCAF787" w14:textId="77777777" w:rsidR="007F2486" w:rsidRPr="00480BD7" w:rsidRDefault="007F2486" w:rsidP="00896F77">
            <w:pPr>
              <w:spacing w:line="360" w:lineRule="auto"/>
              <w:jc w:val="both"/>
              <w:rPr>
                <w:rFonts w:asciiTheme="majorHAnsi" w:hAnsiTheme="majorHAnsi" w:cstheme="majorHAnsi"/>
                <w:b w:val="0"/>
              </w:rPr>
            </w:pPr>
          </w:p>
        </w:tc>
        <w:tc>
          <w:tcPr>
            <w:tcW w:w="1149" w:type="dxa"/>
          </w:tcPr>
          <w:p w14:paraId="7E86DB1E"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p>
        </w:tc>
        <w:tc>
          <w:tcPr>
            <w:tcW w:w="1150" w:type="dxa"/>
          </w:tcPr>
          <w:p w14:paraId="16910F61"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X</w:t>
            </w:r>
          </w:p>
        </w:tc>
      </w:tr>
      <w:tr w:rsidR="007F2486" w:rsidRPr="00480BD7" w14:paraId="1A5B954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tcPr>
          <w:p w14:paraId="7F34D96D" w14:textId="77777777" w:rsidR="007F2486" w:rsidRPr="00480BD7" w:rsidRDefault="007F2486" w:rsidP="00896F77">
            <w:pPr>
              <w:shd w:val="clear" w:color="auto" w:fill="FFFFFF"/>
              <w:tabs>
                <w:tab w:val="clear" w:pos="1615"/>
              </w:tabs>
              <w:spacing w:line="360" w:lineRule="auto"/>
              <w:jc w:val="both"/>
              <w:textAlignment w:val="baseline"/>
              <w:rPr>
                <w:rFonts w:asciiTheme="majorHAnsi" w:hAnsiTheme="majorHAnsi" w:cstheme="majorHAnsi"/>
              </w:rPr>
            </w:pPr>
            <w:r w:rsidRPr="00480BD7">
              <w:rPr>
                <w:rFonts w:asciiTheme="majorHAnsi" w:hAnsiTheme="majorHAnsi" w:cstheme="majorHAnsi"/>
              </w:rPr>
              <w:t>Observações: A formação de professores em Singapura é supervisionada pelo Ministério da Educação. O Instituto Nacional de Educação é única instituição em Singapura responsável pela formação de professores, administradores escolares e para-educadores. Seu papel é fundamental na criação do corpo de professores do país. A atuação do instituto é integrada com as políticas e iniciativas do Ministério da Educação e os currículos dos cursos oferecidos são condizentes com os objetivos e diretrizes do Ministério para formação de professores. Ademais, o Instituto colabora por meio de seu instituto de pesquisa na atualização de currículos da educação básica e revisão de programas existentes.</w:t>
            </w:r>
          </w:p>
          <w:p w14:paraId="2986258F" w14:textId="47062DF7" w:rsidR="007F2486" w:rsidRPr="00480BD7" w:rsidRDefault="007F2486" w:rsidP="00896F77">
            <w:pPr>
              <w:shd w:val="clear" w:color="auto" w:fill="FFFFFF"/>
              <w:tabs>
                <w:tab w:val="clear" w:pos="1615"/>
              </w:tabs>
              <w:spacing w:line="360" w:lineRule="auto"/>
              <w:jc w:val="both"/>
              <w:textAlignment w:val="baseline"/>
              <w:rPr>
                <w:rFonts w:asciiTheme="majorHAnsi" w:hAnsiTheme="majorHAnsi" w:cstheme="majorHAnsi"/>
              </w:rPr>
            </w:pPr>
            <w:r w:rsidRPr="00480BD7">
              <w:rPr>
                <w:rFonts w:asciiTheme="majorHAnsi" w:hAnsiTheme="majorHAnsi" w:cstheme="majorHAnsi"/>
              </w:rPr>
              <w:t xml:space="preserve">A </w:t>
            </w:r>
            <w:r w:rsidR="00882B6F" w:rsidRPr="00480BD7">
              <w:rPr>
                <w:rFonts w:asciiTheme="majorHAnsi" w:hAnsiTheme="majorHAnsi" w:cstheme="majorHAnsi"/>
              </w:rPr>
              <w:t>prática docente</w:t>
            </w:r>
            <w:r w:rsidRPr="00480BD7">
              <w:rPr>
                <w:rFonts w:asciiTheme="majorHAnsi" w:hAnsiTheme="majorHAnsi" w:cstheme="majorHAnsi"/>
              </w:rPr>
              <w:t xml:space="preserve"> nas escolas é fruto de uma parceria tripartite entre o Instituto, o Ministério e as escolas de educação básica, permitindo que os alunos do instituto tenham experiência docente nas escolas.</w:t>
            </w:r>
          </w:p>
        </w:tc>
      </w:tr>
    </w:tbl>
    <w:p w14:paraId="1F2F71D7" w14:textId="77777777" w:rsidR="003E2B62" w:rsidRPr="00480BD7" w:rsidRDefault="003E2B62" w:rsidP="000065AF">
      <w:pPr>
        <w:spacing w:after="0"/>
        <w:jc w:val="both"/>
        <w:rPr>
          <w:rFonts w:asciiTheme="majorHAnsi" w:hAnsiTheme="majorHAnsi" w:cstheme="majorHAnsi"/>
        </w:rPr>
      </w:pPr>
    </w:p>
    <w:p w14:paraId="542B0342" w14:textId="77777777" w:rsidR="00EB7911" w:rsidRDefault="00EB7911">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7A2F113B" w14:textId="46547305" w:rsidR="003E2B62" w:rsidRPr="00480BD7" w:rsidRDefault="00EB7911" w:rsidP="007F2486">
      <w:pPr>
        <w:pStyle w:val="Ttulo2"/>
        <w:rPr>
          <w:rFonts w:asciiTheme="majorHAnsi" w:hAnsiTheme="majorHAnsi" w:cstheme="majorHAnsi"/>
        </w:rPr>
      </w:pPr>
      <w:r w:rsidRPr="00480BD7">
        <w:rPr>
          <w:rFonts w:asciiTheme="majorHAnsi" w:hAnsiTheme="majorHAnsi" w:cstheme="majorHAnsi"/>
        </w:rPr>
        <w:lastRenderedPageBreak/>
        <w:t xml:space="preserve"> </w:t>
      </w:r>
      <w:bookmarkStart w:id="20" w:name="_Toc82101150"/>
      <w:r w:rsidRPr="00480BD7">
        <w:rPr>
          <w:rFonts w:asciiTheme="majorHAnsi" w:hAnsiTheme="majorHAnsi" w:cstheme="majorHAnsi"/>
        </w:rPr>
        <w:t>DIMENSÃO 10: IMPACTO NA INDÚSTRIA/SETOR PRODUTIVO</w:t>
      </w:r>
      <w:bookmarkEnd w:id="20"/>
    </w:p>
    <w:p w14:paraId="68A6CE82" w14:textId="30CD59EA" w:rsidR="00EB7911" w:rsidRDefault="00EB7911" w:rsidP="000065AF">
      <w:pPr>
        <w:spacing w:after="0"/>
        <w:jc w:val="both"/>
        <w:rPr>
          <w:rFonts w:asciiTheme="majorHAnsi" w:hAnsiTheme="majorHAnsi" w:cstheme="majorHAnsi"/>
        </w:rPr>
      </w:pPr>
    </w:p>
    <w:p w14:paraId="50FF2A57" w14:textId="77777777" w:rsidR="00EB7911" w:rsidRPr="00480BD7" w:rsidRDefault="00EB7911" w:rsidP="000065AF">
      <w:pPr>
        <w:spacing w:after="0"/>
        <w:jc w:val="both"/>
        <w:rPr>
          <w:rFonts w:asciiTheme="majorHAnsi" w:hAnsiTheme="majorHAnsi" w:cstheme="majorHAnsi"/>
        </w:rPr>
      </w:pPr>
    </w:p>
    <w:p w14:paraId="6BF87313" w14:textId="77777777" w:rsidR="003E2B62" w:rsidRPr="00480BD7" w:rsidRDefault="003E2B62" w:rsidP="000065AF">
      <w:pPr>
        <w:spacing w:after="0"/>
        <w:jc w:val="both"/>
        <w:rPr>
          <w:rFonts w:asciiTheme="majorHAnsi" w:hAnsiTheme="majorHAnsi" w:cstheme="majorHAnsi"/>
        </w:rPr>
      </w:pPr>
    </w:p>
    <w:tbl>
      <w:tblPr>
        <w:tblStyle w:val="TabeladeLista6Colorida-nfase31"/>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693"/>
        <w:gridCol w:w="2582"/>
      </w:tblGrid>
      <w:tr w:rsidR="00EB7911" w:rsidRPr="00EB7911" w14:paraId="67AEC68F"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shd w:val="clear" w:color="auto" w:fill="4875BD" w:themeFill="accent1"/>
          </w:tcPr>
          <w:p w14:paraId="777BE936" w14:textId="77777777" w:rsidR="007F2486" w:rsidRPr="00EB7911" w:rsidRDefault="007F2486"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10. Impacto na Indústria/Setor produtivo</w:t>
            </w:r>
          </w:p>
        </w:tc>
      </w:tr>
      <w:tr w:rsidR="007F2486" w:rsidRPr="00480BD7" w14:paraId="74381FF3" w14:textId="77777777" w:rsidTr="00896F7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8644" w:type="dxa"/>
            <w:gridSpan w:val="3"/>
          </w:tcPr>
          <w:p w14:paraId="37044539"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10.1.  Capacidade da IES em colaborar com o setor produtivo a partir de inovações, invenções e consultorias.</w:t>
            </w:r>
          </w:p>
          <w:p w14:paraId="39E07D6A" w14:textId="77777777" w:rsidR="007F2486" w:rsidRPr="00480BD7" w:rsidRDefault="007F2486" w:rsidP="00896F77">
            <w:pPr>
              <w:spacing w:line="360" w:lineRule="auto"/>
              <w:jc w:val="both"/>
              <w:rPr>
                <w:rFonts w:asciiTheme="majorHAnsi" w:hAnsiTheme="majorHAnsi" w:cstheme="majorHAnsi"/>
                <w:b w:val="0"/>
                <w:u w:val="single"/>
              </w:rPr>
            </w:pPr>
          </w:p>
        </w:tc>
      </w:tr>
      <w:tr w:rsidR="007F2486" w:rsidRPr="00480BD7" w14:paraId="4821DC92" w14:textId="77777777" w:rsidTr="00896F77">
        <w:tc>
          <w:tcPr>
            <w:cnfStyle w:val="001000000000" w:firstRow="0" w:lastRow="0" w:firstColumn="1" w:lastColumn="0" w:oddVBand="0" w:evenVBand="0" w:oddHBand="0" w:evenHBand="0" w:firstRowFirstColumn="0" w:firstRowLastColumn="0" w:lastRowFirstColumn="0" w:lastRowLastColumn="0"/>
            <w:tcW w:w="3369" w:type="dxa"/>
          </w:tcPr>
          <w:p w14:paraId="282EA251" w14:textId="77777777"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Número de Invenções em parceria com empresas</w:t>
            </w:r>
          </w:p>
        </w:tc>
        <w:tc>
          <w:tcPr>
            <w:tcW w:w="2693" w:type="dxa"/>
          </w:tcPr>
          <w:p w14:paraId="2015CCC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480BD7">
              <w:rPr>
                <w:rFonts w:asciiTheme="majorHAnsi" w:hAnsiTheme="majorHAnsi" w:cstheme="majorHAnsi"/>
              </w:rPr>
              <w:t>Número de Inovações em parceria com empresas</w:t>
            </w:r>
          </w:p>
        </w:tc>
        <w:tc>
          <w:tcPr>
            <w:tcW w:w="2582" w:type="dxa"/>
          </w:tcPr>
          <w:p w14:paraId="7F5DAF7A"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480BD7">
              <w:rPr>
                <w:rFonts w:asciiTheme="majorHAnsi" w:hAnsiTheme="majorHAnsi" w:cstheme="majorHAnsi"/>
              </w:rPr>
              <w:t>Consultorias Prestadas</w:t>
            </w:r>
          </w:p>
        </w:tc>
      </w:tr>
      <w:tr w:rsidR="007F2486" w:rsidRPr="00480BD7" w14:paraId="47238877"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617B39D" w14:textId="77777777" w:rsidR="007F2486" w:rsidRPr="00480BD7" w:rsidRDefault="007F2486" w:rsidP="00896F77">
            <w:pPr>
              <w:spacing w:line="360" w:lineRule="auto"/>
              <w:jc w:val="both"/>
              <w:rPr>
                <w:rFonts w:asciiTheme="majorHAnsi" w:hAnsiTheme="majorHAnsi" w:cstheme="majorHAnsi"/>
                <w:bCs w:val="0"/>
              </w:rPr>
            </w:pPr>
            <w:r w:rsidRPr="00480BD7">
              <w:rPr>
                <w:rFonts w:asciiTheme="majorHAnsi" w:hAnsiTheme="majorHAnsi" w:cstheme="majorHAnsi"/>
              </w:rPr>
              <w:t>380 invenções tecnológicas por meio da Aliança Global de Indústrias na NTU (2020)</w:t>
            </w:r>
          </w:p>
        </w:tc>
        <w:tc>
          <w:tcPr>
            <w:tcW w:w="2693" w:type="dxa"/>
          </w:tcPr>
          <w:p w14:paraId="6652816C"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w:t>
            </w:r>
          </w:p>
        </w:tc>
        <w:tc>
          <w:tcPr>
            <w:tcW w:w="2582" w:type="dxa"/>
          </w:tcPr>
          <w:p w14:paraId="063C01F3" w14:textId="77777777" w:rsidR="007F2486" w:rsidRPr="00480BD7" w:rsidRDefault="007F2486"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w:t>
            </w:r>
          </w:p>
        </w:tc>
      </w:tr>
      <w:tr w:rsidR="007F2486" w:rsidRPr="00480BD7" w14:paraId="084921CB" w14:textId="77777777" w:rsidTr="00896F77">
        <w:tc>
          <w:tcPr>
            <w:cnfStyle w:val="001000000000" w:firstRow="0" w:lastRow="0" w:firstColumn="1" w:lastColumn="0" w:oddVBand="0" w:evenVBand="0" w:oddHBand="0" w:evenHBand="0" w:firstRowFirstColumn="0" w:firstRowLastColumn="0" w:lastRowFirstColumn="0" w:lastRowLastColumn="0"/>
            <w:tcW w:w="3369" w:type="dxa"/>
          </w:tcPr>
          <w:p w14:paraId="3937181F" w14:textId="77777777" w:rsidR="007F2486" w:rsidRPr="00480BD7" w:rsidRDefault="007F2486" w:rsidP="00896F77">
            <w:pPr>
              <w:spacing w:line="360" w:lineRule="auto"/>
              <w:jc w:val="both"/>
              <w:rPr>
                <w:rFonts w:asciiTheme="majorHAnsi" w:hAnsiTheme="majorHAnsi" w:cstheme="majorHAnsi"/>
                <w:b w:val="0"/>
                <w:u w:val="single"/>
              </w:rPr>
            </w:pPr>
          </w:p>
        </w:tc>
        <w:tc>
          <w:tcPr>
            <w:tcW w:w="2693" w:type="dxa"/>
          </w:tcPr>
          <w:p w14:paraId="11A51D67"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tc>
        <w:tc>
          <w:tcPr>
            <w:tcW w:w="2582" w:type="dxa"/>
          </w:tcPr>
          <w:p w14:paraId="0665BE7B" w14:textId="77777777" w:rsidR="007F2486" w:rsidRPr="00480BD7" w:rsidRDefault="007F2486"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tc>
      </w:tr>
      <w:tr w:rsidR="007F2486" w:rsidRPr="00480BD7" w14:paraId="116F14C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tcPr>
          <w:p w14:paraId="78A2298E" w14:textId="3655490C" w:rsidR="007F2486" w:rsidRPr="00480BD7" w:rsidRDefault="007F2486" w:rsidP="00896F77">
            <w:pPr>
              <w:spacing w:line="360" w:lineRule="auto"/>
              <w:jc w:val="both"/>
              <w:rPr>
                <w:rFonts w:asciiTheme="majorHAnsi" w:hAnsiTheme="majorHAnsi" w:cstheme="majorHAnsi"/>
              </w:rPr>
            </w:pPr>
            <w:r w:rsidRPr="00480BD7">
              <w:rPr>
                <w:rFonts w:asciiTheme="majorHAnsi" w:hAnsiTheme="majorHAnsi" w:cstheme="majorHAnsi"/>
              </w:rPr>
              <w:t xml:space="preserve">Observações:  A </w:t>
            </w:r>
            <w:r w:rsidR="00882B6F" w:rsidRPr="00480BD7">
              <w:rPr>
                <w:rFonts w:asciiTheme="majorHAnsi" w:hAnsiTheme="majorHAnsi" w:cstheme="majorHAnsi"/>
              </w:rPr>
              <w:t>NTU tem</w:t>
            </w:r>
            <w:r w:rsidRPr="00480BD7">
              <w:rPr>
                <w:rFonts w:asciiTheme="majorHAnsi" w:hAnsiTheme="majorHAnsi" w:cstheme="majorHAnsi"/>
              </w:rPr>
              <w:t xml:space="preserve"> fortes laços com parceiros da indústria em um grande número de disciplinas e por meio dessas parcerias visa desenvolver soluções e criar oportunidades que levem a inovações e avanços tecnológicos para comercialização.  Alguns números da parceria com a indústria dos últimos 5 anos são: (i) mais de 70 ambientes de testagem para a indústria (testbeds); (ii) 90 acordos de licenciamento em média por ano; (iii) 77 start-ups e (iv) 6 consórcios industriais.</w:t>
            </w:r>
          </w:p>
          <w:p w14:paraId="0021315D" w14:textId="77777777" w:rsidR="007F2486" w:rsidRPr="00480BD7" w:rsidRDefault="007F2486" w:rsidP="00896F77">
            <w:pPr>
              <w:spacing w:line="360" w:lineRule="auto"/>
              <w:jc w:val="both"/>
              <w:rPr>
                <w:rFonts w:asciiTheme="majorHAnsi" w:hAnsiTheme="majorHAnsi" w:cstheme="majorHAnsi"/>
              </w:rPr>
            </w:pPr>
          </w:p>
          <w:p w14:paraId="146F6B2B" w14:textId="77777777" w:rsidR="007F2486" w:rsidRPr="00480BD7" w:rsidRDefault="007F2486" w:rsidP="00896F77">
            <w:pPr>
              <w:spacing w:line="360" w:lineRule="auto"/>
              <w:jc w:val="both"/>
              <w:rPr>
                <w:rFonts w:asciiTheme="majorHAnsi" w:hAnsiTheme="majorHAnsi" w:cstheme="majorHAnsi"/>
                <w:b w:val="0"/>
                <w:u w:val="single"/>
              </w:rPr>
            </w:pPr>
          </w:p>
        </w:tc>
      </w:tr>
      <w:tr w:rsidR="007F2486" w:rsidRPr="00480BD7" w14:paraId="1929A653"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3"/>
          </w:tcPr>
          <w:p w14:paraId="6D7E1647"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10.2. Aumento da produtividade acadêmica</w:t>
            </w:r>
          </w:p>
        </w:tc>
      </w:tr>
      <w:tr w:rsidR="007F2486" w:rsidRPr="00480BD7" w14:paraId="0CC21C3F"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tcPr>
          <w:p w14:paraId="6DDE85DB" w14:textId="77777777" w:rsidR="007F2486" w:rsidRPr="00480BD7" w:rsidRDefault="007F2486" w:rsidP="00896F77">
            <w:pPr>
              <w:spacing w:line="360" w:lineRule="auto"/>
              <w:jc w:val="both"/>
              <w:rPr>
                <w:rFonts w:asciiTheme="majorHAnsi" w:hAnsiTheme="majorHAnsi" w:cstheme="majorHAnsi"/>
                <w:b w:val="0"/>
              </w:rPr>
            </w:pPr>
            <w:r w:rsidRPr="00480BD7">
              <w:rPr>
                <w:rFonts w:asciiTheme="majorHAnsi" w:hAnsiTheme="majorHAnsi" w:cstheme="majorHAnsi"/>
              </w:rPr>
              <w:t>-</w:t>
            </w:r>
          </w:p>
        </w:tc>
      </w:tr>
      <w:tr w:rsidR="007F2486" w:rsidRPr="00480BD7" w14:paraId="727AD27D"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3"/>
          </w:tcPr>
          <w:p w14:paraId="0DC24FC4" w14:textId="77777777" w:rsidR="007F2486" w:rsidRPr="00480BD7" w:rsidRDefault="007F2486" w:rsidP="00896F77">
            <w:pPr>
              <w:spacing w:line="360" w:lineRule="auto"/>
              <w:jc w:val="both"/>
              <w:rPr>
                <w:rFonts w:asciiTheme="majorHAnsi" w:hAnsiTheme="majorHAnsi" w:cstheme="majorHAnsi"/>
                <w:b w:val="0"/>
              </w:rPr>
            </w:pPr>
          </w:p>
        </w:tc>
      </w:tr>
      <w:tr w:rsidR="007F2486" w:rsidRPr="00480BD7" w14:paraId="6805F3DE"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tcPr>
          <w:p w14:paraId="6CE9FFC4" w14:textId="77777777" w:rsidR="007F2486" w:rsidRPr="00480BD7" w:rsidRDefault="007F2486" w:rsidP="00896F77">
            <w:pPr>
              <w:shd w:val="clear" w:color="auto" w:fill="FFFFFF"/>
              <w:spacing w:beforeAutospacing="1" w:afterAutospacing="1" w:line="360" w:lineRule="auto"/>
              <w:textAlignment w:val="baseline"/>
              <w:rPr>
                <w:rFonts w:asciiTheme="majorHAnsi" w:hAnsiTheme="majorHAnsi" w:cstheme="majorHAnsi"/>
                <w:b w:val="0"/>
              </w:rPr>
            </w:pPr>
            <w:r w:rsidRPr="00480BD7">
              <w:rPr>
                <w:rFonts w:asciiTheme="majorHAnsi" w:hAnsiTheme="majorHAnsi" w:cstheme="majorHAnsi"/>
              </w:rPr>
              <w:t>10.3. Desenvolvimento de ambiente de empreendedorismo na IES</w:t>
            </w:r>
          </w:p>
        </w:tc>
      </w:tr>
      <w:tr w:rsidR="007F2486" w:rsidRPr="00480BD7" w14:paraId="3491D99D"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3"/>
          </w:tcPr>
          <w:p w14:paraId="47697A9E" w14:textId="77777777" w:rsidR="007F2486" w:rsidRPr="00480BD7" w:rsidRDefault="007F2486" w:rsidP="00896F77">
            <w:pPr>
              <w:spacing w:line="360" w:lineRule="auto"/>
              <w:jc w:val="both"/>
              <w:rPr>
                <w:rFonts w:asciiTheme="majorHAnsi" w:hAnsiTheme="majorHAnsi" w:cstheme="majorHAnsi"/>
                <w:bCs w:val="0"/>
              </w:rPr>
            </w:pPr>
            <w:r w:rsidRPr="00480BD7">
              <w:rPr>
                <w:rFonts w:asciiTheme="majorHAnsi" w:hAnsiTheme="majorHAnsi" w:cstheme="majorHAnsi"/>
              </w:rPr>
              <w:t>A Instituição promove o empreendedorismo por meio de sua empresa subsidiária NTUitive, que atua como incubadora de start-ups e spin-offs acadêmicas. Além disso tem entre seus objetivos promover e divulgar as possibilidades de comercialização dos resultados de pesquisas.</w:t>
            </w:r>
          </w:p>
        </w:tc>
      </w:tr>
      <w:tr w:rsidR="007F2486" w:rsidRPr="00480BD7" w14:paraId="369D3839"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tcPr>
          <w:p w14:paraId="5A562A2F" w14:textId="77777777" w:rsidR="007F2486" w:rsidRPr="00480BD7" w:rsidRDefault="007F2486" w:rsidP="00896F77">
            <w:pPr>
              <w:spacing w:line="360" w:lineRule="auto"/>
              <w:jc w:val="both"/>
              <w:rPr>
                <w:rFonts w:asciiTheme="majorHAnsi" w:hAnsiTheme="majorHAnsi" w:cstheme="majorHAnsi"/>
                <w:b w:val="0"/>
                <w:u w:val="single"/>
              </w:rPr>
            </w:pPr>
          </w:p>
        </w:tc>
      </w:tr>
      <w:tr w:rsidR="007F2486" w:rsidRPr="00480BD7" w14:paraId="59126958"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3"/>
          </w:tcPr>
          <w:p w14:paraId="4882B2CE" w14:textId="77777777" w:rsidR="007F2486" w:rsidRPr="00480BD7" w:rsidRDefault="007F2486" w:rsidP="00896F77">
            <w:pPr>
              <w:spacing w:line="360" w:lineRule="auto"/>
              <w:rPr>
                <w:rFonts w:asciiTheme="majorHAnsi" w:hAnsiTheme="majorHAnsi" w:cstheme="majorHAnsi"/>
                <w:b w:val="0"/>
                <w:u w:val="single"/>
              </w:rPr>
            </w:pPr>
          </w:p>
        </w:tc>
      </w:tr>
    </w:tbl>
    <w:p w14:paraId="4042A590" w14:textId="2CFC7DDF" w:rsidR="00547D2A" w:rsidRDefault="00547D2A" w:rsidP="000065AF">
      <w:pPr>
        <w:spacing w:after="0"/>
        <w:jc w:val="both"/>
        <w:rPr>
          <w:rFonts w:asciiTheme="majorHAnsi" w:hAnsiTheme="majorHAnsi" w:cstheme="majorHAnsi"/>
        </w:rPr>
      </w:pPr>
    </w:p>
    <w:p w14:paraId="6D75A54E" w14:textId="77777777" w:rsidR="00547D2A" w:rsidRDefault="00547D2A">
      <w:pPr>
        <w:tabs>
          <w:tab w:val="clear" w:pos="1615"/>
        </w:tabs>
        <w:spacing w:line="259" w:lineRule="auto"/>
        <w:rPr>
          <w:rFonts w:asciiTheme="majorHAnsi" w:hAnsiTheme="majorHAnsi" w:cstheme="majorHAnsi"/>
        </w:rPr>
      </w:pPr>
      <w:r>
        <w:rPr>
          <w:rFonts w:asciiTheme="majorHAnsi" w:hAnsiTheme="majorHAnsi" w:cstheme="majorHAnsi"/>
        </w:rPr>
        <w:br w:type="page"/>
      </w:r>
    </w:p>
    <w:p w14:paraId="02A95794" w14:textId="7AFA0B9B" w:rsidR="007F2486" w:rsidRPr="00480BD7" w:rsidRDefault="00547D2A" w:rsidP="007F2486">
      <w:pPr>
        <w:pStyle w:val="Ttulo2"/>
        <w:rPr>
          <w:rFonts w:asciiTheme="majorHAnsi" w:hAnsiTheme="majorHAnsi" w:cstheme="majorHAnsi"/>
        </w:rPr>
      </w:pPr>
      <w:r w:rsidRPr="00480BD7">
        <w:rPr>
          <w:rFonts w:asciiTheme="majorHAnsi" w:hAnsiTheme="majorHAnsi" w:cstheme="majorHAnsi"/>
        </w:rPr>
        <w:lastRenderedPageBreak/>
        <w:t xml:space="preserve"> </w:t>
      </w:r>
      <w:bookmarkStart w:id="21" w:name="_Toc82101151"/>
      <w:r w:rsidRPr="00480BD7">
        <w:rPr>
          <w:rFonts w:asciiTheme="majorHAnsi" w:hAnsiTheme="majorHAnsi" w:cstheme="majorHAnsi"/>
        </w:rPr>
        <w:t>DIMENSÃO 11: IMPACTO PARA A COMUNIDADE LOCAL</w:t>
      </w:r>
      <w:bookmarkEnd w:id="21"/>
    </w:p>
    <w:p w14:paraId="57D64EF7" w14:textId="77777777" w:rsidR="003E2B62" w:rsidRPr="00480BD7" w:rsidRDefault="003E2B62" w:rsidP="000065AF">
      <w:pPr>
        <w:spacing w:after="0"/>
        <w:jc w:val="both"/>
        <w:rPr>
          <w:rFonts w:asciiTheme="majorHAnsi" w:hAnsiTheme="majorHAnsi" w:cstheme="majorHAnsi"/>
        </w:rPr>
      </w:pPr>
    </w:p>
    <w:p w14:paraId="0278D548" w14:textId="77777777" w:rsidR="00614F73" w:rsidRPr="00480BD7" w:rsidRDefault="00614F73" w:rsidP="00614F73">
      <w:pPr>
        <w:jc w:val="both"/>
        <w:rPr>
          <w:rFonts w:asciiTheme="majorHAnsi" w:hAnsiTheme="majorHAnsi" w:cstheme="majorHAnsi"/>
          <w:b/>
          <w:u w:val="single"/>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EB7911" w:rsidRPr="00EB7911" w14:paraId="021F0A3A"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5"/>
            <w:shd w:val="clear" w:color="auto" w:fill="4875BD" w:themeFill="accent1"/>
          </w:tcPr>
          <w:p w14:paraId="709AEA65" w14:textId="77777777" w:rsidR="00614F73" w:rsidRPr="00EB7911" w:rsidRDefault="00614F73"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11. Impacto para a comunidade local</w:t>
            </w:r>
          </w:p>
        </w:tc>
      </w:tr>
      <w:tr w:rsidR="00614F73" w:rsidRPr="00480BD7" w14:paraId="27E7CCE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5"/>
          </w:tcPr>
          <w:p w14:paraId="7BD7FBE7" w14:textId="77777777" w:rsidR="00614F73" w:rsidRPr="00480BD7" w:rsidRDefault="00614F73" w:rsidP="00896F77">
            <w:pPr>
              <w:spacing w:line="360" w:lineRule="auto"/>
              <w:jc w:val="both"/>
              <w:rPr>
                <w:rFonts w:asciiTheme="majorHAnsi" w:hAnsiTheme="majorHAnsi" w:cstheme="majorHAnsi"/>
                <w:b w:val="0"/>
                <w:u w:val="single"/>
              </w:rPr>
            </w:pPr>
            <w:r w:rsidRPr="00480BD7">
              <w:rPr>
                <w:rFonts w:asciiTheme="majorHAnsi" w:hAnsiTheme="majorHAnsi" w:cstheme="majorHAnsi"/>
              </w:rPr>
              <w:t>11.1. Dados sobre o perfil socioeconômico dos ingressantes e concluintes: pode dar uma ideia do quanto a IES contribui para o acesso das diferentes camadas sociais</w:t>
            </w:r>
          </w:p>
        </w:tc>
      </w:tr>
      <w:tr w:rsidR="00614F73" w:rsidRPr="00480BD7" w14:paraId="5712A8D1" w14:textId="77777777" w:rsidTr="00896F77">
        <w:tc>
          <w:tcPr>
            <w:cnfStyle w:val="001000000000" w:firstRow="0" w:lastRow="0" w:firstColumn="1" w:lastColumn="0" w:oddVBand="0" w:evenVBand="0" w:oddHBand="0" w:evenHBand="0" w:firstRowFirstColumn="0" w:firstRowLastColumn="0" w:lastRowFirstColumn="0" w:lastRowLastColumn="0"/>
            <w:tcW w:w="1728" w:type="dxa"/>
          </w:tcPr>
          <w:p w14:paraId="02AC6767"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Perfil de Renda Ingressante</w:t>
            </w:r>
          </w:p>
        </w:tc>
        <w:tc>
          <w:tcPr>
            <w:tcW w:w="1729" w:type="dxa"/>
          </w:tcPr>
          <w:p w14:paraId="2B0797B6" w14:textId="77777777" w:rsidR="00614F73" w:rsidRPr="00480BD7" w:rsidRDefault="00614F7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Perfil Renda</w:t>
            </w:r>
          </w:p>
          <w:p w14:paraId="5D53EAEC" w14:textId="77777777" w:rsidR="00614F73" w:rsidRPr="00480BD7" w:rsidRDefault="00614F7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Concluinte</w:t>
            </w:r>
          </w:p>
        </w:tc>
        <w:tc>
          <w:tcPr>
            <w:tcW w:w="1729" w:type="dxa"/>
          </w:tcPr>
          <w:p w14:paraId="77684D5A" w14:textId="77777777" w:rsidR="00614F73" w:rsidRPr="00480BD7" w:rsidRDefault="00614F7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Perfil Raça/Cor</w:t>
            </w:r>
          </w:p>
        </w:tc>
        <w:tc>
          <w:tcPr>
            <w:tcW w:w="1729" w:type="dxa"/>
          </w:tcPr>
          <w:p w14:paraId="776C6BEE" w14:textId="77777777" w:rsidR="00614F73" w:rsidRPr="00480BD7" w:rsidRDefault="00614F7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Perfil Sexo</w:t>
            </w:r>
          </w:p>
        </w:tc>
        <w:tc>
          <w:tcPr>
            <w:tcW w:w="1729" w:type="dxa"/>
          </w:tcPr>
          <w:p w14:paraId="15757B94" w14:textId="77777777" w:rsidR="00614F73" w:rsidRPr="00480BD7" w:rsidRDefault="00614F73" w:rsidP="00896F7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80BD7">
              <w:rPr>
                <w:rFonts w:asciiTheme="majorHAnsi" w:hAnsiTheme="majorHAnsi" w:cstheme="majorHAnsi"/>
              </w:rPr>
              <w:t>Perfil Etário</w:t>
            </w:r>
          </w:p>
        </w:tc>
      </w:tr>
      <w:tr w:rsidR="00614F73" w:rsidRPr="00480BD7" w14:paraId="23F224BB"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1E341C8" w14:textId="77777777" w:rsidR="00614F73" w:rsidRPr="00480BD7" w:rsidRDefault="00614F73" w:rsidP="00896F77">
            <w:pPr>
              <w:spacing w:line="360" w:lineRule="auto"/>
              <w:jc w:val="both"/>
              <w:rPr>
                <w:rFonts w:asciiTheme="majorHAnsi" w:hAnsiTheme="majorHAnsi" w:cstheme="majorHAnsi"/>
                <w:b w:val="0"/>
                <w:u w:val="single"/>
              </w:rPr>
            </w:pPr>
            <w:r w:rsidRPr="00480BD7">
              <w:rPr>
                <w:rFonts w:asciiTheme="majorHAnsi" w:hAnsiTheme="majorHAnsi" w:cstheme="majorHAnsi"/>
                <w:u w:val="single"/>
              </w:rPr>
              <w:t>-</w:t>
            </w:r>
          </w:p>
        </w:tc>
        <w:tc>
          <w:tcPr>
            <w:tcW w:w="1729" w:type="dxa"/>
          </w:tcPr>
          <w:p w14:paraId="065F3FB2" w14:textId="77777777" w:rsidR="00614F73" w:rsidRPr="00480BD7" w:rsidRDefault="00614F7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Salário médio de S$3660,00 do estudante egresso.</w:t>
            </w:r>
          </w:p>
        </w:tc>
        <w:tc>
          <w:tcPr>
            <w:tcW w:w="1729" w:type="dxa"/>
          </w:tcPr>
          <w:p w14:paraId="0F1B3F53" w14:textId="77777777" w:rsidR="00614F73" w:rsidRPr="00480BD7" w:rsidRDefault="00614F7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r w:rsidRPr="00480BD7">
              <w:rPr>
                <w:rFonts w:asciiTheme="majorHAnsi" w:hAnsiTheme="majorHAnsi" w:cstheme="majorHAnsi"/>
                <w:b/>
                <w:u w:val="single"/>
              </w:rPr>
              <w:t>-</w:t>
            </w:r>
          </w:p>
        </w:tc>
        <w:tc>
          <w:tcPr>
            <w:tcW w:w="1729" w:type="dxa"/>
          </w:tcPr>
          <w:p w14:paraId="23590B57" w14:textId="77777777" w:rsidR="00614F73" w:rsidRPr="00480BD7" w:rsidRDefault="00614F7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48% mulheres e 52% homens (matriculados 2020)</w:t>
            </w:r>
          </w:p>
          <w:p w14:paraId="2A14DC0A" w14:textId="77777777" w:rsidR="00614F73" w:rsidRPr="00480BD7" w:rsidRDefault="00614F7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47% homens e 53% mulheres (egressos 2020)</w:t>
            </w:r>
          </w:p>
        </w:tc>
        <w:tc>
          <w:tcPr>
            <w:tcW w:w="1729" w:type="dxa"/>
          </w:tcPr>
          <w:p w14:paraId="7D4A3C24" w14:textId="77777777" w:rsidR="00614F73" w:rsidRPr="00480BD7" w:rsidRDefault="00614F73" w:rsidP="00896F77">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480BD7">
              <w:rPr>
                <w:rFonts w:asciiTheme="majorHAnsi" w:hAnsiTheme="majorHAnsi" w:cstheme="majorHAnsi"/>
                <w:bCs/>
              </w:rPr>
              <w:t>-</w:t>
            </w:r>
          </w:p>
        </w:tc>
      </w:tr>
      <w:tr w:rsidR="00614F73" w:rsidRPr="00480BD7" w14:paraId="63068DA7"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5"/>
          </w:tcPr>
          <w:p w14:paraId="1B77EE88" w14:textId="77777777" w:rsidR="00614F73" w:rsidRPr="00480BD7" w:rsidRDefault="00614F73" w:rsidP="00896F77">
            <w:pPr>
              <w:spacing w:line="360" w:lineRule="auto"/>
              <w:jc w:val="both"/>
              <w:rPr>
                <w:rFonts w:asciiTheme="majorHAnsi" w:hAnsiTheme="majorHAnsi" w:cstheme="majorHAnsi"/>
                <w:b w:val="0"/>
                <w:u w:val="single"/>
              </w:rPr>
            </w:pPr>
            <w:r w:rsidRPr="00480BD7">
              <w:rPr>
                <w:rFonts w:asciiTheme="majorHAnsi" w:hAnsiTheme="majorHAnsi" w:cstheme="majorHAnsi"/>
                <w:u w:val="single"/>
              </w:rPr>
              <w:t>Não há informação sobre o perfil de raça/cor ou sobre o perfil de renda do ingressante.</w:t>
            </w:r>
          </w:p>
        </w:tc>
      </w:tr>
      <w:tr w:rsidR="00614F73" w:rsidRPr="00480BD7" w14:paraId="634BC046"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5"/>
          </w:tcPr>
          <w:p w14:paraId="0D752CFE" w14:textId="77777777" w:rsidR="00614F73" w:rsidRPr="00480BD7" w:rsidRDefault="00614F73" w:rsidP="00896F77">
            <w:pPr>
              <w:spacing w:line="360" w:lineRule="auto"/>
              <w:jc w:val="both"/>
              <w:rPr>
                <w:rFonts w:asciiTheme="majorHAnsi" w:hAnsiTheme="majorHAnsi" w:cstheme="majorHAnsi"/>
                <w:b w:val="0"/>
                <w:u w:val="single"/>
              </w:rPr>
            </w:pPr>
            <w:r w:rsidRPr="00480BD7">
              <w:rPr>
                <w:rFonts w:asciiTheme="majorHAnsi" w:hAnsiTheme="majorHAnsi" w:cstheme="majorHAnsi"/>
              </w:rPr>
              <w:t>11.2. Políticas afirmativas</w:t>
            </w:r>
          </w:p>
        </w:tc>
      </w:tr>
      <w:tr w:rsidR="00614F73" w:rsidRPr="00480BD7" w14:paraId="0D0BBFDD"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5"/>
          </w:tcPr>
          <w:p w14:paraId="6C1C1984"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 xml:space="preserve">(Descrição da Política, ano de implantação) </w:t>
            </w:r>
          </w:p>
        </w:tc>
      </w:tr>
      <w:tr w:rsidR="00614F73" w:rsidRPr="00480BD7" w14:paraId="7A994E19" w14:textId="77777777" w:rsidTr="00896F77">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8644" w:type="dxa"/>
            <w:gridSpan w:val="5"/>
          </w:tcPr>
          <w:p w14:paraId="16CC2BC6"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Não há nenhum indicativo de política afirmativa no processo de admissão dos estudantes. No levantamento de dados foi identificado apenas 1 modalidade de bolsa que levava em consideração a origem/raça do estudante (Malaia) como requisito de elegibilidade para obter a bolsa e 1 que considerava o gênero nos critérios de elegibilidade.</w:t>
            </w:r>
          </w:p>
          <w:p w14:paraId="31B7FE08"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Nota-se que há programas que oferecem bolsa apenas a cidadãos de Singapura e, em alguns casos, residentes permanentes.</w:t>
            </w:r>
          </w:p>
        </w:tc>
      </w:tr>
      <w:tr w:rsidR="00614F73" w:rsidRPr="00480BD7" w14:paraId="0CC0E29F"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5"/>
          </w:tcPr>
          <w:p w14:paraId="66560313" w14:textId="77777777" w:rsidR="00614F73" w:rsidRPr="00480BD7" w:rsidRDefault="00614F73" w:rsidP="00896F77">
            <w:pPr>
              <w:spacing w:line="360" w:lineRule="auto"/>
              <w:jc w:val="both"/>
              <w:rPr>
                <w:rFonts w:asciiTheme="majorHAnsi" w:hAnsiTheme="majorHAnsi" w:cstheme="majorHAnsi"/>
                <w:b w:val="0"/>
              </w:rPr>
            </w:pPr>
            <w:r w:rsidRPr="00480BD7">
              <w:rPr>
                <w:rFonts w:asciiTheme="majorHAnsi" w:hAnsiTheme="majorHAnsi" w:cstheme="majorHAnsi"/>
              </w:rPr>
              <w:t>11.3. Bolsas demanda social</w:t>
            </w:r>
          </w:p>
        </w:tc>
      </w:tr>
      <w:tr w:rsidR="00614F73" w:rsidRPr="00480BD7" w14:paraId="2A1F9FA2"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5"/>
          </w:tcPr>
          <w:p w14:paraId="5EC2A4C2"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Observações:  Não há nenhum programa de bolsa exclusivamente por demanda social, todas as bolsas acadêmicas concedidas na graduação e pós-graduação tem critérios de elegibilidade por mérito e desempenho acadêmico. Algumas levam em conta a condição socioeconômica do demandante.</w:t>
            </w:r>
          </w:p>
          <w:p w14:paraId="6C378CC0" w14:textId="77777777" w:rsidR="00614F73" w:rsidRPr="00480BD7" w:rsidRDefault="00614F73" w:rsidP="00896F77">
            <w:pPr>
              <w:spacing w:line="360" w:lineRule="auto"/>
              <w:jc w:val="both"/>
              <w:rPr>
                <w:rFonts w:asciiTheme="majorHAnsi" w:hAnsiTheme="majorHAnsi" w:cstheme="majorHAnsi"/>
                <w:b w:val="0"/>
              </w:rPr>
            </w:pPr>
            <w:r w:rsidRPr="00480BD7">
              <w:rPr>
                <w:rFonts w:asciiTheme="majorHAnsi" w:hAnsiTheme="majorHAnsi" w:cstheme="majorHAnsi"/>
              </w:rPr>
              <w:t>Com a pandemia de Covid-19 em 2020 a universidade desenvolveu um fundo para auxílio emergencial dos estudantes e concedeu empréstimos sem juros aos estudantes elegíveis para o benefício de até S$1.500,00, que devem ser quitados até 2 anos após a formatura.</w:t>
            </w:r>
          </w:p>
        </w:tc>
      </w:tr>
      <w:tr w:rsidR="00614F73" w:rsidRPr="00480BD7" w14:paraId="65304F14"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5"/>
          </w:tcPr>
          <w:p w14:paraId="1A3BC353" w14:textId="77777777" w:rsidR="00614F73" w:rsidRPr="00480BD7" w:rsidRDefault="00614F73" w:rsidP="00896F77">
            <w:pPr>
              <w:spacing w:line="360" w:lineRule="auto"/>
              <w:jc w:val="both"/>
              <w:rPr>
                <w:rFonts w:asciiTheme="majorHAnsi" w:hAnsiTheme="majorHAnsi" w:cstheme="majorHAnsi"/>
                <w:color w:val="FF0000"/>
              </w:rPr>
            </w:pPr>
            <w:r w:rsidRPr="00480BD7">
              <w:rPr>
                <w:rFonts w:asciiTheme="majorHAnsi" w:hAnsiTheme="majorHAnsi" w:cstheme="majorHAnsi"/>
              </w:rPr>
              <w:t xml:space="preserve">11.4. Criação de </w:t>
            </w:r>
            <w:r w:rsidRPr="00480BD7">
              <w:rPr>
                <w:rFonts w:asciiTheme="majorHAnsi" w:hAnsiTheme="majorHAnsi" w:cstheme="majorHAnsi"/>
                <w:i/>
              </w:rPr>
              <w:t>spin-off</w:t>
            </w:r>
            <w:r w:rsidRPr="00480BD7">
              <w:rPr>
                <w:rFonts w:asciiTheme="majorHAnsi" w:hAnsiTheme="majorHAnsi" w:cstheme="majorHAnsi"/>
              </w:rPr>
              <w:t xml:space="preserve"> acadêmicas</w:t>
            </w:r>
          </w:p>
          <w:p w14:paraId="01C106D8" w14:textId="77777777" w:rsidR="00614F73" w:rsidRPr="00480BD7" w:rsidRDefault="00614F73" w:rsidP="00896F77">
            <w:pPr>
              <w:spacing w:line="360" w:lineRule="auto"/>
              <w:jc w:val="both"/>
              <w:rPr>
                <w:rFonts w:asciiTheme="majorHAnsi" w:hAnsiTheme="majorHAnsi" w:cstheme="majorHAnsi"/>
                <w:b w:val="0"/>
              </w:rPr>
            </w:pPr>
          </w:p>
        </w:tc>
      </w:tr>
      <w:tr w:rsidR="00614F73" w:rsidRPr="00480BD7" w14:paraId="5B0A10CC" w14:textId="77777777" w:rsidTr="00896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5"/>
          </w:tcPr>
          <w:p w14:paraId="09569E78" w14:textId="69F0652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lastRenderedPageBreak/>
              <w:t xml:space="preserve">Breve descrição:  No ano de 2020, de acordo com o relatório anual (Annual Report 2020, p.6), foram formadas 23 spin-offs acadêmicas. O faturamento das 8 spin-off mais maduras </w:t>
            </w:r>
            <w:r w:rsidR="00882B6F" w:rsidRPr="00480BD7">
              <w:rPr>
                <w:rFonts w:asciiTheme="majorHAnsi" w:hAnsiTheme="majorHAnsi" w:cstheme="majorHAnsi"/>
              </w:rPr>
              <w:t>foi</w:t>
            </w:r>
            <w:r w:rsidRPr="00480BD7">
              <w:rPr>
                <w:rFonts w:asciiTheme="majorHAnsi" w:hAnsiTheme="majorHAnsi" w:cstheme="majorHAnsi"/>
              </w:rPr>
              <w:t xml:space="preserve"> de 12.7 milhões de dólares de Singapura. Foi dado destaque a spin-off “Xnergy Autonomous Power Techonologies”, que tem desenvolvido tecnologia sem fio para veículos guiados de forma automática, robôs e veículos elétricos. O Fundo da NTU de Inovação e Pesquisa Estratégica destinou 11.5 milhões de dólares de Singapura para apoiar essas 23 empresas.</w:t>
            </w:r>
          </w:p>
        </w:tc>
      </w:tr>
      <w:tr w:rsidR="00614F73" w:rsidRPr="00480BD7" w14:paraId="470DCE3D" w14:textId="77777777" w:rsidTr="00896F77">
        <w:tc>
          <w:tcPr>
            <w:cnfStyle w:val="001000000000" w:firstRow="0" w:lastRow="0" w:firstColumn="1" w:lastColumn="0" w:oddVBand="0" w:evenVBand="0" w:oddHBand="0" w:evenHBand="0" w:firstRowFirstColumn="0" w:firstRowLastColumn="0" w:lastRowFirstColumn="0" w:lastRowLastColumn="0"/>
            <w:tcW w:w="8644" w:type="dxa"/>
            <w:gridSpan w:val="5"/>
          </w:tcPr>
          <w:p w14:paraId="2C334C96"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Observações:</w:t>
            </w:r>
          </w:p>
        </w:tc>
      </w:tr>
    </w:tbl>
    <w:p w14:paraId="663DDD4F" w14:textId="77777777" w:rsidR="003E2B62" w:rsidRPr="00480BD7" w:rsidRDefault="003E2B62" w:rsidP="000065AF">
      <w:pPr>
        <w:spacing w:after="0"/>
        <w:jc w:val="both"/>
        <w:rPr>
          <w:rFonts w:asciiTheme="majorHAnsi" w:hAnsiTheme="majorHAnsi" w:cstheme="majorHAnsi"/>
        </w:rPr>
      </w:pPr>
    </w:p>
    <w:p w14:paraId="6E60060C" w14:textId="659C3490" w:rsidR="00547D2A" w:rsidRDefault="00547D2A">
      <w:pPr>
        <w:tabs>
          <w:tab w:val="clear" w:pos="1615"/>
        </w:tabs>
        <w:spacing w:line="259" w:lineRule="auto"/>
        <w:rPr>
          <w:rFonts w:asciiTheme="majorHAnsi" w:hAnsiTheme="majorHAnsi" w:cstheme="majorHAnsi"/>
        </w:rPr>
      </w:pPr>
      <w:r>
        <w:rPr>
          <w:rFonts w:asciiTheme="majorHAnsi" w:hAnsiTheme="majorHAnsi" w:cstheme="majorHAnsi"/>
        </w:rPr>
        <w:br w:type="page"/>
      </w:r>
    </w:p>
    <w:p w14:paraId="35BB97DE" w14:textId="6E5818A4" w:rsidR="00614F73" w:rsidRDefault="00547D2A" w:rsidP="00614F73">
      <w:pPr>
        <w:pStyle w:val="Ttulo2"/>
        <w:rPr>
          <w:rFonts w:asciiTheme="majorHAnsi" w:hAnsiTheme="majorHAnsi" w:cstheme="majorHAnsi"/>
        </w:rPr>
      </w:pPr>
      <w:r w:rsidRPr="00480BD7">
        <w:rPr>
          <w:rFonts w:asciiTheme="majorHAnsi" w:hAnsiTheme="majorHAnsi" w:cstheme="majorHAnsi"/>
        </w:rPr>
        <w:lastRenderedPageBreak/>
        <w:t xml:space="preserve"> </w:t>
      </w:r>
      <w:bookmarkStart w:id="22" w:name="_Toc82101152"/>
      <w:r w:rsidRPr="00480BD7">
        <w:rPr>
          <w:rFonts w:asciiTheme="majorHAnsi" w:hAnsiTheme="majorHAnsi" w:cstheme="majorHAnsi"/>
        </w:rPr>
        <w:t>DIMENSÃO 12: AUTOCONHECIMENTO E USOS NA GESTÃO</w:t>
      </w:r>
      <w:bookmarkEnd w:id="22"/>
    </w:p>
    <w:p w14:paraId="141A281C" w14:textId="77777777" w:rsidR="00EB7911" w:rsidRPr="00EB7911" w:rsidRDefault="00EB7911" w:rsidP="00EB7911"/>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B7911" w:rsidRPr="00EB7911" w14:paraId="097348EB"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shd w:val="clear" w:color="auto" w:fill="4875BD" w:themeFill="accent1"/>
          </w:tcPr>
          <w:p w14:paraId="0B45A262" w14:textId="77777777" w:rsidR="00614F73" w:rsidRPr="00EB7911" w:rsidRDefault="00614F73" w:rsidP="00896F77">
            <w:pPr>
              <w:spacing w:line="360" w:lineRule="auto"/>
              <w:jc w:val="both"/>
              <w:rPr>
                <w:rFonts w:asciiTheme="majorHAnsi" w:hAnsiTheme="majorHAnsi" w:cstheme="majorHAnsi"/>
                <w:b w:val="0"/>
                <w:color w:val="FFFFFF" w:themeColor="background1"/>
              </w:rPr>
            </w:pPr>
            <w:r w:rsidRPr="00EB7911">
              <w:rPr>
                <w:rFonts w:asciiTheme="majorHAnsi" w:hAnsiTheme="majorHAnsi" w:cstheme="majorHAnsi"/>
                <w:color w:val="FFFFFF" w:themeColor="background1"/>
              </w:rPr>
              <w:t>Dimensão 12. Autoconhecimento e Usos na Gestão</w:t>
            </w:r>
          </w:p>
        </w:tc>
      </w:tr>
      <w:tr w:rsidR="00614F73" w:rsidRPr="00480BD7" w14:paraId="5AC8A04D"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26C12581" w14:textId="14BC1285"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w:t>
            </w:r>
            <w:r w:rsidR="00882B6F" w:rsidRPr="00480BD7">
              <w:rPr>
                <w:rFonts w:asciiTheme="majorHAnsi" w:hAnsiTheme="majorHAnsi" w:cstheme="majorHAnsi"/>
              </w:rPr>
              <w:t>1. Portal</w:t>
            </w:r>
            <w:r w:rsidRPr="00480BD7">
              <w:rPr>
                <w:rFonts w:asciiTheme="majorHAnsi" w:hAnsiTheme="majorHAnsi" w:cstheme="majorHAnsi"/>
              </w:rPr>
              <w:t xml:space="preserve"> da transparência  </w:t>
            </w:r>
          </w:p>
        </w:tc>
      </w:tr>
      <w:tr w:rsidR="00614F73" w:rsidRPr="00480BD7" w14:paraId="58C12453"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5DBA8D07" w14:textId="77777777" w:rsidR="00614F73" w:rsidRPr="00480BD7" w:rsidRDefault="00614F73" w:rsidP="00896F77">
            <w:pPr>
              <w:spacing w:line="360" w:lineRule="auto"/>
              <w:jc w:val="both"/>
              <w:rPr>
                <w:rFonts w:asciiTheme="majorHAnsi" w:hAnsiTheme="majorHAnsi" w:cstheme="majorHAnsi"/>
                <w:color w:val="FF0000"/>
              </w:rPr>
            </w:pPr>
            <w:r w:rsidRPr="00480BD7">
              <w:rPr>
                <w:rFonts w:asciiTheme="majorHAnsi" w:hAnsiTheme="majorHAnsi" w:cstheme="majorHAnsi"/>
              </w:rPr>
              <w:t>Não há um portal da transparência específico, porém a instituição disponibiliza uma grande quantidade de informação em seu site institucional.</w:t>
            </w:r>
          </w:p>
        </w:tc>
      </w:tr>
      <w:tr w:rsidR="00614F73" w:rsidRPr="00480BD7" w14:paraId="5BE6D79A"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049B7BBE" w14:textId="77777777" w:rsidR="00614F73" w:rsidRPr="00480BD7" w:rsidRDefault="00614F73" w:rsidP="00896F77">
            <w:pPr>
              <w:spacing w:line="360" w:lineRule="auto"/>
              <w:jc w:val="both"/>
              <w:rPr>
                <w:rFonts w:asciiTheme="majorHAnsi" w:hAnsiTheme="majorHAnsi" w:cstheme="majorHAnsi"/>
                <w:color w:val="FF0000"/>
              </w:rPr>
            </w:pPr>
          </w:p>
        </w:tc>
      </w:tr>
      <w:tr w:rsidR="00614F73" w:rsidRPr="00480BD7" w14:paraId="3C2B3A8F"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41EA15E6"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12.2. Escritório de gestão de indicadores de desempenho acadêmico</w:t>
            </w:r>
          </w:p>
          <w:p w14:paraId="4C56E20F" w14:textId="77777777" w:rsidR="00614F73" w:rsidRPr="00480BD7" w:rsidRDefault="00614F73" w:rsidP="00896F77">
            <w:pPr>
              <w:spacing w:line="360" w:lineRule="auto"/>
              <w:jc w:val="both"/>
              <w:rPr>
                <w:rFonts w:asciiTheme="majorHAnsi" w:hAnsiTheme="majorHAnsi" w:cstheme="majorHAnsi"/>
                <w:color w:val="FF0000"/>
              </w:rPr>
            </w:pPr>
            <w:r w:rsidRPr="00480BD7">
              <w:rPr>
                <w:rFonts w:asciiTheme="majorHAnsi" w:hAnsiTheme="majorHAnsi" w:cstheme="majorHAnsi"/>
              </w:rPr>
              <w:t>Não há informação detalhada disponível sobre indicadores de desempenho. Todavia, destaca-se que a NTU possui uma vice-presidência sênior em sua estrutura dedicada a administração e outra vice-presidência dedicada ao desenvolvimento institucional.</w:t>
            </w:r>
          </w:p>
        </w:tc>
      </w:tr>
      <w:tr w:rsidR="00614F73" w:rsidRPr="00480BD7" w14:paraId="7781935E"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61724302"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12.2.1 Métricas acadêmicas e financeiras</w:t>
            </w:r>
          </w:p>
        </w:tc>
      </w:tr>
      <w:tr w:rsidR="00614F73" w:rsidRPr="00480BD7" w14:paraId="226D8EFB"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40FF6FB7" w14:textId="77777777" w:rsidR="00614F73" w:rsidRPr="00480BD7" w:rsidRDefault="00614F73" w:rsidP="00896F77">
            <w:pPr>
              <w:spacing w:line="360" w:lineRule="auto"/>
              <w:jc w:val="both"/>
              <w:rPr>
                <w:rFonts w:asciiTheme="majorHAnsi" w:hAnsiTheme="majorHAnsi" w:cstheme="majorHAnsi"/>
                <w:color w:val="FF0000"/>
              </w:rPr>
            </w:pPr>
            <w:r w:rsidRPr="00480BD7">
              <w:rPr>
                <w:rFonts w:asciiTheme="majorHAnsi" w:hAnsiTheme="majorHAnsi" w:cstheme="majorHAnsi"/>
                <w:color w:val="FF0000"/>
              </w:rPr>
              <w:t>--</w:t>
            </w:r>
          </w:p>
        </w:tc>
      </w:tr>
      <w:tr w:rsidR="00614F73" w:rsidRPr="00480BD7" w14:paraId="544C6358"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6013024E"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12.3 Existência de um planejamento estratégico</w:t>
            </w:r>
          </w:p>
        </w:tc>
      </w:tr>
      <w:tr w:rsidR="00614F73" w:rsidRPr="00480BD7" w14:paraId="3A070CD5"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118C0E39" w14:textId="77777777" w:rsidR="00614F73" w:rsidRPr="00480BD7" w:rsidRDefault="00614F73" w:rsidP="00896F77">
            <w:pPr>
              <w:shd w:val="clear" w:color="auto" w:fill="FFFFFF"/>
              <w:tabs>
                <w:tab w:val="clear" w:pos="1615"/>
              </w:tabs>
              <w:spacing w:after="100" w:afterAutospacing="1" w:line="360" w:lineRule="auto"/>
              <w:rPr>
                <w:rFonts w:asciiTheme="majorHAnsi" w:hAnsiTheme="majorHAnsi" w:cstheme="majorHAnsi"/>
                <w:color w:val="333333"/>
                <w:sz w:val="24"/>
                <w:szCs w:val="24"/>
              </w:rPr>
            </w:pPr>
            <w:r w:rsidRPr="00480BD7">
              <w:rPr>
                <w:rFonts w:asciiTheme="majorHAnsi" w:eastAsia="Times New Roman" w:hAnsiTheme="majorHAnsi" w:cstheme="majorHAnsi"/>
                <w:sz w:val="20"/>
                <w:szCs w:val="20"/>
              </w:rPr>
              <w:t>A NTU apresentou em 2020 um planejamento estratégico de 5 anos. Esse relatório denominado NTU 2025 traz objetivos a serem alcançados nos 4 pilares de instituição: (i) educação; (ii) pesquisa; (iii) inovação; (iv) comunidade. A partir desses objetivos foram definidas iniciativas para atingi-los.</w:t>
            </w:r>
            <w:r w:rsidRPr="00480BD7">
              <w:rPr>
                <w:rFonts w:asciiTheme="majorHAnsi" w:hAnsiTheme="majorHAnsi" w:cstheme="majorHAnsi"/>
                <w:color w:val="333333"/>
                <w:sz w:val="24"/>
                <w:szCs w:val="24"/>
              </w:rPr>
              <w:t xml:space="preserve"> </w:t>
            </w:r>
          </w:p>
          <w:p w14:paraId="450A5FB9" w14:textId="77777777" w:rsidR="00614F73" w:rsidRPr="00480BD7" w:rsidRDefault="00614F73" w:rsidP="00896F77">
            <w:pPr>
              <w:spacing w:line="360" w:lineRule="auto"/>
              <w:jc w:val="both"/>
              <w:rPr>
                <w:rFonts w:asciiTheme="majorHAnsi" w:hAnsiTheme="majorHAnsi" w:cstheme="majorHAnsi"/>
              </w:rPr>
            </w:pPr>
          </w:p>
        </w:tc>
      </w:tr>
      <w:tr w:rsidR="00614F73" w:rsidRPr="00480BD7" w14:paraId="53CAD7BE"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3B840BF0"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12.4. Modernização de processos (organizacionais e de pessoas)</w:t>
            </w:r>
          </w:p>
        </w:tc>
      </w:tr>
      <w:tr w:rsidR="00614F73" w:rsidRPr="00480BD7" w14:paraId="1234A81D"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27C380E5" w14:textId="77777777" w:rsidR="00614F73" w:rsidRPr="00480BD7" w:rsidRDefault="00614F73" w:rsidP="00896F77">
            <w:pPr>
              <w:tabs>
                <w:tab w:val="clear" w:pos="1615"/>
              </w:tabs>
              <w:spacing w:line="360" w:lineRule="auto"/>
              <w:rPr>
                <w:rFonts w:asciiTheme="majorHAnsi" w:eastAsia="Times New Roman" w:hAnsiTheme="majorHAnsi" w:cstheme="majorHAnsi"/>
                <w:sz w:val="20"/>
                <w:szCs w:val="20"/>
              </w:rPr>
            </w:pPr>
            <w:r w:rsidRPr="00480BD7">
              <w:rPr>
                <w:rFonts w:asciiTheme="majorHAnsi" w:eastAsia="Times New Roman" w:hAnsiTheme="majorHAnsi" w:cstheme="majorHAnsi"/>
                <w:sz w:val="20"/>
                <w:szCs w:val="20"/>
              </w:rPr>
              <w:t>O relatório de gestão de 2020 indica uma preocupação com a modernização de processos adotando soluções tecnológicas. Por exemplo, os processos administrativos passam por uma transformação digital, migrando para uma tecnologia corporativa baseada em nuvem agilizando processos e criando serviços integrados. Foi implementada recentemente uma solução para a folha de pagamentos da instituição em conjunto com a IBM e Workday. Foi desenvolvido um sistema de compras baseado em nuvem com a SAP Ariba, que atende os requisitos legais.</w:t>
            </w:r>
          </w:p>
        </w:tc>
      </w:tr>
      <w:tr w:rsidR="00614F73" w:rsidRPr="00480BD7" w14:paraId="79B19C6B"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092208A0" w14:textId="77777777" w:rsidR="00614F73" w:rsidRPr="00480BD7" w:rsidRDefault="00614F73" w:rsidP="00896F77">
            <w:pPr>
              <w:spacing w:line="360" w:lineRule="auto"/>
              <w:jc w:val="both"/>
              <w:rPr>
                <w:rFonts w:asciiTheme="majorHAnsi" w:hAnsiTheme="majorHAnsi" w:cstheme="majorHAnsi"/>
              </w:rPr>
            </w:pPr>
          </w:p>
        </w:tc>
      </w:tr>
      <w:tr w:rsidR="00614F73" w:rsidRPr="00480BD7" w14:paraId="50A358EA"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2DCA9ADA" w14:textId="77777777" w:rsidR="00614F73" w:rsidRPr="00480BD7" w:rsidRDefault="00614F73" w:rsidP="00896F77">
            <w:pPr>
              <w:spacing w:line="360" w:lineRule="auto"/>
              <w:jc w:val="both"/>
              <w:rPr>
                <w:rFonts w:asciiTheme="majorHAnsi" w:hAnsiTheme="majorHAnsi" w:cstheme="majorHAnsi"/>
                <w:color w:val="FF0000"/>
              </w:rPr>
            </w:pPr>
            <w:r w:rsidRPr="00480BD7">
              <w:rPr>
                <w:rFonts w:asciiTheme="majorHAnsi" w:hAnsiTheme="majorHAnsi" w:cstheme="majorHAnsi"/>
              </w:rPr>
              <w:t>12.5. Anuários de Pesquisa e Extensão</w:t>
            </w:r>
          </w:p>
        </w:tc>
      </w:tr>
      <w:tr w:rsidR="00614F73" w:rsidRPr="00480BD7" w14:paraId="78F2A543"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2596D9EF"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Anuário de pesquisa do RSiS. Revista de pesquisa e inovação “Pushing Frontiers”. Relatórios de gestão anuais das Faculdades.</w:t>
            </w:r>
          </w:p>
          <w:p w14:paraId="27335FE5"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 xml:space="preserve">Há um repositório digital com todos os artigos e trabalhos publicados pela comunidade acadêmica e com os dados produzidos em pesquisas. </w:t>
            </w:r>
          </w:p>
        </w:tc>
      </w:tr>
      <w:tr w:rsidR="00614F73" w:rsidRPr="00480BD7" w14:paraId="10A4B407"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0FBAE9B6" w14:textId="77777777" w:rsidR="00614F73" w:rsidRPr="00480BD7" w:rsidRDefault="00614F73" w:rsidP="00896F77">
            <w:pPr>
              <w:spacing w:line="360" w:lineRule="auto"/>
              <w:jc w:val="both"/>
              <w:rPr>
                <w:rFonts w:asciiTheme="majorHAnsi" w:hAnsiTheme="majorHAnsi" w:cstheme="majorHAnsi"/>
              </w:rPr>
            </w:pPr>
          </w:p>
        </w:tc>
      </w:tr>
      <w:tr w:rsidR="00614F73" w:rsidRPr="00480BD7" w14:paraId="4BD4AE8F"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199B19E8" w14:textId="77777777" w:rsidR="00614F73" w:rsidRPr="00480BD7" w:rsidRDefault="00614F73" w:rsidP="00896F77">
            <w:pPr>
              <w:spacing w:line="360" w:lineRule="auto"/>
              <w:jc w:val="both"/>
              <w:rPr>
                <w:rFonts w:asciiTheme="majorHAnsi" w:hAnsiTheme="majorHAnsi" w:cstheme="majorHAnsi"/>
                <w:b w:val="0"/>
              </w:rPr>
            </w:pPr>
            <w:r w:rsidRPr="00480BD7">
              <w:rPr>
                <w:rFonts w:asciiTheme="majorHAnsi" w:hAnsiTheme="majorHAnsi" w:cstheme="majorHAnsi"/>
              </w:rPr>
              <w:t>12.7. Autoavaliação</w:t>
            </w:r>
          </w:p>
          <w:p w14:paraId="6E3D96F2" w14:textId="77777777" w:rsidR="00614F73" w:rsidRPr="00480BD7" w:rsidRDefault="00614F73" w:rsidP="00896F77">
            <w:pPr>
              <w:spacing w:line="360" w:lineRule="auto"/>
              <w:jc w:val="both"/>
              <w:rPr>
                <w:rFonts w:asciiTheme="majorHAnsi" w:hAnsiTheme="majorHAnsi" w:cstheme="majorHAnsi"/>
              </w:rPr>
            </w:pPr>
          </w:p>
        </w:tc>
      </w:tr>
      <w:tr w:rsidR="00614F73" w:rsidRPr="00480BD7" w14:paraId="6F75850B"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39398C7A"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lastRenderedPageBreak/>
              <w:t>12.7.1 Registros documentais mostrando o desenvolvimento do processo de autoavaliação permanente (Relatórios e estudos utilizados para avaliação e gerenciamento)</w:t>
            </w:r>
          </w:p>
          <w:p w14:paraId="6FCEE6B4"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Não há.</w:t>
            </w:r>
          </w:p>
        </w:tc>
      </w:tr>
      <w:tr w:rsidR="00614F73" w:rsidRPr="00480BD7" w14:paraId="35D64470"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0A7DE85E"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12.7.2 Sistemas utilizados para o monitoramento e avaliação de docentes e discentes.</w:t>
            </w:r>
          </w:p>
          <w:p w14:paraId="1B480AE2"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Não há.</w:t>
            </w:r>
          </w:p>
        </w:tc>
      </w:tr>
      <w:tr w:rsidR="00614F73" w:rsidRPr="00480BD7" w14:paraId="0A66617B"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780C4956"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12.7.3. Documentos que aprovam a composição da instância autoavaliação (CPA). N/A</w:t>
            </w:r>
          </w:p>
        </w:tc>
      </w:tr>
      <w:tr w:rsidR="00614F73" w:rsidRPr="00480BD7" w14:paraId="32D8004B"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14B65B44"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12.7.4. Publicização dos Relatórios de Autoavaliação (observar periodicidade). N/A</w:t>
            </w:r>
          </w:p>
        </w:tc>
      </w:tr>
      <w:tr w:rsidR="00614F73" w:rsidRPr="00480BD7" w14:paraId="675FD4DB"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239006C1" w14:textId="77777777" w:rsidR="00614F73" w:rsidRPr="00480BD7" w:rsidRDefault="00614F73" w:rsidP="00896F77">
            <w:pPr>
              <w:spacing w:line="360" w:lineRule="auto"/>
              <w:jc w:val="both"/>
              <w:rPr>
                <w:rFonts w:asciiTheme="majorHAnsi" w:hAnsiTheme="majorHAnsi" w:cstheme="majorHAnsi"/>
                <w:b w:val="0"/>
              </w:rPr>
            </w:pPr>
            <w:r w:rsidRPr="00480BD7">
              <w:rPr>
                <w:rFonts w:asciiTheme="majorHAnsi" w:hAnsiTheme="majorHAnsi" w:cstheme="majorHAnsi"/>
              </w:rPr>
              <w:t>12.8. Comunicação Interna e Externa</w:t>
            </w:r>
          </w:p>
        </w:tc>
      </w:tr>
      <w:tr w:rsidR="00614F73" w:rsidRPr="00480BD7" w14:paraId="5A2C92D3"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6275BEFB"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 xml:space="preserve">12.8.1 Existência de sistemas de informação e comunicação conhecidos e acessível a toda a comunidade universitária e ao público em geral. </w:t>
            </w:r>
          </w:p>
        </w:tc>
      </w:tr>
      <w:tr w:rsidR="00614F73" w:rsidRPr="00480BD7" w14:paraId="6E6987B8"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7B099B37" w14:textId="465DAC86"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A instituição possui um site eletrônico com informação acessível por público-alvo (estudante, candidato a graduação ou pós-graduação, pesquisador e empresas e indústria) e tema (</w:t>
            </w:r>
            <w:r w:rsidR="00882B6F" w:rsidRPr="00480BD7">
              <w:rPr>
                <w:rFonts w:asciiTheme="majorHAnsi" w:hAnsiTheme="majorHAnsi" w:cstheme="majorHAnsi"/>
              </w:rPr>
              <w:t>pesquisa, admissão</w:t>
            </w:r>
            <w:r w:rsidRPr="00480BD7">
              <w:rPr>
                <w:rFonts w:asciiTheme="majorHAnsi" w:hAnsiTheme="majorHAnsi" w:cstheme="majorHAnsi"/>
              </w:rPr>
              <w:t xml:space="preserve">, educação, antigos alunos, vida na NTU, doações, colabore conosco e institucional). </w:t>
            </w:r>
          </w:p>
          <w:p w14:paraId="3A9482C5"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Há canais no youtube, facebook, instagram, twitter e linkedin.</w:t>
            </w:r>
          </w:p>
        </w:tc>
      </w:tr>
      <w:tr w:rsidR="00614F73" w:rsidRPr="00480BD7" w14:paraId="447A4A85" w14:textId="77777777" w:rsidTr="00547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61889AF9"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12.8.2 Mecanismos de comunicação institucional com acesso restrito (intranet, webmail etc.).</w:t>
            </w:r>
          </w:p>
          <w:p w14:paraId="50AE297C"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Há uma plataforma de intranet para alunos e servidores.</w:t>
            </w:r>
          </w:p>
        </w:tc>
      </w:tr>
      <w:tr w:rsidR="00614F73" w:rsidRPr="00480BD7" w14:paraId="16CA4CC6" w14:textId="77777777" w:rsidTr="00547D2A">
        <w:tc>
          <w:tcPr>
            <w:cnfStyle w:val="001000000000" w:firstRow="0" w:lastRow="0" w:firstColumn="1" w:lastColumn="0" w:oddVBand="0" w:evenVBand="0" w:oddHBand="0" w:evenHBand="0" w:firstRowFirstColumn="0" w:firstRowLastColumn="0" w:lastRowFirstColumn="0" w:lastRowLastColumn="0"/>
            <w:tcW w:w="9322" w:type="dxa"/>
          </w:tcPr>
          <w:p w14:paraId="2289AD4E" w14:textId="77777777" w:rsidR="00614F73" w:rsidRPr="00480BD7" w:rsidRDefault="00614F73" w:rsidP="00896F77">
            <w:pPr>
              <w:spacing w:line="360" w:lineRule="auto"/>
              <w:jc w:val="both"/>
              <w:rPr>
                <w:rFonts w:asciiTheme="majorHAnsi" w:hAnsiTheme="majorHAnsi" w:cstheme="majorHAnsi"/>
              </w:rPr>
            </w:pPr>
            <w:r w:rsidRPr="00480BD7">
              <w:rPr>
                <w:rFonts w:asciiTheme="majorHAnsi" w:hAnsiTheme="majorHAnsi" w:cstheme="majorHAnsi"/>
              </w:rPr>
              <w:t>HEY – revista estudantil para os alunos de graduação</w:t>
            </w:r>
          </w:p>
        </w:tc>
      </w:tr>
    </w:tbl>
    <w:p w14:paraId="7CA473A5" w14:textId="4BF58D82" w:rsidR="00F244F1" w:rsidRPr="00480BD7" w:rsidRDefault="00F244F1" w:rsidP="000065AF">
      <w:pPr>
        <w:jc w:val="both"/>
        <w:rPr>
          <w:rFonts w:asciiTheme="majorHAnsi" w:hAnsiTheme="majorHAnsi" w:cstheme="majorHAnsi"/>
        </w:rPr>
      </w:pPr>
    </w:p>
    <w:p w14:paraId="03A570AC" w14:textId="73635BC8" w:rsidR="00547D2A" w:rsidRDefault="00547D2A">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rPr>
        <w:br w:type="page"/>
      </w:r>
    </w:p>
    <w:p w14:paraId="30B2DB03" w14:textId="1347724C" w:rsidR="003E2B62" w:rsidRPr="00480BD7" w:rsidRDefault="00547D2A" w:rsidP="000065AF">
      <w:pPr>
        <w:pStyle w:val="Ttulo1"/>
        <w:rPr>
          <w:rFonts w:asciiTheme="majorHAnsi" w:hAnsiTheme="majorHAnsi" w:cstheme="majorHAnsi"/>
        </w:rPr>
      </w:pPr>
      <w:bookmarkStart w:id="23" w:name="_Toc82101153"/>
      <w:r w:rsidRPr="00480BD7">
        <w:rPr>
          <w:rFonts w:asciiTheme="majorHAnsi" w:hAnsiTheme="majorHAnsi" w:cstheme="majorHAnsi"/>
        </w:rPr>
        <w:lastRenderedPageBreak/>
        <w:t>BOAS PRÁTICAS PARA GESTÃO INOVADORA</w:t>
      </w:r>
      <w:bookmarkEnd w:id="23"/>
    </w:p>
    <w:p w14:paraId="4156F8A7" w14:textId="77777777" w:rsidR="00295E46" w:rsidRPr="00480BD7" w:rsidRDefault="00295E46" w:rsidP="003E2B62">
      <w:pPr>
        <w:jc w:val="both"/>
        <w:rPr>
          <w:rFonts w:asciiTheme="majorHAnsi" w:hAnsiTheme="majorHAnsi" w:cstheme="majorHAnsi"/>
        </w:rPr>
      </w:pPr>
    </w:p>
    <w:p w14:paraId="1DA8437E" w14:textId="36BD0BD4" w:rsidR="00295E46" w:rsidRPr="00480BD7" w:rsidRDefault="00295E46" w:rsidP="003E2B62">
      <w:pPr>
        <w:jc w:val="both"/>
        <w:rPr>
          <w:rFonts w:asciiTheme="majorHAnsi" w:hAnsiTheme="majorHAnsi" w:cstheme="majorHAnsi"/>
        </w:rPr>
      </w:pPr>
      <w:r w:rsidRPr="00480BD7">
        <w:rPr>
          <w:rFonts w:asciiTheme="majorHAnsi" w:hAnsiTheme="majorHAnsi" w:cstheme="majorHAnsi"/>
        </w:rPr>
        <w:t xml:space="preserve">O quadro abaixo relaciona as boas práticas identificadas na </w:t>
      </w:r>
      <w:r w:rsidR="00614F73" w:rsidRPr="00480BD7">
        <w:rPr>
          <w:rFonts w:asciiTheme="majorHAnsi" w:hAnsiTheme="majorHAnsi" w:cstheme="majorHAnsi"/>
        </w:rPr>
        <w:t>NTU</w:t>
      </w:r>
      <w:r w:rsidRPr="00480BD7">
        <w:rPr>
          <w:rFonts w:asciiTheme="majorHAnsi" w:hAnsiTheme="majorHAnsi" w:cstheme="majorHAnsi"/>
        </w:rPr>
        <w:t xml:space="preserve"> a partir das dimensões analisadas:</w:t>
      </w:r>
    </w:p>
    <w:p w14:paraId="5733013C" w14:textId="77777777" w:rsidR="00614F73" w:rsidRPr="00480BD7" w:rsidRDefault="00614F73" w:rsidP="00614F73">
      <w:pPr>
        <w:jc w:val="both"/>
        <w:rPr>
          <w:rFonts w:asciiTheme="majorHAnsi" w:hAnsiTheme="majorHAnsi" w:cstheme="majorHAnsi"/>
        </w:rPr>
      </w:pPr>
    </w:p>
    <w:tbl>
      <w:tblPr>
        <w:tblStyle w:val="TabeladeGrade6Colorida-nfase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EB7911" w:rsidRPr="00EB7911" w14:paraId="0CFB0C12" w14:textId="77777777" w:rsidTr="00EB7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4875BD" w:themeFill="accent1"/>
          </w:tcPr>
          <w:p w14:paraId="5AC32F51" w14:textId="77777777" w:rsidR="00614F73" w:rsidRPr="00EB7911" w:rsidRDefault="00614F73" w:rsidP="00EB7911">
            <w:pPr>
              <w:spacing w:line="360" w:lineRule="auto"/>
              <w:jc w:val="both"/>
              <w:rPr>
                <w:rFonts w:asciiTheme="majorHAnsi" w:hAnsiTheme="majorHAnsi" w:cstheme="majorHAnsi"/>
                <w:color w:val="FFFFFF" w:themeColor="background1"/>
              </w:rPr>
            </w:pPr>
            <w:r w:rsidRPr="00EB7911">
              <w:rPr>
                <w:rFonts w:asciiTheme="majorHAnsi" w:hAnsiTheme="majorHAnsi" w:cstheme="majorHAnsi"/>
                <w:color w:val="FFFFFF" w:themeColor="background1"/>
              </w:rPr>
              <w:t>Quadro 4. Contribuição das Dimensões para caracterização de uma gestão inovadora</w:t>
            </w:r>
          </w:p>
        </w:tc>
      </w:tr>
      <w:tr w:rsidR="00E822B3" w:rsidRPr="00480BD7" w14:paraId="1B242193" w14:textId="77777777" w:rsidTr="00EB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60AD99F" w14:textId="77777777" w:rsidR="00614F73" w:rsidRPr="00480BD7" w:rsidRDefault="00614F73" w:rsidP="00EB7911">
            <w:pPr>
              <w:spacing w:line="360" w:lineRule="auto"/>
              <w:jc w:val="center"/>
              <w:rPr>
                <w:rFonts w:asciiTheme="majorHAnsi" w:hAnsiTheme="majorHAnsi" w:cstheme="majorHAnsi"/>
                <w:color w:val="auto"/>
              </w:rPr>
            </w:pPr>
            <w:r w:rsidRPr="00480BD7">
              <w:rPr>
                <w:rFonts w:asciiTheme="majorHAnsi" w:hAnsiTheme="majorHAnsi" w:cstheme="majorHAnsi"/>
                <w:color w:val="auto"/>
              </w:rPr>
              <w:t>Dimensões</w:t>
            </w:r>
          </w:p>
        </w:tc>
        <w:tc>
          <w:tcPr>
            <w:tcW w:w="6663" w:type="dxa"/>
          </w:tcPr>
          <w:p w14:paraId="394B5C63" w14:textId="77777777" w:rsidR="00614F73" w:rsidRPr="00480BD7" w:rsidRDefault="00614F73" w:rsidP="00EB791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480BD7">
              <w:rPr>
                <w:rFonts w:asciiTheme="majorHAnsi" w:hAnsiTheme="majorHAnsi" w:cstheme="majorHAnsi"/>
                <w:b/>
                <w:color w:val="auto"/>
              </w:rPr>
              <w:t>Boas Práticas para Gestão Inovadora</w:t>
            </w:r>
          </w:p>
        </w:tc>
      </w:tr>
      <w:tr w:rsidR="00E822B3" w:rsidRPr="00480BD7" w14:paraId="3134EA54" w14:textId="77777777" w:rsidTr="00EB7911">
        <w:tc>
          <w:tcPr>
            <w:cnfStyle w:val="001000000000" w:firstRow="0" w:lastRow="0" w:firstColumn="1" w:lastColumn="0" w:oddVBand="0" w:evenVBand="0" w:oddHBand="0" w:evenHBand="0" w:firstRowFirstColumn="0" w:firstRowLastColumn="0" w:lastRowFirstColumn="0" w:lastRowLastColumn="0"/>
            <w:tcW w:w="2943" w:type="dxa"/>
          </w:tcPr>
          <w:p w14:paraId="5428D58C"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1. Estrutura Acadêmica e Administrativa</w:t>
            </w:r>
          </w:p>
        </w:tc>
        <w:tc>
          <w:tcPr>
            <w:tcW w:w="6663" w:type="dxa"/>
          </w:tcPr>
          <w:p w14:paraId="3D955133"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plano de renovação do Conselho de Administração, com mandatos encerrando em diferentes períodos.</w:t>
            </w:r>
          </w:p>
          <w:p w14:paraId="2458D63D"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comitê de nomeação permanente que indica quando necessário indivíduos para compor o Conselho e seus comitês.</w:t>
            </w:r>
          </w:p>
          <w:p w14:paraId="7F1FAB49"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Estrutura administrativa conta com um responsável executivo (presidente) e um responsável pelo desenvolvimento acadêmico (reitor e presidente substituto).</w:t>
            </w:r>
          </w:p>
          <w:p w14:paraId="7CFB1A82"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Indicação do presidente por meio de comitê de busca, que efetua procura ativa de um dirigente com o perfil adequado para instituição (definido pelo Conselho de Administração) na comunidade acadêmica nacional e internacional.</w:t>
            </w:r>
          </w:p>
          <w:p w14:paraId="4834EB55"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Autonomia administrativa e de gestão das unidades acadêmicas.</w:t>
            </w:r>
          </w:p>
        </w:tc>
      </w:tr>
      <w:tr w:rsidR="00E822B3" w:rsidRPr="00480BD7" w14:paraId="2A08EFA8" w14:textId="77777777" w:rsidTr="00EB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60E792C"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2. Infraestrutura Física</w:t>
            </w:r>
          </w:p>
        </w:tc>
        <w:tc>
          <w:tcPr>
            <w:tcW w:w="6663" w:type="dxa"/>
          </w:tcPr>
          <w:p w14:paraId="044B72F7"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ampla oferta de residência estudantil com garantia de oferta de moradia pelos primeiros 2 anos de graduação a todos os estudantes.</w:t>
            </w:r>
          </w:p>
          <w:p w14:paraId="5D86295F"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programa de residência para docentes, facilitando a atração e fixação de profissionais altamente qualificados na instituição.</w:t>
            </w:r>
          </w:p>
          <w:p w14:paraId="7EEE11D3"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Iniciativas de sustentabilidade no campus.</w:t>
            </w:r>
          </w:p>
          <w:p w14:paraId="0E2ED693"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plano de atualização e revitalização periódica do campus (Master plan).</w:t>
            </w:r>
          </w:p>
          <w:p w14:paraId="35EA6FE3"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Aplicação de resultados de pesquisas e inovações tecnológicas no campus. (exemplo: ônibus autônomo)</w:t>
            </w:r>
          </w:p>
          <w:p w14:paraId="7DD330ED"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Construção de laboratórios corporativos específicos em parceria e com financiamento do setor privado.</w:t>
            </w:r>
          </w:p>
        </w:tc>
      </w:tr>
      <w:tr w:rsidR="00E822B3" w:rsidRPr="00480BD7" w14:paraId="72414F75" w14:textId="77777777" w:rsidTr="00EB7911">
        <w:tc>
          <w:tcPr>
            <w:cnfStyle w:val="001000000000" w:firstRow="0" w:lastRow="0" w:firstColumn="1" w:lastColumn="0" w:oddVBand="0" w:evenVBand="0" w:oddHBand="0" w:evenHBand="0" w:firstRowFirstColumn="0" w:firstRowLastColumn="0" w:lastRowFirstColumn="0" w:lastRowLastColumn="0"/>
            <w:tcW w:w="2943" w:type="dxa"/>
          </w:tcPr>
          <w:p w14:paraId="33DEC7BD"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 xml:space="preserve">Dimensão 3. Comunidade Universitária/ Acadêmica </w:t>
            </w:r>
          </w:p>
        </w:tc>
        <w:tc>
          <w:tcPr>
            <w:tcW w:w="6663" w:type="dxa"/>
          </w:tcPr>
          <w:p w14:paraId="04A170FC"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 xml:space="preserve">Gestores de áreas acadêmicas (pesquisa/saúde) são docentes vinculados à instituição com experiência prévia em gestão. Os gestores de áreas administrativas são pessoas com destaque em suas </w:t>
            </w:r>
            <w:r w:rsidRPr="00480BD7">
              <w:rPr>
                <w:rFonts w:asciiTheme="majorHAnsi" w:hAnsiTheme="majorHAnsi" w:cstheme="majorHAnsi"/>
                <w:color w:val="auto"/>
              </w:rPr>
              <w:lastRenderedPageBreak/>
              <w:t>especialidades.</w:t>
            </w:r>
          </w:p>
          <w:p w14:paraId="4078266C"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Processo de admissão específico para estudantes internacionais na graduação e pós-graduação.</w:t>
            </w:r>
          </w:p>
          <w:p w14:paraId="5C66E3E2"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Programas de recrutamento de docentes e atração de talentos.</w:t>
            </w:r>
          </w:p>
        </w:tc>
      </w:tr>
      <w:tr w:rsidR="00E822B3" w:rsidRPr="00480BD7" w14:paraId="16EB3640" w14:textId="77777777" w:rsidTr="00EB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E922D18"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lastRenderedPageBreak/>
              <w:t>Dimensão 4. Ensino</w:t>
            </w:r>
          </w:p>
        </w:tc>
        <w:tc>
          <w:tcPr>
            <w:tcW w:w="6663" w:type="dxa"/>
          </w:tcPr>
          <w:p w14:paraId="58D8D9A5"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programas transdisciplinares e duplos diplomas na graduação.</w:t>
            </w:r>
          </w:p>
          <w:p w14:paraId="12226650"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Integração entre as unidades acadêmicas.</w:t>
            </w:r>
          </w:p>
          <w:p w14:paraId="4CBBB698"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Currículo flexível, possibilitando aos alunos direcionar os estudos elegendo disciplinas de seu interesse.</w:t>
            </w:r>
          </w:p>
          <w:p w14:paraId="5858D383"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uma base curricular comum interdisciplinar que aborda os principais desafios globais e promove habilidades nas áreas literacia digital e da informação, empreendedorismo e inovação.</w:t>
            </w:r>
          </w:p>
          <w:p w14:paraId="62B730D0"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Abordagem pedagógica com metodologias ativas, ensino colaborativo e experimental.</w:t>
            </w:r>
          </w:p>
          <w:p w14:paraId="28D88ECE"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Possibilidade de aceitar como créditos cursos online (“Massive Open Online Courses”) oferecidos no Coursera.</w:t>
            </w:r>
          </w:p>
        </w:tc>
      </w:tr>
      <w:tr w:rsidR="00E822B3" w:rsidRPr="00480BD7" w14:paraId="29419522" w14:textId="77777777" w:rsidTr="00EB7911">
        <w:tc>
          <w:tcPr>
            <w:cnfStyle w:val="001000000000" w:firstRow="0" w:lastRow="0" w:firstColumn="1" w:lastColumn="0" w:oddVBand="0" w:evenVBand="0" w:oddHBand="0" w:evenHBand="0" w:firstRowFirstColumn="0" w:firstRowLastColumn="0" w:lastRowFirstColumn="0" w:lastRowLastColumn="0"/>
            <w:tcW w:w="2943" w:type="dxa"/>
          </w:tcPr>
          <w:p w14:paraId="588CFEAE"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5. Pesquisa e Desenvolvimento</w:t>
            </w:r>
          </w:p>
        </w:tc>
        <w:tc>
          <w:tcPr>
            <w:tcW w:w="6663" w:type="dxa"/>
          </w:tcPr>
          <w:p w14:paraId="3413335A"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Estrutura autônoma vinculada a instituição responsável pela política de registro de patentes, propriedade intelectual</w:t>
            </w:r>
          </w:p>
          <w:p w14:paraId="5FA5CAE0"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laboratórios corporativos e em parceria com a indústria</w:t>
            </w:r>
          </w:p>
          <w:p w14:paraId="7664E2A4" w14:textId="462199F6"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 xml:space="preserve">Definição institucional de </w:t>
            </w:r>
            <w:r w:rsidR="00180F3A" w:rsidRPr="00480BD7">
              <w:rPr>
                <w:rFonts w:asciiTheme="majorHAnsi" w:hAnsiTheme="majorHAnsi" w:cstheme="majorHAnsi"/>
                <w:color w:val="auto"/>
              </w:rPr>
              <w:t>uma política</w:t>
            </w:r>
            <w:r w:rsidRPr="00480BD7">
              <w:rPr>
                <w:rFonts w:asciiTheme="majorHAnsi" w:hAnsiTheme="majorHAnsi" w:cstheme="majorHAnsi"/>
                <w:color w:val="auto"/>
              </w:rPr>
              <w:t xml:space="preserve"> de pesquisa apontando para os campos prioritários para Instituição.</w:t>
            </w:r>
          </w:p>
          <w:p w14:paraId="1757A3AB"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Política de pesquisa alinhada com o plano nacional para pesquisa, inovação e empreendedorismo.</w:t>
            </w:r>
          </w:p>
          <w:p w14:paraId="182E94CA"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Colaboração integrada e articulada: universidade-governo-setor privado.</w:t>
            </w:r>
          </w:p>
          <w:p w14:paraId="4E0ECFAA"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plataforma aberta para divulgação de dados de pesquisas e publicações.</w:t>
            </w:r>
          </w:p>
        </w:tc>
      </w:tr>
      <w:tr w:rsidR="00E822B3" w:rsidRPr="00480BD7" w14:paraId="718C2BEC" w14:textId="77777777" w:rsidTr="00EB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403142A"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6. Políticas de Extensão</w:t>
            </w:r>
          </w:p>
        </w:tc>
        <w:tc>
          <w:tcPr>
            <w:tcW w:w="6663" w:type="dxa"/>
          </w:tcPr>
          <w:p w14:paraId="15296ECB"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Possibilidade de desenvolver projetos no exterior.</w:t>
            </w:r>
          </w:p>
        </w:tc>
      </w:tr>
      <w:tr w:rsidR="00E822B3" w:rsidRPr="00480BD7" w14:paraId="75B4F7A0" w14:textId="77777777" w:rsidTr="00EB7911">
        <w:tc>
          <w:tcPr>
            <w:cnfStyle w:val="001000000000" w:firstRow="0" w:lastRow="0" w:firstColumn="1" w:lastColumn="0" w:oddVBand="0" w:evenVBand="0" w:oddHBand="0" w:evenHBand="0" w:firstRowFirstColumn="0" w:firstRowLastColumn="0" w:lastRowFirstColumn="0" w:lastRowLastColumn="0"/>
            <w:tcW w:w="2943" w:type="dxa"/>
          </w:tcPr>
          <w:p w14:paraId="297DF632"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7. Financiamento</w:t>
            </w:r>
          </w:p>
        </w:tc>
        <w:tc>
          <w:tcPr>
            <w:tcW w:w="6663" w:type="dxa"/>
          </w:tcPr>
          <w:p w14:paraId="605AA092" w14:textId="70466823"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um financiamento público elevado.</w:t>
            </w:r>
          </w:p>
          <w:p w14:paraId="5815F8AE" w14:textId="33EC2F40" w:rsidR="00B83555" w:rsidRPr="00480BD7" w:rsidRDefault="00B83555"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Autonomia da universidade na aplicação dos recursos públicos.</w:t>
            </w:r>
          </w:p>
          <w:p w14:paraId="0FCEFB07"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Parceria com o setor privado, especialmente no financiamento de pesquisa e estruturas como os laboratórios corporativos.</w:t>
            </w:r>
          </w:p>
          <w:p w14:paraId="1280E3EF" w14:textId="7BFBAE32"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Diversificação das receitas da instituição</w:t>
            </w:r>
            <w:r w:rsidR="00B83555" w:rsidRPr="00480BD7">
              <w:rPr>
                <w:rFonts w:asciiTheme="majorHAnsi" w:hAnsiTheme="majorHAnsi" w:cstheme="majorHAnsi"/>
                <w:color w:val="auto"/>
              </w:rPr>
              <w:t>.</w:t>
            </w:r>
          </w:p>
        </w:tc>
      </w:tr>
      <w:tr w:rsidR="00E822B3" w:rsidRPr="00480BD7" w14:paraId="41417723" w14:textId="77777777" w:rsidTr="00EB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8CB0FB"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lastRenderedPageBreak/>
              <w:t>Dimensão 8. Política de relacionamento externo</w:t>
            </w:r>
          </w:p>
        </w:tc>
        <w:tc>
          <w:tcPr>
            <w:tcW w:w="6663" w:type="dxa"/>
          </w:tcPr>
          <w:p w14:paraId="426E70C3"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iniciativa de promoção de fortalecimento com parceiros do setor privado</w:t>
            </w:r>
          </w:p>
          <w:p w14:paraId="21E8D20B"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Participação em redes regionais e globais de universidades</w:t>
            </w:r>
          </w:p>
          <w:p w14:paraId="7BCEA45E"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Colaboração acadêmica e em pesquisa com uma quantidade expressiva de universidades</w:t>
            </w:r>
          </w:p>
          <w:p w14:paraId="4184A914"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Colaboração integrada e articulada: universidade-governo-setor privado</w:t>
            </w:r>
          </w:p>
          <w:p w14:paraId="195732B8"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Política de intercâmbio internacional estruturada com parcerias e programas que possibilitam o intercâmbio docente, discente (estudos, pesquisa, estágio, extensão, cursos curtos ou de línguas) e pesquisadores.</w:t>
            </w:r>
          </w:p>
        </w:tc>
      </w:tr>
      <w:tr w:rsidR="00E822B3" w:rsidRPr="00480BD7" w14:paraId="3B85D147" w14:textId="77777777" w:rsidTr="00EB7911">
        <w:tc>
          <w:tcPr>
            <w:cnfStyle w:val="001000000000" w:firstRow="0" w:lastRow="0" w:firstColumn="1" w:lastColumn="0" w:oddVBand="0" w:evenVBand="0" w:oddHBand="0" w:evenHBand="0" w:firstRowFirstColumn="0" w:firstRowLastColumn="0" w:lastRowFirstColumn="0" w:lastRowLastColumn="0"/>
            <w:tcW w:w="2943" w:type="dxa"/>
          </w:tcPr>
          <w:p w14:paraId="07845FB2"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9. Vinculação com a Educação Básica</w:t>
            </w:r>
          </w:p>
        </w:tc>
        <w:tc>
          <w:tcPr>
            <w:tcW w:w="6663" w:type="dxa"/>
          </w:tcPr>
          <w:p w14:paraId="7C57EB4E"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Articulação entre o Instituto Nacional de Educação e o Ministério da Educação</w:t>
            </w:r>
          </w:p>
          <w:p w14:paraId="53EAFFA7"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 xml:space="preserve">Currículos dos cursos de formação de professores </w:t>
            </w:r>
          </w:p>
          <w:p w14:paraId="795E8E4B"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Aplicação das pesquisas desenvolvidas na universidade nas políticas públicas para educação básica.</w:t>
            </w:r>
          </w:p>
        </w:tc>
      </w:tr>
      <w:tr w:rsidR="00E822B3" w:rsidRPr="00480BD7" w14:paraId="55E3DFCF" w14:textId="77777777" w:rsidTr="00EB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7BA585A"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10. Impacto na Indústria/Setor produtivo</w:t>
            </w:r>
          </w:p>
        </w:tc>
        <w:tc>
          <w:tcPr>
            <w:tcW w:w="6663" w:type="dxa"/>
          </w:tcPr>
          <w:p w14:paraId="62DC3A14"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iniciativa de promoção e fortalecimento com parceiros do setor privado.</w:t>
            </w:r>
          </w:p>
          <w:p w14:paraId="35ACF2C0"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Estrutura autônoma vinculada à instituição responsável por avaliar, promover e incentivar a comercialização dos resultados de pesquisas</w:t>
            </w:r>
          </w:p>
          <w:p w14:paraId="46E96F4A"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Presença do setor produtivo na universidade com os laboratórios corporativos.</w:t>
            </w:r>
          </w:p>
          <w:p w14:paraId="045F44ED"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Aplicação e testagem (testbed) das tecnologias desenvolvidas em parceria no campus.</w:t>
            </w:r>
          </w:p>
        </w:tc>
      </w:tr>
      <w:tr w:rsidR="00E822B3" w:rsidRPr="00480BD7" w14:paraId="666BB1C6" w14:textId="77777777" w:rsidTr="00EB7911">
        <w:tc>
          <w:tcPr>
            <w:cnfStyle w:val="001000000000" w:firstRow="0" w:lastRow="0" w:firstColumn="1" w:lastColumn="0" w:oddVBand="0" w:evenVBand="0" w:oddHBand="0" w:evenHBand="0" w:firstRowFirstColumn="0" w:firstRowLastColumn="0" w:lastRowFirstColumn="0" w:lastRowLastColumn="0"/>
            <w:tcW w:w="2943" w:type="dxa"/>
          </w:tcPr>
          <w:p w14:paraId="220DEC61"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11. Impacto para a comunidade local</w:t>
            </w:r>
          </w:p>
        </w:tc>
        <w:tc>
          <w:tcPr>
            <w:tcW w:w="6663" w:type="dxa"/>
          </w:tcPr>
          <w:p w14:paraId="0B321976"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bolsas que priorizam os nacionais e os residentes permanentes no país.</w:t>
            </w:r>
          </w:p>
          <w:p w14:paraId="386EC360"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Alta empregabilidade dos egressos.</w:t>
            </w:r>
          </w:p>
          <w:p w14:paraId="1C077DA4" w14:textId="3312E3A3" w:rsidR="00D55D02" w:rsidRPr="00480BD7" w:rsidRDefault="00D55D02"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Desenvolvimento de spin-offs.</w:t>
            </w:r>
          </w:p>
        </w:tc>
      </w:tr>
      <w:tr w:rsidR="00E822B3" w:rsidRPr="00480BD7" w14:paraId="0348059E" w14:textId="77777777" w:rsidTr="00EB7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C8FF7C8" w14:textId="77777777" w:rsidR="00614F73" w:rsidRPr="00480BD7" w:rsidRDefault="00614F73" w:rsidP="00EB7911">
            <w:pPr>
              <w:spacing w:line="360" w:lineRule="auto"/>
              <w:jc w:val="both"/>
              <w:rPr>
                <w:rFonts w:asciiTheme="majorHAnsi" w:hAnsiTheme="majorHAnsi" w:cstheme="majorHAnsi"/>
                <w:color w:val="auto"/>
              </w:rPr>
            </w:pPr>
            <w:r w:rsidRPr="00480BD7">
              <w:rPr>
                <w:rFonts w:asciiTheme="majorHAnsi" w:hAnsiTheme="majorHAnsi" w:cstheme="majorHAnsi"/>
                <w:color w:val="auto"/>
              </w:rPr>
              <w:t>Dimensão 12. Autoconhecimento e Usos na Gestão</w:t>
            </w:r>
          </w:p>
        </w:tc>
        <w:tc>
          <w:tcPr>
            <w:tcW w:w="6663" w:type="dxa"/>
          </w:tcPr>
          <w:p w14:paraId="4A21A15A"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um código de conduta e uma política clara de denúncias.</w:t>
            </w:r>
          </w:p>
          <w:p w14:paraId="0737D08A" w14:textId="77777777" w:rsidR="00614F73" w:rsidRPr="00480BD7" w:rsidRDefault="00614F73" w:rsidP="00EB7911">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480BD7">
              <w:rPr>
                <w:rFonts w:asciiTheme="majorHAnsi" w:hAnsiTheme="majorHAnsi" w:cstheme="majorHAnsi"/>
                <w:color w:val="auto"/>
              </w:rPr>
              <w:t>Existência de um planejamento estratégico com objetivos e iniciativas claras para os próximos 5 anos.</w:t>
            </w:r>
          </w:p>
        </w:tc>
      </w:tr>
      <w:tr w:rsidR="00E822B3" w:rsidRPr="00480BD7" w14:paraId="7F8290DC" w14:textId="77777777" w:rsidTr="00EB7911">
        <w:tc>
          <w:tcPr>
            <w:cnfStyle w:val="001000000000" w:firstRow="0" w:lastRow="0" w:firstColumn="1" w:lastColumn="0" w:oddVBand="0" w:evenVBand="0" w:oddHBand="0" w:evenHBand="0" w:firstRowFirstColumn="0" w:firstRowLastColumn="0" w:lastRowFirstColumn="0" w:lastRowLastColumn="0"/>
            <w:tcW w:w="2943" w:type="dxa"/>
          </w:tcPr>
          <w:p w14:paraId="7D0C3CCF" w14:textId="77777777" w:rsidR="00614F73" w:rsidRPr="00480BD7" w:rsidRDefault="00614F73" w:rsidP="00EB7911">
            <w:pPr>
              <w:spacing w:line="360" w:lineRule="auto"/>
              <w:jc w:val="both"/>
              <w:rPr>
                <w:rFonts w:asciiTheme="majorHAnsi" w:hAnsiTheme="majorHAnsi" w:cstheme="majorHAnsi"/>
                <w:color w:val="auto"/>
              </w:rPr>
            </w:pPr>
          </w:p>
        </w:tc>
        <w:tc>
          <w:tcPr>
            <w:tcW w:w="6663" w:type="dxa"/>
          </w:tcPr>
          <w:p w14:paraId="5985DD2B" w14:textId="77777777" w:rsidR="00614F73" w:rsidRPr="00480BD7" w:rsidRDefault="00614F73" w:rsidP="00EB7911">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bl>
    <w:p w14:paraId="4E057827" w14:textId="77777777" w:rsidR="003E2B62" w:rsidRPr="00480BD7" w:rsidRDefault="003E2B62" w:rsidP="003E2B62">
      <w:pPr>
        <w:jc w:val="both"/>
        <w:rPr>
          <w:rFonts w:asciiTheme="majorHAnsi" w:hAnsiTheme="majorHAnsi" w:cstheme="majorHAnsi"/>
          <w:b/>
        </w:rPr>
      </w:pPr>
    </w:p>
    <w:p w14:paraId="42DF449D" w14:textId="798198A4" w:rsidR="00547D2A" w:rsidRDefault="00547D2A">
      <w:pPr>
        <w:tabs>
          <w:tab w:val="clear" w:pos="1615"/>
        </w:tabs>
        <w:spacing w:line="259" w:lineRule="auto"/>
        <w:rPr>
          <w:rFonts w:asciiTheme="majorHAnsi" w:hAnsiTheme="majorHAnsi" w:cstheme="majorHAnsi"/>
        </w:rPr>
      </w:pPr>
      <w:r>
        <w:rPr>
          <w:rFonts w:asciiTheme="majorHAnsi" w:hAnsiTheme="majorHAnsi" w:cstheme="majorHAnsi"/>
        </w:rPr>
        <w:br w:type="page"/>
      </w:r>
    </w:p>
    <w:p w14:paraId="0A5809B7" w14:textId="460075D2" w:rsidR="003E2B62" w:rsidRPr="00480BD7" w:rsidRDefault="00547D2A" w:rsidP="000065AF">
      <w:pPr>
        <w:pStyle w:val="Ttulo1"/>
        <w:rPr>
          <w:rFonts w:asciiTheme="majorHAnsi" w:hAnsiTheme="majorHAnsi" w:cstheme="majorHAnsi"/>
        </w:rPr>
      </w:pPr>
      <w:bookmarkStart w:id="24" w:name="_Toc82101154"/>
      <w:r w:rsidRPr="00480BD7">
        <w:rPr>
          <w:rFonts w:asciiTheme="majorHAnsi" w:hAnsiTheme="majorHAnsi" w:cstheme="majorHAnsi"/>
        </w:rPr>
        <w:lastRenderedPageBreak/>
        <w:t>CONCLUSÃO</w:t>
      </w:r>
      <w:bookmarkEnd w:id="24"/>
    </w:p>
    <w:p w14:paraId="249BDB9B" w14:textId="77777777" w:rsidR="00547D2A" w:rsidRDefault="00547D2A" w:rsidP="00547D2A">
      <w:pPr>
        <w:spacing w:line="276" w:lineRule="auto"/>
        <w:ind w:firstLine="709"/>
        <w:jc w:val="both"/>
        <w:rPr>
          <w:rFonts w:asciiTheme="majorHAnsi" w:hAnsiTheme="majorHAnsi" w:cstheme="majorHAnsi"/>
        </w:rPr>
      </w:pPr>
    </w:p>
    <w:p w14:paraId="7BC1C4D0" w14:textId="1AB4C951" w:rsidR="003F411A" w:rsidRPr="00480BD7" w:rsidRDefault="00D03A0C" w:rsidP="00547D2A">
      <w:pPr>
        <w:spacing w:line="276" w:lineRule="auto"/>
        <w:ind w:firstLine="709"/>
        <w:jc w:val="both"/>
        <w:rPr>
          <w:rFonts w:asciiTheme="majorHAnsi" w:hAnsiTheme="majorHAnsi" w:cstheme="majorHAnsi"/>
        </w:rPr>
      </w:pPr>
      <w:r w:rsidRPr="00480BD7">
        <w:rPr>
          <w:rFonts w:asciiTheme="majorHAnsi" w:hAnsiTheme="majorHAnsi" w:cstheme="majorHAnsi"/>
        </w:rPr>
        <w:t xml:space="preserve">A Nanyang Technological University é uma </w:t>
      </w:r>
      <w:r w:rsidR="00BD1C59" w:rsidRPr="00480BD7">
        <w:rPr>
          <w:rFonts w:asciiTheme="majorHAnsi" w:hAnsiTheme="majorHAnsi" w:cstheme="majorHAnsi"/>
        </w:rPr>
        <w:t>universidade jovem, criada em 1991, que observou uma rápida ascensão nos rankings internacionais por sua parceria com a indústria, pesquisa de ponta, proposta de currículo inovador, forte internacionalização, mas principalmente em razão dos grandes investimentos governamentais feitos na última década.</w:t>
      </w:r>
    </w:p>
    <w:p w14:paraId="4CD49D76" w14:textId="7FC1C8FB" w:rsidR="00BD1C59" w:rsidRPr="00480BD7" w:rsidRDefault="00BD1C59" w:rsidP="00547D2A">
      <w:pPr>
        <w:spacing w:line="276" w:lineRule="auto"/>
        <w:ind w:firstLine="709"/>
        <w:jc w:val="both"/>
        <w:rPr>
          <w:rFonts w:asciiTheme="majorHAnsi" w:hAnsiTheme="majorHAnsi" w:cstheme="majorHAnsi"/>
        </w:rPr>
      </w:pPr>
      <w:r w:rsidRPr="00480BD7">
        <w:rPr>
          <w:rFonts w:asciiTheme="majorHAnsi" w:hAnsiTheme="majorHAnsi" w:cstheme="majorHAnsi"/>
        </w:rPr>
        <w:t xml:space="preserve">O governo de Singapura, desde sua independência, tem </w:t>
      </w:r>
      <w:r w:rsidR="000978EB" w:rsidRPr="00480BD7">
        <w:rPr>
          <w:rFonts w:asciiTheme="majorHAnsi" w:hAnsiTheme="majorHAnsi" w:cstheme="majorHAnsi"/>
        </w:rPr>
        <w:t>favorecido</w:t>
      </w:r>
      <w:r w:rsidR="00E822B3" w:rsidRPr="00480BD7">
        <w:rPr>
          <w:rFonts w:asciiTheme="majorHAnsi" w:hAnsiTheme="majorHAnsi" w:cstheme="majorHAnsi"/>
        </w:rPr>
        <w:t xml:space="preserve"> políticas pú</w:t>
      </w:r>
      <w:r w:rsidRPr="00480BD7">
        <w:rPr>
          <w:rFonts w:asciiTheme="majorHAnsi" w:hAnsiTheme="majorHAnsi" w:cstheme="majorHAnsi"/>
        </w:rPr>
        <w:t xml:space="preserve">blicas educacionais na educação básica e superior. </w:t>
      </w:r>
      <w:r w:rsidR="00B83555" w:rsidRPr="00480BD7">
        <w:rPr>
          <w:rFonts w:asciiTheme="majorHAnsi" w:hAnsiTheme="majorHAnsi" w:cstheme="majorHAnsi"/>
        </w:rPr>
        <w:t>A partir da</w:t>
      </w:r>
      <w:r w:rsidRPr="00480BD7">
        <w:rPr>
          <w:rFonts w:asciiTheme="majorHAnsi" w:hAnsiTheme="majorHAnsi" w:cstheme="majorHAnsi"/>
        </w:rPr>
        <w:t xml:space="preserve"> década de 1990, uma série de iniciativas voltadas para a educação superior tiveram como objetivo transformar Singapura em um </w:t>
      </w:r>
      <w:r w:rsidR="00882B6F" w:rsidRPr="00480BD7">
        <w:rPr>
          <w:rFonts w:asciiTheme="majorHAnsi" w:hAnsiTheme="majorHAnsi" w:cstheme="majorHAnsi"/>
        </w:rPr>
        <w:t>polo</w:t>
      </w:r>
      <w:r w:rsidRPr="00480BD7">
        <w:rPr>
          <w:rFonts w:asciiTheme="majorHAnsi" w:hAnsiTheme="majorHAnsi" w:cstheme="majorHAnsi"/>
        </w:rPr>
        <w:t xml:space="preserve"> educacional e de pesquisa por meio de suas universidades.  Segundo Lee e Gopinathan (2018), </w:t>
      </w:r>
      <w:r w:rsidR="00092490" w:rsidRPr="00480BD7">
        <w:rPr>
          <w:rFonts w:asciiTheme="majorHAnsi" w:hAnsiTheme="majorHAnsi" w:cstheme="majorHAnsi"/>
        </w:rPr>
        <w:t>a projeção das universidades de Singapura no cenário global foi um movimento calculado e planejado do governo da ilha</w:t>
      </w:r>
      <w:r w:rsidR="00092490" w:rsidRPr="00480BD7">
        <w:rPr>
          <w:rFonts w:asciiTheme="majorHAnsi" w:hAnsiTheme="majorHAnsi" w:cstheme="majorHAnsi"/>
          <w:vertAlign w:val="superscript"/>
        </w:rPr>
        <w:footnoteReference w:id="4"/>
      </w:r>
      <w:r w:rsidR="00092490" w:rsidRPr="00480BD7">
        <w:rPr>
          <w:rFonts w:asciiTheme="majorHAnsi" w:hAnsiTheme="majorHAnsi" w:cstheme="majorHAnsi"/>
        </w:rPr>
        <w:t xml:space="preserve">. </w:t>
      </w:r>
      <w:r w:rsidR="00930E0E" w:rsidRPr="00480BD7">
        <w:rPr>
          <w:rFonts w:asciiTheme="majorHAnsi" w:hAnsiTheme="majorHAnsi" w:cstheme="majorHAnsi"/>
        </w:rPr>
        <w:t>Todavia, é preciso observar que, como o Presidente da universidade afirmou em entrevista para Times Higher Education, essa trajetória de recursos ascendente não é sustentável no longo prazo</w:t>
      </w:r>
      <w:r w:rsidR="00930E0E" w:rsidRPr="00480BD7">
        <w:rPr>
          <w:rStyle w:val="Refdenotaderodap"/>
          <w:rFonts w:asciiTheme="majorHAnsi" w:hAnsiTheme="majorHAnsi" w:cstheme="majorHAnsi"/>
        </w:rPr>
        <w:footnoteReference w:id="5"/>
      </w:r>
      <w:r w:rsidR="00930E0E" w:rsidRPr="00480BD7">
        <w:rPr>
          <w:rFonts w:asciiTheme="majorHAnsi" w:hAnsiTheme="majorHAnsi" w:cstheme="majorHAnsi"/>
        </w:rPr>
        <w:t>. Por isso, é importante que após essa ascensão rápida em números a universidade se consolide como instituição de excelência no cenário acadêmico global.</w:t>
      </w:r>
    </w:p>
    <w:p w14:paraId="71EDD90E" w14:textId="77777777" w:rsidR="002471B6" w:rsidRPr="00480BD7" w:rsidRDefault="00B52B5D" w:rsidP="00547D2A">
      <w:pPr>
        <w:spacing w:line="276" w:lineRule="auto"/>
        <w:ind w:firstLine="709"/>
        <w:jc w:val="both"/>
        <w:rPr>
          <w:rFonts w:asciiTheme="majorHAnsi" w:hAnsiTheme="majorHAnsi" w:cstheme="majorHAnsi"/>
        </w:rPr>
      </w:pPr>
      <w:r w:rsidRPr="00480BD7">
        <w:rPr>
          <w:rFonts w:asciiTheme="majorHAnsi" w:hAnsiTheme="majorHAnsi" w:cstheme="majorHAnsi"/>
        </w:rPr>
        <w:t>Com esse forte apoio e direção governamental a NTU conseguiu implantar na última década uma série de boas práticas de governança e gestão. Na análise das dimensões, destacam-se</w:t>
      </w:r>
      <w:r w:rsidR="002141E6" w:rsidRPr="00480BD7">
        <w:rPr>
          <w:rFonts w:asciiTheme="majorHAnsi" w:hAnsiTheme="majorHAnsi" w:cstheme="majorHAnsi"/>
        </w:rPr>
        <w:t xml:space="preserve"> propostas inovadoras na área de parcerias com a indústria, empreendedorismo, pesquisa, desenvolvimento e inovação. </w:t>
      </w:r>
    </w:p>
    <w:p w14:paraId="279058FE" w14:textId="1C9F988A" w:rsidR="00930E0E" w:rsidRPr="00480BD7" w:rsidRDefault="002141E6" w:rsidP="00547D2A">
      <w:pPr>
        <w:spacing w:line="276" w:lineRule="auto"/>
        <w:ind w:firstLine="709"/>
        <w:jc w:val="both"/>
        <w:rPr>
          <w:rFonts w:asciiTheme="majorHAnsi" w:hAnsiTheme="majorHAnsi" w:cstheme="majorHAnsi"/>
        </w:rPr>
      </w:pPr>
      <w:r w:rsidRPr="00480BD7">
        <w:rPr>
          <w:rFonts w:asciiTheme="majorHAnsi" w:hAnsiTheme="majorHAnsi" w:cstheme="majorHAnsi"/>
        </w:rPr>
        <w:t>Entre as fragilidades identificadas, destacam-se as relativas ao impacto na comunidade local, aos projetos de extensão e a transparência. Os dois primeiros itens podem estar muito relacionados a aspectos culturais – não existe uma política de cotas estabelecida mesmo diante de uma sociedade culturalmente diversa, e sim uma priorização dos nacionais de Singapura em alguns processos</w:t>
      </w:r>
      <w:r w:rsidR="00930E0E" w:rsidRPr="00480BD7">
        <w:rPr>
          <w:rFonts w:asciiTheme="majorHAnsi" w:hAnsiTheme="majorHAnsi" w:cstheme="majorHAnsi"/>
        </w:rPr>
        <w:t xml:space="preserve">. Ademais, </w:t>
      </w:r>
      <w:r w:rsidRPr="00480BD7">
        <w:rPr>
          <w:rFonts w:asciiTheme="majorHAnsi" w:hAnsiTheme="majorHAnsi" w:cstheme="majorHAnsi"/>
        </w:rPr>
        <w:t>há uma leitura</w:t>
      </w:r>
      <w:r w:rsidR="00930E0E" w:rsidRPr="00480BD7">
        <w:rPr>
          <w:rFonts w:asciiTheme="majorHAnsi" w:hAnsiTheme="majorHAnsi" w:cstheme="majorHAnsi"/>
        </w:rPr>
        <w:t xml:space="preserve"> institucional</w:t>
      </w:r>
      <w:r w:rsidRPr="00480BD7">
        <w:rPr>
          <w:rFonts w:asciiTheme="majorHAnsi" w:hAnsiTheme="majorHAnsi" w:cstheme="majorHAnsi"/>
        </w:rPr>
        <w:t xml:space="preserve"> da extensão essencialmente como trabalho comunitário, com pouca integração ao ensino e a pesquisa.  Em especial no que diz respeito a transparência </w:t>
      </w:r>
      <w:r w:rsidR="00930E0E" w:rsidRPr="00480BD7">
        <w:rPr>
          <w:rFonts w:asciiTheme="majorHAnsi" w:hAnsiTheme="majorHAnsi" w:cstheme="majorHAnsi"/>
        </w:rPr>
        <w:t>ressalta-se</w:t>
      </w:r>
      <w:r w:rsidRPr="00480BD7">
        <w:rPr>
          <w:rFonts w:asciiTheme="majorHAnsi" w:hAnsiTheme="majorHAnsi" w:cstheme="majorHAnsi"/>
        </w:rPr>
        <w:t xml:space="preserve"> que a instituição divulga dados gerais de maneira consistente (Facts and Figures</w:t>
      </w:r>
      <w:r w:rsidRPr="00480BD7">
        <w:rPr>
          <w:rFonts w:asciiTheme="majorHAnsi" w:hAnsiTheme="majorHAnsi" w:cstheme="majorHAnsi"/>
          <w:vertAlign w:val="superscript"/>
        </w:rPr>
        <w:footnoteReference w:id="6"/>
      </w:r>
      <w:r w:rsidRPr="00480BD7">
        <w:rPr>
          <w:rFonts w:asciiTheme="majorHAnsi" w:hAnsiTheme="majorHAnsi" w:cstheme="majorHAnsi"/>
        </w:rPr>
        <w:t>) e tem que atender aos processos de “accountability” do governo central. Todavia, há poucas informações disponíveis de maneira consolidada e consistente na estrutura das unidades acadêmicas (ausência de padrão na apresentação e divulgação de dados) e no que diz respeito a parte administrativa da instituição (para além da governa</w:t>
      </w:r>
      <w:r w:rsidR="00F624C3" w:rsidRPr="00480BD7">
        <w:rPr>
          <w:rFonts w:asciiTheme="majorHAnsi" w:hAnsiTheme="majorHAnsi" w:cstheme="majorHAnsi"/>
        </w:rPr>
        <w:t>nça e financeiro).</w:t>
      </w:r>
    </w:p>
    <w:p w14:paraId="4CE8413E" w14:textId="5E09A3F4" w:rsidR="00092490" w:rsidRPr="00480BD7" w:rsidRDefault="00F624C3" w:rsidP="00547D2A">
      <w:pPr>
        <w:spacing w:line="276" w:lineRule="auto"/>
        <w:ind w:firstLine="709"/>
        <w:jc w:val="both"/>
        <w:rPr>
          <w:rFonts w:asciiTheme="majorHAnsi" w:hAnsiTheme="majorHAnsi" w:cstheme="majorHAnsi"/>
        </w:rPr>
      </w:pPr>
      <w:r w:rsidRPr="00480BD7">
        <w:rPr>
          <w:rFonts w:asciiTheme="majorHAnsi" w:hAnsiTheme="majorHAnsi" w:cstheme="majorHAnsi"/>
        </w:rPr>
        <w:t>Por fim, entende-se que os elementos apresentados a partir dos levantamentos de dados, podem contribuir n</w:t>
      </w:r>
      <w:r w:rsidR="00092490" w:rsidRPr="00480BD7">
        <w:rPr>
          <w:rFonts w:asciiTheme="majorHAnsi" w:hAnsiTheme="majorHAnsi" w:cstheme="majorHAnsi"/>
        </w:rPr>
        <w:t>a construção da UnDF, em que pesem as diferenças sociais, culturais e econômicas</w:t>
      </w:r>
      <w:r w:rsidRPr="00480BD7">
        <w:rPr>
          <w:rFonts w:asciiTheme="majorHAnsi" w:hAnsiTheme="majorHAnsi" w:cstheme="majorHAnsi"/>
        </w:rPr>
        <w:t xml:space="preserve">. </w:t>
      </w:r>
      <w:r w:rsidR="00092490" w:rsidRPr="00480BD7">
        <w:rPr>
          <w:rFonts w:asciiTheme="majorHAnsi" w:hAnsiTheme="majorHAnsi" w:cstheme="majorHAnsi"/>
        </w:rPr>
        <w:t xml:space="preserve"> </w:t>
      </w:r>
      <w:r w:rsidRPr="00480BD7">
        <w:rPr>
          <w:rFonts w:asciiTheme="majorHAnsi" w:hAnsiTheme="majorHAnsi" w:cstheme="majorHAnsi"/>
        </w:rPr>
        <w:t>O</w:t>
      </w:r>
      <w:r w:rsidR="00092490" w:rsidRPr="00480BD7">
        <w:rPr>
          <w:rFonts w:asciiTheme="majorHAnsi" w:hAnsiTheme="majorHAnsi" w:cstheme="majorHAnsi"/>
        </w:rPr>
        <w:t xml:space="preserve"> olhar para as práticas de uma instituição jovem e</w:t>
      </w:r>
      <w:r w:rsidR="008B0C60" w:rsidRPr="00480BD7">
        <w:rPr>
          <w:rFonts w:asciiTheme="majorHAnsi" w:hAnsiTheme="majorHAnsi" w:cstheme="majorHAnsi"/>
        </w:rPr>
        <w:t xml:space="preserve"> de</w:t>
      </w:r>
      <w:r w:rsidR="00092490" w:rsidRPr="00480BD7">
        <w:rPr>
          <w:rFonts w:asciiTheme="majorHAnsi" w:hAnsiTheme="majorHAnsi" w:cstheme="majorHAnsi"/>
        </w:rPr>
        <w:t xml:space="preserve"> excelência como a NTU</w:t>
      </w:r>
      <w:r w:rsidR="00D55D02" w:rsidRPr="00480BD7">
        <w:rPr>
          <w:rFonts w:asciiTheme="majorHAnsi" w:hAnsiTheme="majorHAnsi" w:cstheme="majorHAnsi"/>
        </w:rPr>
        <w:t xml:space="preserve"> possibilita</w:t>
      </w:r>
      <w:r w:rsidR="00092490" w:rsidRPr="00480BD7">
        <w:rPr>
          <w:rFonts w:asciiTheme="majorHAnsi" w:hAnsiTheme="majorHAnsi" w:cstheme="majorHAnsi"/>
        </w:rPr>
        <w:t xml:space="preserve"> ampliar horizontes</w:t>
      </w:r>
      <w:r w:rsidR="002141E6" w:rsidRPr="00480BD7">
        <w:rPr>
          <w:rFonts w:asciiTheme="majorHAnsi" w:hAnsiTheme="majorHAnsi" w:cstheme="majorHAnsi"/>
        </w:rPr>
        <w:t xml:space="preserve"> e pensar em soluções criativas</w:t>
      </w:r>
      <w:r w:rsidR="00092490" w:rsidRPr="00480BD7">
        <w:rPr>
          <w:rFonts w:asciiTheme="majorHAnsi" w:hAnsiTheme="majorHAnsi" w:cstheme="majorHAnsi"/>
        </w:rPr>
        <w:t xml:space="preserve"> </w:t>
      </w:r>
      <w:r w:rsidR="00B83555" w:rsidRPr="00480BD7">
        <w:rPr>
          <w:rFonts w:asciiTheme="majorHAnsi" w:hAnsiTheme="majorHAnsi" w:cstheme="majorHAnsi"/>
        </w:rPr>
        <w:t>no tocante a práticas inovadoras</w:t>
      </w:r>
      <w:r w:rsidR="00B52B5D" w:rsidRPr="00480BD7">
        <w:rPr>
          <w:rFonts w:asciiTheme="majorHAnsi" w:hAnsiTheme="majorHAnsi" w:cstheme="majorHAnsi"/>
        </w:rPr>
        <w:t xml:space="preserve"> de gestão.</w:t>
      </w:r>
    </w:p>
    <w:p w14:paraId="0CDFE368" w14:textId="5426BD16" w:rsidR="00DE4668" w:rsidRPr="00480BD7" w:rsidRDefault="00DE4668">
      <w:pPr>
        <w:tabs>
          <w:tab w:val="clear" w:pos="1615"/>
        </w:tabs>
        <w:spacing w:line="259" w:lineRule="auto"/>
        <w:rPr>
          <w:rFonts w:asciiTheme="majorHAnsi" w:hAnsiTheme="majorHAnsi" w:cstheme="majorHAnsi"/>
        </w:rPr>
      </w:pPr>
      <w:r w:rsidRPr="00480BD7">
        <w:rPr>
          <w:rFonts w:asciiTheme="majorHAnsi" w:hAnsiTheme="majorHAnsi" w:cstheme="majorHAnsi"/>
        </w:rPr>
        <w:br w:type="page"/>
      </w:r>
    </w:p>
    <w:p w14:paraId="0F98BD64" w14:textId="6F3702EE" w:rsidR="000065AF" w:rsidRPr="00480BD7" w:rsidRDefault="00547D2A" w:rsidP="000065AF">
      <w:pPr>
        <w:pStyle w:val="Ttulo1"/>
        <w:rPr>
          <w:rFonts w:asciiTheme="majorHAnsi" w:hAnsiTheme="majorHAnsi" w:cstheme="majorHAnsi"/>
        </w:rPr>
      </w:pPr>
      <w:bookmarkStart w:id="25" w:name="_Toc82101155"/>
      <w:r w:rsidRPr="00480BD7">
        <w:rPr>
          <w:rFonts w:asciiTheme="majorHAnsi" w:hAnsiTheme="majorHAnsi" w:cstheme="majorHAnsi"/>
        </w:rPr>
        <w:lastRenderedPageBreak/>
        <w:t>REFERÊNCIAS</w:t>
      </w:r>
      <w:bookmarkEnd w:id="25"/>
    </w:p>
    <w:p w14:paraId="00CD18B0" w14:textId="77777777" w:rsidR="00547D2A" w:rsidRDefault="00547D2A" w:rsidP="000065AF">
      <w:pPr>
        <w:rPr>
          <w:rFonts w:asciiTheme="majorHAnsi" w:hAnsiTheme="majorHAnsi" w:cstheme="majorHAnsi"/>
          <w:lang w:val="en-ZA"/>
        </w:rPr>
      </w:pPr>
    </w:p>
    <w:p w14:paraId="72E721F8" w14:textId="0A447F1C" w:rsidR="00C728F0" w:rsidRPr="00480BD7" w:rsidRDefault="007A6605" w:rsidP="000065AF">
      <w:pPr>
        <w:rPr>
          <w:rFonts w:asciiTheme="majorHAnsi" w:hAnsiTheme="majorHAnsi" w:cstheme="majorHAnsi"/>
          <w:lang w:val="en-ZA"/>
        </w:rPr>
      </w:pPr>
      <w:r w:rsidRPr="00480BD7">
        <w:rPr>
          <w:rFonts w:asciiTheme="majorHAnsi" w:hAnsiTheme="majorHAnsi" w:cstheme="majorHAnsi"/>
          <w:lang w:val="en-ZA"/>
        </w:rPr>
        <w:t xml:space="preserve">SINGAPURA. </w:t>
      </w:r>
      <w:r w:rsidR="00C728F0" w:rsidRPr="00480BD7">
        <w:rPr>
          <w:rFonts w:asciiTheme="majorHAnsi" w:hAnsiTheme="majorHAnsi" w:cstheme="majorHAnsi"/>
          <w:lang w:val="en-ZA"/>
        </w:rPr>
        <w:t xml:space="preserve">MINISTRY OF EDUCATION. </w:t>
      </w:r>
      <w:r w:rsidRPr="00480BD7">
        <w:rPr>
          <w:rFonts w:asciiTheme="majorHAnsi" w:hAnsiTheme="majorHAnsi" w:cstheme="majorHAnsi"/>
          <w:lang w:val="en-ZA"/>
        </w:rPr>
        <w:t>Educational Statistics Digest, 2020.</w:t>
      </w:r>
    </w:p>
    <w:p w14:paraId="43A33D90" w14:textId="1602D6D1" w:rsidR="007A6605" w:rsidRPr="00480BD7" w:rsidRDefault="007A6605" w:rsidP="000065AF">
      <w:pPr>
        <w:rPr>
          <w:rFonts w:asciiTheme="majorHAnsi" w:hAnsiTheme="majorHAnsi" w:cstheme="majorHAnsi"/>
        </w:rPr>
      </w:pPr>
      <w:r w:rsidRPr="00480BD7">
        <w:rPr>
          <w:rFonts w:asciiTheme="majorHAnsi" w:hAnsiTheme="majorHAnsi" w:cstheme="majorHAnsi"/>
          <w:lang w:val="en-ZA"/>
        </w:rPr>
        <w:t xml:space="preserve">SINGAPURA. SINGAPORE DEPARTMENT OF STATISTICS. </w:t>
      </w:r>
      <w:hyperlink r:id="rId21" w:history="1">
        <w:r w:rsidRPr="00480BD7">
          <w:rPr>
            <w:rStyle w:val="Hyperlink"/>
            <w:rFonts w:asciiTheme="majorHAnsi" w:hAnsiTheme="majorHAnsi" w:cstheme="majorHAnsi"/>
          </w:rPr>
          <w:t>https://www.singstat.gov.sg/</w:t>
        </w:r>
      </w:hyperlink>
      <w:r w:rsidRPr="00480BD7">
        <w:rPr>
          <w:rFonts w:asciiTheme="majorHAnsi" w:hAnsiTheme="majorHAnsi" w:cstheme="majorHAnsi"/>
        </w:rPr>
        <w:t xml:space="preserve"> (Acesso em: 18/08/2021)</w:t>
      </w:r>
    </w:p>
    <w:p w14:paraId="75B75EE7" w14:textId="400DF7C5" w:rsidR="00B52B5D" w:rsidRPr="00480BD7" w:rsidRDefault="00B52B5D" w:rsidP="000065AF">
      <w:pPr>
        <w:rPr>
          <w:rFonts w:asciiTheme="majorHAnsi" w:hAnsiTheme="majorHAnsi" w:cstheme="majorHAnsi"/>
        </w:rPr>
      </w:pPr>
      <w:r w:rsidRPr="00480BD7">
        <w:rPr>
          <w:rFonts w:asciiTheme="majorHAnsi" w:hAnsiTheme="majorHAnsi" w:cstheme="majorHAnsi"/>
        </w:rPr>
        <w:t xml:space="preserve">NANYANG TECHNOLOGICAL UNIVERSITY | SINGAPURE. </w:t>
      </w:r>
      <w:hyperlink r:id="rId22" w:history="1">
        <w:r w:rsidRPr="00480BD7">
          <w:rPr>
            <w:rStyle w:val="Hyperlink"/>
            <w:rFonts w:asciiTheme="majorHAnsi" w:hAnsiTheme="majorHAnsi" w:cstheme="majorHAnsi"/>
          </w:rPr>
          <w:t>www.ntu.edu.sg</w:t>
        </w:r>
      </w:hyperlink>
      <w:r w:rsidRPr="00480BD7">
        <w:rPr>
          <w:rFonts w:asciiTheme="majorHAnsi" w:hAnsiTheme="majorHAnsi" w:cstheme="majorHAnsi"/>
        </w:rPr>
        <w:t xml:space="preserve"> (Acesso em: 18/08/2021)</w:t>
      </w:r>
    </w:p>
    <w:p w14:paraId="79AE8F12" w14:textId="400EF89B" w:rsidR="00B52B5D" w:rsidRPr="00480BD7" w:rsidRDefault="00B52B5D" w:rsidP="000065AF">
      <w:pPr>
        <w:rPr>
          <w:rFonts w:asciiTheme="majorHAnsi" w:hAnsiTheme="majorHAnsi" w:cstheme="majorHAnsi"/>
          <w:lang w:val="en-ZA"/>
        </w:rPr>
      </w:pPr>
      <w:r w:rsidRPr="00480BD7">
        <w:rPr>
          <w:rFonts w:asciiTheme="majorHAnsi" w:hAnsiTheme="majorHAnsi" w:cstheme="majorHAnsi"/>
          <w:lang w:val="en-ZA"/>
        </w:rPr>
        <w:t>NANYANG TECHNOLOGICAL UNIVERSITY | SINGAPURE. ANNUAL REPORT, 2015.</w:t>
      </w:r>
    </w:p>
    <w:p w14:paraId="3F7A3F7A" w14:textId="4AE7929C"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ZA"/>
        </w:rPr>
        <w:t>NANYANG TECHNOLOGICAL UNIVERSITY | SINGAPURE. ANNUAL REPORT, 2016.</w:t>
      </w:r>
    </w:p>
    <w:p w14:paraId="4FE201F0" w14:textId="0A3101E8"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ZA"/>
        </w:rPr>
        <w:t>NANYANG TECHNOLOGICAL UNIVERSITY | SINGAPURE. ANNUAL REPORT, 2017.</w:t>
      </w:r>
    </w:p>
    <w:p w14:paraId="2C712D21" w14:textId="74F56063"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ZA"/>
        </w:rPr>
        <w:t>NANYANG TECHNOLOGICAL UNIVERSITY | SINGAPURE. ANNUAL REPORT, 2018.</w:t>
      </w:r>
    </w:p>
    <w:p w14:paraId="0CDD15C5" w14:textId="2FDBBFA2"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ZA"/>
        </w:rPr>
        <w:t>NANYANG TECHNOLOGICAL UNIVERSITY | SINGAPURE. ANNUAL REPORT, 2019.</w:t>
      </w:r>
    </w:p>
    <w:p w14:paraId="19643A9D" w14:textId="10146136" w:rsidR="00B52B5D" w:rsidRPr="00480BD7" w:rsidRDefault="00B52B5D" w:rsidP="000065AF">
      <w:pPr>
        <w:rPr>
          <w:rFonts w:asciiTheme="majorHAnsi" w:hAnsiTheme="majorHAnsi" w:cstheme="majorHAnsi"/>
          <w:lang w:val="en-ZA"/>
        </w:rPr>
      </w:pPr>
      <w:r w:rsidRPr="00480BD7">
        <w:rPr>
          <w:rFonts w:asciiTheme="majorHAnsi" w:hAnsiTheme="majorHAnsi" w:cstheme="majorHAnsi"/>
          <w:lang w:val="en-ZA"/>
        </w:rPr>
        <w:t>NANYANG TECHNOLOGICAL UNIVERSITY | SINGAPURE. ANNUAL REPORT, 2020.</w:t>
      </w:r>
    </w:p>
    <w:p w14:paraId="14293DB4" w14:textId="5617E700"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ZA"/>
        </w:rPr>
        <w:t>NANYANG TECHNOLOGICAL UNIVERSITY | SINGAPURE. NTU 2025 Brochure.</w:t>
      </w:r>
    </w:p>
    <w:p w14:paraId="6E05CDAE" w14:textId="1E352FB6"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ZA"/>
        </w:rPr>
        <w:t xml:space="preserve">NANYANG TECHNOLOGICAL UNIVERSITY | SINGAPURE. </w:t>
      </w:r>
      <w:r w:rsidR="00F624C3" w:rsidRPr="00480BD7">
        <w:rPr>
          <w:rFonts w:asciiTheme="majorHAnsi" w:hAnsiTheme="majorHAnsi" w:cstheme="majorHAnsi"/>
          <w:lang w:val="en-ZA"/>
        </w:rPr>
        <w:t>College of Engineering Brochure</w:t>
      </w:r>
      <w:r w:rsidRPr="00480BD7">
        <w:rPr>
          <w:rFonts w:asciiTheme="majorHAnsi" w:hAnsiTheme="majorHAnsi" w:cstheme="majorHAnsi"/>
          <w:lang w:val="en-ZA"/>
        </w:rPr>
        <w:t>, 2020.</w:t>
      </w:r>
    </w:p>
    <w:p w14:paraId="56D9E4B0" w14:textId="79741AFA"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ZA"/>
        </w:rPr>
        <w:t>NANYANG TECHNOLOGICAL UNIVERSITY | SINGAPURE. C</w:t>
      </w:r>
      <w:r w:rsidR="00F624C3" w:rsidRPr="00480BD7">
        <w:rPr>
          <w:rFonts w:asciiTheme="majorHAnsi" w:hAnsiTheme="majorHAnsi" w:cstheme="majorHAnsi"/>
          <w:lang w:val="en-ZA"/>
        </w:rPr>
        <w:t>ollege of Humanities, Art and Social Science</w:t>
      </w:r>
      <w:r w:rsidRPr="00480BD7">
        <w:rPr>
          <w:rFonts w:asciiTheme="majorHAnsi" w:hAnsiTheme="majorHAnsi" w:cstheme="majorHAnsi"/>
          <w:lang w:val="en-ZA"/>
        </w:rPr>
        <w:t xml:space="preserve"> B</w:t>
      </w:r>
      <w:r w:rsidR="00F624C3" w:rsidRPr="00480BD7">
        <w:rPr>
          <w:rFonts w:asciiTheme="majorHAnsi" w:hAnsiTheme="majorHAnsi" w:cstheme="majorHAnsi"/>
          <w:lang w:val="en-ZA"/>
        </w:rPr>
        <w:t>rochure</w:t>
      </w:r>
      <w:r w:rsidRPr="00480BD7">
        <w:rPr>
          <w:rFonts w:asciiTheme="majorHAnsi" w:hAnsiTheme="majorHAnsi" w:cstheme="majorHAnsi"/>
          <w:lang w:val="en-ZA"/>
        </w:rPr>
        <w:t>, 2020.</w:t>
      </w:r>
    </w:p>
    <w:p w14:paraId="59D22151" w14:textId="5AFD4032" w:rsidR="00F624C3" w:rsidRPr="00480BD7" w:rsidRDefault="00F624C3" w:rsidP="00F624C3">
      <w:pPr>
        <w:rPr>
          <w:rFonts w:asciiTheme="majorHAnsi" w:hAnsiTheme="majorHAnsi" w:cstheme="majorHAnsi"/>
          <w:lang w:val="en-ZA"/>
        </w:rPr>
      </w:pPr>
      <w:r w:rsidRPr="00480BD7">
        <w:rPr>
          <w:rFonts w:asciiTheme="majorHAnsi" w:hAnsiTheme="majorHAnsi" w:cstheme="majorHAnsi"/>
          <w:lang w:val="en-ZA"/>
        </w:rPr>
        <w:t>NANYANG TECHNOLOGICAL UNIVERSITY | SINGAPURE., Lee Kong Chian School of Medicine Brochure, 2020.</w:t>
      </w:r>
    </w:p>
    <w:p w14:paraId="40949AB3" w14:textId="165294BE" w:rsidR="00F624C3" w:rsidRPr="00480BD7" w:rsidRDefault="00F624C3" w:rsidP="00F624C3">
      <w:pPr>
        <w:rPr>
          <w:rFonts w:asciiTheme="majorHAnsi" w:hAnsiTheme="majorHAnsi" w:cstheme="majorHAnsi"/>
          <w:lang w:val="en-ZA"/>
        </w:rPr>
      </w:pPr>
      <w:r w:rsidRPr="00480BD7">
        <w:rPr>
          <w:rFonts w:asciiTheme="majorHAnsi" w:hAnsiTheme="majorHAnsi" w:cstheme="majorHAnsi"/>
          <w:lang w:val="en-ZA"/>
        </w:rPr>
        <w:t>NANYANG TECHNOLOGICAL UNIVERSITY | SINGAPURE. Nanyang Business School Brochure, 2020.</w:t>
      </w:r>
    </w:p>
    <w:p w14:paraId="79210D6B" w14:textId="726FD626" w:rsidR="00F624C3" w:rsidRPr="00480BD7" w:rsidRDefault="00F624C3" w:rsidP="00F624C3">
      <w:pPr>
        <w:rPr>
          <w:rFonts w:asciiTheme="majorHAnsi" w:hAnsiTheme="majorHAnsi" w:cstheme="majorHAnsi"/>
          <w:lang w:val="en-ZA"/>
        </w:rPr>
      </w:pPr>
      <w:r w:rsidRPr="00480BD7">
        <w:rPr>
          <w:rFonts w:asciiTheme="majorHAnsi" w:hAnsiTheme="majorHAnsi" w:cstheme="majorHAnsi"/>
          <w:lang w:val="en-ZA"/>
        </w:rPr>
        <w:t>NANYANG TECHNOLOGICAL UNIVERSITY | SINGAPURE. National Institute of Education Brochure, 2020.</w:t>
      </w:r>
    </w:p>
    <w:p w14:paraId="4777722E" w14:textId="4225BE7E" w:rsidR="00F624C3" w:rsidRPr="00480BD7" w:rsidRDefault="00F624C3" w:rsidP="00F624C3">
      <w:pPr>
        <w:rPr>
          <w:rFonts w:asciiTheme="majorHAnsi" w:hAnsiTheme="majorHAnsi" w:cstheme="majorHAnsi"/>
          <w:lang w:val="en-GB"/>
        </w:rPr>
      </w:pPr>
      <w:r w:rsidRPr="00480BD7">
        <w:rPr>
          <w:rFonts w:asciiTheme="majorHAnsi" w:hAnsiTheme="majorHAnsi" w:cstheme="majorHAnsi"/>
          <w:lang w:val="en-ZA"/>
        </w:rPr>
        <w:t xml:space="preserve">NANYANG TECHNOLOGICAL UNIVERSITY | SINGAPURE. </w:t>
      </w:r>
      <w:r w:rsidR="00D55D02" w:rsidRPr="00480BD7">
        <w:rPr>
          <w:rFonts w:asciiTheme="majorHAnsi" w:hAnsiTheme="majorHAnsi" w:cstheme="majorHAnsi"/>
          <w:lang w:val="en-GB"/>
        </w:rPr>
        <w:t>School of Biological Sciences</w:t>
      </w:r>
      <w:r w:rsidRPr="00480BD7">
        <w:rPr>
          <w:rFonts w:asciiTheme="majorHAnsi" w:hAnsiTheme="majorHAnsi" w:cstheme="majorHAnsi"/>
          <w:lang w:val="en-GB"/>
        </w:rPr>
        <w:t>, 2020.</w:t>
      </w:r>
    </w:p>
    <w:p w14:paraId="26C0AF5E" w14:textId="351D851B" w:rsidR="00B52B5D" w:rsidRPr="00480BD7" w:rsidRDefault="00B52B5D" w:rsidP="00B52B5D">
      <w:pPr>
        <w:rPr>
          <w:rFonts w:asciiTheme="majorHAnsi" w:hAnsiTheme="majorHAnsi" w:cstheme="majorHAnsi"/>
          <w:lang w:val="en-ZA"/>
        </w:rPr>
      </w:pPr>
      <w:r w:rsidRPr="00480BD7">
        <w:rPr>
          <w:rFonts w:asciiTheme="majorHAnsi" w:hAnsiTheme="majorHAnsi" w:cstheme="majorHAnsi"/>
          <w:lang w:val="en-GB"/>
        </w:rPr>
        <w:t xml:space="preserve">NANYANG TECHNOLOGICAL UNIVERSITY | SINGAPURE. </w:t>
      </w:r>
      <w:r w:rsidRPr="00480BD7">
        <w:rPr>
          <w:rFonts w:asciiTheme="majorHAnsi" w:hAnsiTheme="majorHAnsi" w:cstheme="majorHAnsi"/>
          <w:lang w:val="en-ZA"/>
        </w:rPr>
        <w:t>PUSHING FRONTIERS MAGAZINE. VOL. 18, 2021</w:t>
      </w:r>
    </w:p>
    <w:p w14:paraId="78E21414" w14:textId="34F27364" w:rsidR="00B52B5D" w:rsidRPr="00480BD7" w:rsidRDefault="00B52B5D" w:rsidP="000065AF">
      <w:pPr>
        <w:rPr>
          <w:rFonts w:asciiTheme="majorHAnsi" w:hAnsiTheme="majorHAnsi" w:cstheme="majorHAnsi"/>
          <w:lang w:val="en-ZA"/>
        </w:rPr>
      </w:pPr>
      <w:r w:rsidRPr="00480BD7">
        <w:rPr>
          <w:rFonts w:asciiTheme="majorHAnsi" w:hAnsiTheme="majorHAnsi" w:cstheme="majorHAnsi"/>
          <w:lang w:val="en-ZA"/>
        </w:rPr>
        <w:t>NANYANG TECHNOLOGICAL UNIVERSITY | SINGAPURE. PUSHING FRONTIERS MAGAZINE. VOL. 19, 2021</w:t>
      </w:r>
    </w:p>
    <w:p w14:paraId="54419A78" w14:textId="350494FA" w:rsidR="00BC4F94" w:rsidRPr="00480BD7" w:rsidRDefault="00BC4F94" w:rsidP="000065AF">
      <w:pPr>
        <w:rPr>
          <w:rFonts w:asciiTheme="majorHAnsi" w:hAnsiTheme="majorHAnsi" w:cstheme="majorHAnsi"/>
          <w:lang w:val="en-ZA"/>
        </w:rPr>
      </w:pPr>
      <w:r w:rsidRPr="00480BD7">
        <w:rPr>
          <w:rFonts w:asciiTheme="majorHAnsi" w:hAnsiTheme="majorHAnsi" w:cstheme="majorHAnsi"/>
          <w:lang w:val="en-ZA"/>
        </w:rPr>
        <w:t>NANYANG TECHNOLOGICAL UNIVERSITY | SINGAPURE. Undergraduate Local Prospectus, 2021.</w:t>
      </w:r>
    </w:p>
    <w:p w14:paraId="0BD41842" w14:textId="4E6D0A01" w:rsidR="00882B6F" w:rsidRPr="00480BD7" w:rsidRDefault="00882B6F" w:rsidP="000065AF">
      <w:pPr>
        <w:rPr>
          <w:rFonts w:asciiTheme="majorHAnsi" w:hAnsiTheme="majorHAnsi" w:cstheme="majorHAnsi"/>
          <w:lang w:val="en-ZA"/>
        </w:rPr>
      </w:pPr>
      <w:r w:rsidRPr="00480BD7">
        <w:rPr>
          <w:rFonts w:asciiTheme="majorHAnsi" w:hAnsiTheme="majorHAnsi" w:cstheme="majorHAnsi"/>
          <w:lang w:val="en-ZA"/>
        </w:rPr>
        <w:t>NANYANG TECHNOLOGICAL UNIVERSITY | SINGAPURE. College of Engineering Research Brochure, 2019</w:t>
      </w:r>
    </w:p>
    <w:p w14:paraId="4825B04A" w14:textId="3E6ED097" w:rsidR="00882B6F" w:rsidRPr="00480BD7" w:rsidRDefault="00882B6F" w:rsidP="000065AF">
      <w:pPr>
        <w:rPr>
          <w:rFonts w:asciiTheme="majorHAnsi" w:hAnsiTheme="majorHAnsi" w:cstheme="majorHAnsi"/>
        </w:rPr>
      </w:pPr>
      <w:r w:rsidRPr="00480BD7">
        <w:rPr>
          <w:rFonts w:asciiTheme="majorHAnsi" w:hAnsiTheme="majorHAnsi" w:cstheme="majorHAnsi"/>
          <w:lang w:val="en-ZA"/>
        </w:rPr>
        <w:t xml:space="preserve">THE WORLD BANK. </w:t>
      </w:r>
      <w:r w:rsidRPr="00480BD7">
        <w:rPr>
          <w:rFonts w:asciiTheme="majorHAnsi" w:hAnsiTheme="majorHAnsi" w:cstheme="majorHAnsi"/>
          <w:lang w:val="en-GB"/>
        </w:rPr>
        <w:t xml:space="preserve">World Bank Data. </w:t>
      </w:r>
      <w:r w:rsidRPr="00480BD7">
        <w:rPr>
          <w:rFonts w:asciiTheme="majorHAnsi" w:hAnsiTheme="majorHAnsi" w:cstheme="majorHAnsi"/>
        </w:rPr>
        <w:t xml:space="preserve">Disponível em: </w:t>
      </w:r>
      <w:hyperlink r:id="rId23" w:history="1">
        <w:r w:rsidRPr="00480BD7">
          <w:rPr>
            <w:rStyle w:val="Hyperlink"/>
            <w:rFonts w:asciiTheme="majorHAnsi" w:hAnsiTheme="majorHAnsi" w:cstheme="majorHAnsi"/>
          </w:rPr>
          <w:t>https://data.worldbank.org/country/SG</w:t>
        </w:r>
      </w:hyperlink>
      <w:r w:rsidRPr="00480BD7">
        <w:rPr>
          <w:rFonts w:asciiTheme="majorHAnsi" w:hAnsiTheme="majorHAnsi" w:cstheme="majorHAnsi"/>
        </w:rPr>
        <w:t xml:space="preserve"> (Acesso: em 18/08/2021)</w:t>
      </w:r>
    </w:p>
    <w:p w14:paraId="77605220" w14:textId="2E273D00" w:rsidR="00882B6F" w:rsidRPr="00480BD7" w:rsidRDefault="00882B6F" w:rsidP="000065AF">
      <w:pPr>
        <w:rPr>
          <w:rFonts w:asciiTheme="majorHAnsi" w:hAnsiTheme="majorHAnsi" w:cstheme="majorHAnsi"/>
        </w:rPr>
      </w:pPr>
      <w:r w:rsidRPr="00480BD7">
        <w:rPr>
          <w:rFonts w:asciiTheme="majorHAnsi" w:hAnsiTheme="majorHAnsi" w:cstheme="majorHAnsi"/>
          <w:lang w:val="en-ZA"/>
        </w:rPr>
        <w:t xml:space="preserve">UNDP. Human Development Reports. Global Human Development Indicators. </w:t>
      </w:r>
      <w:r w:rsidRPr="00480BD7">
        <w:rPr>
          <w:rFonts w:asciiTheme="majorHAnsi" w:hAnsiTheme="majorHAnsi" w:cstheme="majorHAnsi"/>
        </w:rPr>
        <w:t xml:space="preserve">Disponível em: </w:t>
      </w:r>
      <w:hyperlink r:id="rId24" w:history="1">
        <w:r w:rsidRPr="00480BD7">
          <w:rPr>
            <w:rStyle w:val="Hyperlink"/>
            <w:rFonts w:asciiTheme="majorHAnsi" w:hAnsiTheme="majorHAnsi" w:cstheme="majorHAnsi"/>
          </w:rPr>
          <w:t>http://www.hdr.undp.org/en/countries/profiles/SGP</w:t>
        </w:r>
      </w:hyperlink>
      <w:r w:rsidRPr="00480BD7">
        <w:rPr>
          <w:rFonts w:asciiTheme="majorHAnsi" w:hAnsiTheme="majorHAnsi" w:cstheme="majorHAnsi"/>
        </w:rPr>
        <w:t xml:space="preserve"> (Acesso em: 18/08/2021)</w:t>
      </w:r>
    </w:p>
    <w:p w14:paraId="39C4F746" w14:textId="79FD9AB5" w:rsidR="00F624C3" w:rsidRPr="00480BD7" w:rsidRDefault="00F624C3" w:rsidP="000065AF">
      <w:pPr>
        <w:rPr>
          <w:rFonts w:asciiTheme="majorHAnsi" w:hAnsiTheme="majorHAnsi" w:cstheme="majorHAnsi"/>
          <w:lang w:val="en-GB"/>
        </w:rPr>
      </w:pPr>
      <w:r w:rsidRPr="00480BD7">
        <w:rPr>
          <w:rFonts w:asciiTheme="majorHAnsi" w:hAnsiTheme="majorHAnsi" w:cstheme="majorHAnsi"/>
          <w:lang w:val="en-ZA"/>
        </w:rPr>
        <w:t xml:space="preserve">ANDERSSON, Bertil. Interview with Bertil Andersson. </w:t>
      </w:r>
      <w:r w:rsidRPr="00480BD7">
        <w:rPr>
          <w:rFonts w:asciiTheme="majorHAnsi" w:hAnsiTheme="majorHAnsi" w:cstheme="majorHAnsi"/>
        </w:rPr>
        <w:t xml:space="preserve">Entrevista concedida a John Elmes. Times Higher Education. Publicada em: </w:t>
      </w:r>
      <w:hyperlink r:id="rId25" w:history="1">
        <w:r w:rsidRPr="00480BD7">
          <w:rPr>
            <w:rStyle w:val="Hyperlink"/>
            <w:rFonts w:asciiTheme="majorHAnsi" w:hAnsiTheme="majorHAnsi" w:cstheme="majorHAnsi"/>
          </w:rPr>
          <w:t>https://www.timeshighereducation.com/people/interview-bertil-andersson-nanyang-technological-university</w:t>
        </w:r>
      </w:hyperlink>
      <w:r w:rsidRPr="00480BD7">
        <w:rPr>
          <w:rFonts w:asciiTheme="majorHAnsi" w:hAnsiTheme="majorHAnsi" w:cstheme="majorHAnsi"/>
        </w:rPr>
        <w:t xml:space="preserve"> (Acesso em 18/08/2021). </w:t>
      </w:r>
      <w:r w:rsidRPr="00480BD7">
        <w:rPr>
          <w:rFonts w:asciiTheme="majorHAnsi" w:hAnsiTheme="majorHAnsi" w:cstheme="majorHAnsi"/>
          <w:lang w:val="en-GB"/>
        </w:rPr>
        <w:t>Setembro, 2016.</w:t>
      </w:r>
    </w:p>
    <w:p w14:paraId="112504B2" w14:textId="22E3B616" w:rsidR="00F624C3" w:rsidRPr="00480BD7" w:rsidRDefault="00D55D02" w:rsidP="000065AF">
      <w:pPr>
        <w:rPr>
          <w:rFonts w:asciiTheme="majorHAnsi" w:hAnsiTheme="majorHAnsi" w:cstheme="majorHAnsi"/>
        </w:rPr>
      </w:pPr>
      <w:bookmarkStart w:id="26" w:name="_Hlk80278275"/>
      <w:r w:rsidRPr="00480BD7">
        <w:rPr>
          <w:rFonts w:asciiTheme="majorHAnsi" w:hAnsiTheme="majorHAnsi" w:cstheme="majorHAnsi"/>
          <w:lang w:val="en-ZA"/>
        </w:rPr>
        <w:t xml:space="preserve">SURESH, Subra. Nanyang Technological University in Singapore is rising rapidly up the rankings. </w:t>
      </w:r>
      <w:r w:rsidRPr="00480BD7">
        <w:rPr>
          <w:rFonts w:asciiTheme="majorHAnsi" w:hAnsiTheme="majorHAnsi" w:cstheme="majorHAnsi"/>
        </w:rPr>
        <w:t xml:space="preserve">Entrevista concedida a Catherine Armitage. Nature Index. Articles. Publicada em: </w:t>
      </w:r>
      <w:hyperlink r:id="rId26" w:history="1">
        <w:r w:rsidRPr="00480BD7">
          <w:rPr>
            <w:rStyle w:val="Hyperlink"/>
            <w:rFonts w:asciiTheme="majorHAnsi" w:hAnsiTheme="majorHAnsi" w:cstheme="majorHAnsi"/>
          </w:rPr>
          <w:t>https://www.nature.com/articles/d41586-019-03179-y</w:t>
        </w:r>
      </w:hyperlink>
      <w:r w:rsidRPr="00480BD7">
        <w:rPr>
          <w:rFonts w:asciiTheme="majorHAnsi" w:hAnsiTheme="majorHAnsi" w:cstheme="majorHAnsi"/>
        </w:rPr>
        <w:t xml:space="preserve"> (Acesso em 18/08/2021). Outubro, 2019.</w:t>
      </w:r>
    </w:p>
    <w:bookmarkEnd w:id="26"/>
    <w:p w14:paraId="20EADCDB" w14:textId="4C642AA6" w:rsidR="000065AF" w:rsidRPr="00480BD7" w:rsidRDefault="000065AF" w:rsidP="000065AF">
      <w:pPr>
        <w:rPr>
          <w:rFonts w:asciiTheme="majorHAnsi" w:hAnsiTheme="majorHAnsi" w:cstheme="majorHAnsi"/>
        </w:rPr>
      </w:pPr>
      <w:r w:rsidRPr="00480BD7">
        <w:rPr>
          <w:rFonts w:asciiTheme="majorHAnsi" w:hAnsiTheme="majorHAnsi" w:cstheme="majorHAnsi"/>
        </w:rPr>
        <w:lastRenderedPageBreak/>
        <w:t>COSTA, H. A.; NASCIMENTO, E. P. Benchmarking internacional de práticas interdisciplinares em universidades. In: NASCIMENTO, E. P. (Org.). As novas dimensões da Universidade: interdisciplinaridade, sustentabilidade e inserção social. L'Observatoire international des Réformes Universitaires (ORUS), Brasília-Paris, 2010</w:t>
      </w:r>
    </w:p>
    <w:p w14:paraId="147A7078" w14:textId="70D52E09" w:rsidR="008F6909" w:rsidRPr="00480BD7" w:rsidRDefault="008F6909" w:rsidP="000065AF">
      <w:pPr>
        <w:rPr>
          <w:rFonts w:asciiTheme="majorHAnsi" w:hAnsiTheme="majorHAnsi" w:cstheme="majorHAnsi"/>
          <w:lang w:val="en-ZA"/>
        </w:rPr>
      </w:pPr>
      <w:r w:rsidRPr="0022571C">
        <w:rPr>
          <w:rFonts w:asciiTheme="majorHAnsi" w:eastAsia="Times New Roman" w:hAnsiTheme="majorHAnsi" w:cstheme="majorHAnsi"/>
          <w:color w:val="000000"/>
          <w:shd w:val="clear" w:color="auto" w:fill="FFFFFF"/>
        </w:rPr>
        <w:t>ENGELKEMEYER</w:t>
      </w:r>
      <w:r w:rsidRPr="0022571C">
        <w:rPr>
          <w:rFonts w:asciiTheme="majorHAnsi" w:hAnsiTheme="majorHAnsi" w:cstheme="majorHAnsi"/>
        </w:rPr>
        <w:t xml:space="preserve">, Susan. </w:t>
      </w:r>
      <w:r w:rsidRPr="00480BD7">
        <w:rPr>
          <w:rFonts w:asciiTheme="majorHAnsi" w:hAnsiTheme="majorHAnsi" w:cstheme="majorHAnsi"/>
          <w:lang w:val="en-ZA"/>
        </w:rPr>
        <w:t>Applying Benchmarking in Higher Education: a review of three case studies. Quality Management Journal, vol. 5, n</w:t>
      </w:r>
      <w:r w:rsidRPr="00480BD7">
        <w:rPr>
          <w:rFonts w:asciiTheme="majorHAnsi" w:hAnsiTheme="majorHAnsi" w:cstheme="majorHAnsi"/>
          <w:vertAlign w:val="superscript"/>
          <w:lang w:val="en-ZA"/>
        </w:rPr>
        <w:t>o</w:t>
      </w:r>
      <w:r w:rsidRPr="00480BD7">
        <w:rPr>
          <w:rFonts w:asciiTheme="majorHAnsi" w:hAnsiTheme="majorHAnsi" w:cstheme="majorHAnsi"/>
          <w:lang w:val="en-ZA"/>
        </w:rPr>
        <w:t xml:space="preserve"> 4, ASQ Education Brief, 1998. pp. 23-31.</w:t>
      </w:r>
    </w:p>
    <w:p w14:paraId="28792CA1" w14:textId="09503486" w:rsidR="00A441B1" w:rsidRPr="00480BD7" w:rsidRDefault="00A441B1" w:rsidP="00A441B1">
      <w:pPr>
        <w:rPr>
          <w:rFonts w:asciiTheme="majorHAnsi" w:hAnsiTheme="majorHAnsi" w:cstheme="majorHAnsi"/>
          <w:lang w:val="en-GB"/>
        </w:rPr>
      </w:pPr>
      <w:r w:rsidRPr="00480BD7">
        <w:rPr>
          <w:rFonts w:asciiTheme="majorHAnsi" w:hAnsiTheme="majorHAnsi" w:cstheme="majorHAnsi"/>
          <w:lang w:val="en-ZA"/>
        </w:rPr>
        <w:t xml:space="preserve">GARCÍA GUADILLA, Carmen. </w:t>
      </w:r>
      <w:r w:rsidRPr="00480BD7">
        <w:rPr>
          <w:rFonts w:asciiTheme="majorHAnsi" w:hAnsiTheme="majorHAnsi" w:cstheme="majorHAnsi"/>
          <w:lang w:val="es-ES"/>
        </w:rPr>
        <w:t xml:space="preserve">Educacion Superior en América Latina: una perspectiva comparada de la década de los noventa. </w:t>
      </w:r>
      <w:r w:rsidRPr="00480BD7">
        <w:rPr>
          <w:rFonts w:asciiTheme="majorHAnsi" w:hAnsiTheme="majorHAnsi" w:cstheme="majorHAnsi"/>
        </w:rPr>
        <w:t xml:space="preserve">In: TRINDADE, H.; BLANCQUER, J.M. Os Desafios da Educação na América Latina. </w:t>
      </w:r>
      <w:r w:rsidRPr="00480BD7">
        <w:rPr>
          <w:rFonts w:asciiTheme="majorHAnsi" w:hAnsiTheme="majorHAnsi" w:cstheme="majorHAnsi"/>
          <w:lang w:val="en-GB"/>
        </w:rPr>
        <w:t>Petrópolis: Vozes, 2002.</w:t>
      </w:r>
    </w:p>
    <w:p w14:paraId="64FBB6CB" w14:textId="1A91EE16" w:rsidR="00092490" w:rsidRPr="00C8415D" w:rsidRDefault="00092490" w:rsidP="00092490">
      <w:pPr>
        <w:rPr>
          <w:rFonts w:asciiTheme="majorHAnsi" w:hAnsiTheme="majorHAnsi" w:cstheme="majorHAnsi"/>
        </w:rPr>
      </w:pPr>
      <w:r w:rsidRPr="00480BD7">
        <w:rPr>
          <w:rFonts w:asciiTheme="majorHAnsi" w:hAnsiTheme="majorHAnsi" w:cstheme="majorHAnsi"/>
          <w:lang w:val="en-ZA"/>
        </w:rPr>
        <w:t xml:space="preserve">LEE, Michael; GOPINATHAN, Saravanan. University Restructuring in Singapore: amazing or a maze? </w:t>
      </w:r>
      <w:r w:rsidRPr="00C8415D">
        <w:rPr>
          <w:rFonts w:asciiTheme="majorHAnsi" w:hAnsiTheme="majorHAnsi" w:cstheme="majorHAnsi"/>
        </w:rPr>
        <w:t>Policy Futures in Education Journal. Vol. 6, no 5, 2008. pp.569-588.</w:t>
      </w:r>
    </w:p>
    <w:p w14:paraId="2BECA6FF" w14:textId="77777777" w:rsidR="001760CB" w:rsidRPr="00480BD7" w:rsidRDefault="001760CB" w:rsidP="00C13EE2">
      <w:pPr>
        <w:tabs>
          <w:tab w:val="clear" w:pos="1615"/>
        </w:tabs>
        <w:spacing w:line="259" w:lineRule="auto"/>
        <w:rPr>
          <w:rFonts w:asciiTheme="majorHAnsi" w:eastAsia="Calibri" w:hAnsiTheme="majorHAnsi" w:cstheme="majorHAnsi"/>
          <w:color w:val="3B3B3A"/>
          <w:sz w:val="20"/>
          <w:szCs w:val="20"/>
        </w:rPr>
      </w:pPr>
      <w:bookmarkStart w:id="27" w:name="_Toc22826312"/>
    </w:p>
    <w:p w14:paraId="1C9C54B0" w14:textId="77777777" w:rsidR="001760CB" w:rsidRPr="00480BD7" w:rsidRDefault="001760CB" w:rsidP="00C13EE2">
      <w:pPr>
        <w:tabs>
          <w:tab w:val="clear" w:pos="1615"/>
        </w:tabs>
        <w:spacing w:line="259" w:lineRule="auto"/>
        <w:rPr>
          <w:rFonts w:asciiTheme="majorHAnsi" w:eastAsia="Calibri" w:hAnsiTheme="majorHAnsi" w:cstheme="majorHAnsi"/>
          <w:color w:val="3B3B3A"/>
          <w:sz w:val="20"/>
          <w:szCs w:val="20"/>
        </w:rPr>
      </w:pPr>
    </w:p>
    <w:p w14:paraId="204AB010" w14:textId="77777777" w:rsidR="00547D2A" w:rsidRDefault="00547D2A">
      <w:pPr>
        <w:tabs>
          <w:tab w:val="clear" w:pos="1615"/>
        </w:tabs>
        <w:spacing w:line="259" w:lineRule="auto"/>
        <w:rPr>
          <w:rFonts w:asciiTheme="majorHAnsi" w:eastAsia="Calibri" w:hAnsiTheme="majorHAnsi" w:cstheme="majorHAnsi"/>
          <w:color w:val="3B3B3A"/>
          <w:sz w:val="20"/>
          <w:szCs w:val="20"/>
        </w:rPr>
      </w:pPr>
      <w:r>
        <w:rPr>
          <w:rFonts w:asciiTheme="majorHAnsi" w:eastAsia="Calibri" w:hAnsiTheme="majorHAnsi" w:cstheme="majorHAnsi"/>
          <w:color w:val="3B3B3A"/>
          <w:sz w:val="20"/>
          <w:szCs w:val="20"/>
        </w:rPr>
        <w:br w:type="page"/>
      </w:r>
    </w:p>
    <w:p w14:paraId="0512A71A" w14:textId="2C785B13" w:rsidR="00021081" w:rsidRPr="00480BD7" w:rsidRDefault="00021081" w:rsidP="00C13EE2">
      <w:pPr>
        <w:tabs>
          <w:tab w:val="clear" w:pos="1615"/>
        </w:tabs>
        <w:spacing w:line="259" w:lineRule="auto"/>
        <w:rPr>
          <w:rFonts w:asciiTheme="majorHAnsi" w:eastAsia="Calibri" w:hAnsiTheme="majorHAnsi" w:cstheme="majorHAnsi"/>
          <w:color w:val="3B3B3A"/>
          <w:sz w:val="20"/>
          <w:szCs w:val="20"/>
        </w:rPr>
      </w:pPr>
      <w:r w:rsidRPr="00480BD7">
        <w:rPr>
          <w:rFonts w:asciiTheme="majorHAnsi" w:eastAsia="Calibri" w:hAnsiTheme="majorHAnsi" w:cstheme="majorHAnsi"/>
          <w:color w:val="3B3B3A"/>
          <w:sz w:val="20"/>
          <w:szCs w:val="20"/>
        </w:rPr>
        <w:lastRenderedPageBreak/>
        <w:t>© Cebraspe, 20</w:t>
      </w:r>
      <w:r w:rsidR="007526EF" w:rsidRPr="00480BD7">
        <w:rPr>
          <w:rFonts w:asciiTheme="majorHAnsi" w:eastAsia="Calibri" w:hAnsiTheme="majorHAnsi" w:cstheme="majorHAnsi"/>
          <w:color w:val="3B3B3A"/>
          <w:sz w:val="20"/>
          <w:szCs w:val="20"/>
        </w:rPr>
        <w:t>21</w:t>
      </w:r>
      <w:r w:rsidRPr="00480BD7">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480BD7" w:rsidRDefault="00021081" w:rsidP="00B67F21">
      <w:pPr>
        <w:jc w:val="both"/>
        <w:rPr>
          <w:rFonts w:asciiTheme="majorHAnsi" w:hAnsiTheme="majorHAnsi" w:cstheme="majorHAnsi"/>
        </w:rPr>
      </w:pPr>
      <w:r w:rsidRPr="00480BD7">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27"/>
    </w:p>
    <w:sectPr w:rsidR="00A54802" w:rsidRPr="00480BD7" w:rsidSect="001864E3">
      <w:footerReference w:type="default" r:id="rId27"/>
      <w:footerReference w:type="first" r:id="rId28"/>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6EF8" w14:textId="77777777" w:rsidR="00717451" w:rsidRDefault="00717451" w:rsidP="00D703CD">
      <w:pPr>
        <w:spacing w:after="0"/>
      </w:pPr>
      <w:r>
        <w:separator/>
      </w:r>
    </w:p>
    <w:p w14:paraId="6665E33A" w14:textId="77777777" w:rsidR="00717451" w:rsidRDefault="00717451"/>
  </w:endnote>
  <w:endnote w:type="continuationSeparator" w:id="0">
    <w:p w14:paraId="2464E7A8" w14:textId="77777777" w:rsidR="00717451" w:rsidRDefault="00717451" w:rsidP="00D703CD">
      <w:pPr>
        <w:spacing w:after="0"/>
      </w:pPr>
      <w:r>
        <w:continuationSeparator/>
      </w:r>
    </w:p>
    <w:p w14:paraId="4E17E7FB" w14:textId="77777777" w:rsidR="00717451" w:rsidRDefault="00717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B Office">
    <w:panose1 w:val="020B0604020202020204"/>
    <w:charset w:val="00"/>
    <w:family w:val="swiss"/>
    <w:pitch w:val="variable"/>
    <w:sig w:usb0="A00002AF" w:usb1="5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F03EE5D" w:rsidR="00002B90" w:rsidRDefault="003E4C4A">
    <w:pPr>
      <w:pStyle w:val="Rodap"/>
    </w:pPr>
    <w:r>
      <w:rPr>
        <w:noProof/>
      </w:rPr>
      <w:drawing>
        <wp:anchor distT="0" distB="0" distL="114300" distR="114300" simplePos="0" relativeHeight="251659776" behindDoc="1" locked="0" layoutInCell="1" allowOverlap="1" wp14:anchorId="14DC2A1F" wp14:editId="2FFC53A3">
          <wp:simplePos x="0" y="0"/>
          <wp:positionH relativeFrom="column">
            <wp:posOffset>-736278</wp:posOffset>
          </wp:positionH>
          <wp:positionV relativeFrom="paragraph">
            <wp:posOffset>40005</wp:posOffset>
          </wp:positionV>
          <wp:extent cx="7560000" cy="563951"/>
          <wp:effectExtent l="0" t="0" r="3175" b="7620"/>
          <wp:wrapNone/>
          <wp:docPr id="39" name="Imagem 39"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002B90" w:rsidRPr="006D0EA4">
      <w:ptab w:relativeTo="margin" w:alignment="center" w:leader="none"/>
    </w:r>
    <w:r w:rsidR="00002B90" w:rsidRPr="006D0EA4">
      <w:ptab w:relativeTo="margin" w:alignment="right" w:leader="none"/>
    </w:r>
    <w:r w:rsidR="00002B90" w:rsidRPr="003E4C4A">
      <w:rPr>
        <w:rFonts w:asciiTheme="majorHAnsi" w:hAnsiTheme="majorHAnsi" w:cstheme="majorHAnsi"/>
        <w:sz w:val="24"/>
        <w:szCs w:val="24"/>
      </w:rPr>
      <w:fldChar w:fldCharType="begin"/>
    </w:r>
    <w:r w:rsidR="00002B90" w:rsidRPr="003E4C4A">
      <w:rPr>
        <w:rFonts w:asciiTheme="majorHAnsi" w:hAnsiTheme="majorHAnsi" w:cstheme="majorHAnsi"/>
        <w:sz w:val="24"/>
        <w:szCs w:val="24"/>
      </w:rPr>
      <w:instrText>PAGE   \* MERGEFORMAT</w:instrText>
    </w:r>
    <w:r w:rsidR="00002B90" w:rsidRPr="003E4C4A">
      <w:rPr>
        <w:rFonts w:asciiTheme="majorHAnsi" w:hAnsiTheme="majorHAnsi" w:cstheme="majorHAnsi"/>
        <w:sz w:val="24"/>
        <w:szCs w:val="24"/>
      </w:rPr>
      <w:fldChar w:fldCharType="separate"/>
    </w:r>
    <w:r w:rsidR="00E92ED0" w:rsidRPr="003E4C4A">
      <w:rPr>
        <w:rFonts w:asciiTheme="majorHAnsi" w:hAnsiTheme="majorHAnsi" w:cstheme="majorHAnsi"/>
        <w:noProof/>
        <w:sz w:val="24"/>
        <w:szCs w:val="24"/>
      </w:rPr>
      <w:t>2</w:t>
    </w:r>
    <w:r w:rsidR="00002B90" w:rsidRPr="003E4C4A">
      <w:rPr>
        <w:rFonts w:asciiTheme="majorHAnsi" w:hAnsiTheme="majorHAnsi" w:cstheme="majorHAns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002B90" w:rsidRDefault="00002B90">
    <w:pPr>
      <w:pStyle w:val="Rodap"/>
    </w:pPr>
    <w:r>
      <w:rPr>
        <w:noProof/>
        <w:lang w:eastAsia="pt-BR"/>
      </w:rPr>
      <mc:AlternateContent>
        <mc:Choice Requires="wpg">
          <w:drawing>
            <wp:anchor distT="0" distB="0" distL="114300" distR="114300" simplePos="0" relativeHeight="251661312"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1BF4DB70" id="Grupo 23" o:spid="_x0000_s1026" style="position:absolute;margin-left:549.95pt;margin-top:-35.15pt;width:682.25pt;height:83.25pt;z-index:-251655168"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A09E" w14:textId="77777777" w:rsidR="00717451" w:rsidRDefault="00717451" w:rsidP="00D703CD">
      <w:pPr>
        <w:spacing w:after="0"/>
      </w:pPr>
      <w:r>
        <w:separator/>
      </w:r>
    </w:p>
    <w:p w14:paraId="01F58BF8" w14:textId="77777777" w:rsidR="00717451" w:rsidRDefault="00717451"/>
  </w:footnote>
  <w:footnote w:type="continuationSeparator" w:id="0">
    <w:p w14:paraId="67915491" w14:textId="77777777" w:rsidR="00717451" w:rsidRDefault="00717451" w:rsidP="00D703CD">
      <w:pPr>
        <w:spacing w:after="0"/>
      </w:pPr>
      <w:r>
        <w:continuationSeparator/>
      </w:r>
    </w:p>
    <w:p w14:paraId="4D6634FD" w14:textId="77777777" w:rsidR="00717451" w:rsidRDefault="00717451"/>
  </w:footnote>
  <w:footnote w:id="1">
    <w:p w14:paraId="253A87FE" w14:textId="10AA2B67" w:rsidR="00002B90" w:rsidRPr="0070617E" w:rsidRDefault="00002B90">
      <w:pPr>
        <w:pStyle w:val="Textodenotaderodap"/>
      </w:pPr>
      <w:r>
        <w:rPr>
          <w:rStyle w:val="Refdenotaderodap"/>
        </w:rPr>
        <w:footnoteRef/>
      </w:r>
      <w:r>
        <w:t xml:space="preserve"> </w:t>
      </w:r>
      <w:r w:rsidRPr="0070617E">
        <w:t>O art. 240 da LODF diz:</w:t>
      </w:r>
      <w:r>
        <w:t xml:space="preserve"> “</w:t>
      </w:r>
      <w:r w:rsidRPr="0070617E">
        <w:t>O Poder Público deve criar seu próprio sistema de educação superior, articulado com os demais níveis, na forma da lei.</w:t>
      </w:r>
      <w:r>
        <w:t xml:space="preserve">” </w:t>
      </w:r>
    </w:p>
  </w:footnote>
  <w:footnote w:id="2">
    <w:p w14:paraId="466E665F" w14:textId="5FEAC0D3" w:rsidR="00002B90" w:rsidRPr="00334B73" w:rsidRDefault="00002B90">
      <w:pPr>
        <w:pStyle w:val="Textodenotaderodap"/>
        <w:rPr>
          <w:lang w:val="en-ZA"/>
        </w:rPr>
      </w:pPr>
      <w:r w:rsidRPr="00CB6D7C">
        <w:rPr>
          <w:rFonts w:eastAsia="Times New Roman" w:cstheme="minorHAnsi"/>
          <w:color w:val="000000"/>
          <w:shd w:val="clear" w:color="auto" w:fill="FFFFFF"/>
          <w:vertAlign w:val="superscript"/>
          <w:lang w:val="es-ES"/>
        </w:rPr>
        <w:footnoteRef/>
      </w:r>
      <w:r w:rsidRPr="00EC0C33">
        <w:rPr>
          <w:rFonts w:eastAsia="Times New Roman" w:cstheme="minorHAnsi"/>
          <w:color w:val="000000"/>
          <w:shd w:val="clear" w:color="auto" w:fill="FFFFFF"/>
          <w:lang w:val="en-GB"/>
        </w:rPr>
        <w:t xml:space="preserve"> ENGELKEMEYER, Susan. Applying Benchmarking in Higher Education: a review of three case studies</w:t>
      </w:r>
      <w:r w:rsidRPr="00EC0C33">
        <w:rPr>
          <w:rFonts w:eastAsia="Times New Roman" w:cstheme="minorHAnsi"/>
          <w:b/>
          <w:bCs/>
          <w:color w:val="000000"/>
          <w:shd w:val="clear" w:color="auto" w:fill="FFFFFF"/>
          <w:lang w:val="en-GB"/>
        </w:rPr>
        <w:t>. Quality Management Journal, vol. 5, n</w:t>
      </w:r>
      <w:r w:rsidRPr="00EC0C33">
        <w:rPr>
          <w:rFonts w:eastAsia="Times New Roman" w:cstheme="minorHAnsi"/>
          <w:b/>
          <w:bCs/>
          <w:color w:val="000000"/>
          <w:shd w:val="clear" w:color="auto" w:fill="FFFFFF"/>
          <w:vertAlign w:val="superscript"/>
          <w:lang w:val="en-GB"/>
        </w:rPr>
        <w:t xml:space="preserve">o </w:t>
      </w:r>
      <w:r w:rsidRPr="00EC0C33">
        <w:rPr>
          <w:rFonts w:eastAsia="Times New Roman" w:cstheme="minorHAnsi"/>
          <w:b/>
          <w:bCs/>
          <w:color w:val="000000"/>
          <w:shd w:val="clear" w:color="auto" w:fill="FFFFFF"/>
          <w:lang w:val="en-GB"/>
        </w:rPr>
        <w:t>4</w:t>
      </w:r>
      <w:r w:rsidRPr="00EC0C33">
        <w:rPr>
          <w:rFonts w:eastAsia="Times New Roman" w:cstheme="minorHAnsi"/>
          <w:color w:val="000000"/>
          <w:shd w:val="clear" w:color="auto" w:fill="FFFFFF"/>
          <w:lang w:val="en-GB"/>
        </w:rPr>
        <w:t>, ASQ Education Brief, 1998. pp. 23-31.</w:t>
      </w:r>
    </w:p>
  </w:footnote>
  <w:footnote w:id="3">
    <w:p w14:paraId="7FF9A81C" w14:textId="1A1F120F" w:rsidR="00002B90" w:rsidRPr="00EC0C33" w:rsidRDefault="00002B90" w:rsidP="008354F1">
      <w:pPr>
        <w:spacing w:before="240"/>
        <w:jc w:val="both"/>
        <w:rPr>
          <w:rFonts w:eastAsia="Times New Roman" w:cstheme="minorHAnsi"/>
          <w:sz w:val="20"/>
          <w:szCs w:val="20"/>
          <w:lang w:val="en-GB"/>
        </w:rPr>
      </w:pPr>
      <w:r>
        <w:rPr>
          <w:rStyle w:val="Refdenotaderodap"/>
        </w:rPr>
        <w:footnoteRef/>
      </w:r>
      <w:r w:rsidRPr="00EC0C33">
        <w:rPr>
          <w:lang w:val="en-GB"/>
        </w:rPr>
        <w:t xml:space="preserve"> </w:t>
      </w:r>
      <w:r w:rsidRPr="00EC0C33">
        <w:rPr>
          <w:rFonts w:eastAsia="Times New Roman" w:cstheme="minorHAnsi"/>
          <w:color w:val="000000"/>
          <w:sz w:val="20"/>
          <w:szCs w:val="20"/>
          <w:shd w:val="clear" w:color="auto" w:fill="FFFFFF"/>
          <w:lang w:val="en-GB"/>
        </w:rPr>
        <w:t xml:space="preserve">GARCÍA GUADILLA, Carmen. </w:t>
      </w:r>
      <w:r w:rsidRPr="00650996">
        <w:rPr>
          <w:rFonts w:eastAsia="Times New Roman" w:cstheme="minorHAnsi"/>
          <w:sz w:val="20"/>
          <w:szCs w:val="20"/>
          <w:lang w:val="es-ES"/>
        </w:rPr>
        <w:t xml:space="preserve">Educación Superior en América Latina: una perspectiva comparada de la década de los noventa. </w:t>
      </w:r>
      <w:r w:rsidRPr="00650996">
        <w:rPr>
          <w:rFonts w:eastAsia="Times New Roman" w:cstheme="minorHAnsi"/>
          <w:sz w:val="20"/>
          <w:szCs w:val="20"/>
        </w:rPr>
        <w:t xml:space="preserve">In: TRINDADE, H.; BLANCQUER, J.M. </w:t>
      </w:r>
      <w:r>
        <w:rPr>
          <w:rFonts w:eastAsia="Times New Roman" w:cstheme="minorHAnsi"/>
          <w:b/>
          <w:sz w:val="20"/>
          <w:szCs w:val="20"/>
        </w:rPr>
        <w:t>Os Desaf</w:t>
      </w:r>
      <w:r w:rsidRPr="00650996">
        <w:rPr>
          <w:rFonts w:eastAsia="Times New Roman" w:cstheme="minorHAnsi"/>
          <w:b/>
          <w:sz w:val="20"/>
          <w:szCs w:val="20"/>
        </w:rPr>
        <w:t>ios da Educação na América Latina</w:t>
      </w:r>
      <w:r w:rsidRPr="00650996">
        <w:rPr>
          <w:rFonts w:eastAsia="Times New Roman" w:cstheme="minorHAnsi"/>
          <w:sz w:val="20"/>
          <w:szCs w:val="20"/>
        </w:rPr>
        <w:t xml:space="preserve">. </w:t>
      </w:r>
      <w:r w:rsidRPr="00EC0C33">
        <w:rPr>
          <w:rFonts w:eastAsia="Times New Roman" w:cstheme="minorHAnsi"/>
          <w:sz w:val="20"/>
          <w:szCs w:val="20"/>
          <w:lang w:val="en-GB"/>
        </w:rPr>
        <w:t>Petrópolis: Vozes, 2002.</w:t>
      </w:r>
    </w:p>
    <w:p w14:paraId="27B32EC3" w14:textId="77777777" w:rsidR="00002B90" w:rsidRPr="00EC0C33" w:rsidRDefault="00002B90" w:rsidP="008354F1">
      <w:pPr>
        <w:pStyle w:val="Textodenotaderodap"/>
        <w:ind w:firstLine="360"/>
        <w:jc w:val="both"/>
        <w:rPr>
          <w:lang w:val="en-GB"/>
        </w:rPr>
      </w:pPr>
    </w:p>
  </w:footnote>
  <w:footnote w:id="4">
    <w:p w14:paraId="73EE6ABB" w14:textId="7F034C5F" w:rsidR="00002B90" w:rsidRPr="00092490" w:rsidRDefault="00002B90" w:rsidP="000F505A">
      <w:pPr>
        <w:pStyle w:val="Textodenotaderodap"/>
        <w:rPr>
          <w:lang w:val="en-ZA"/>
        </w:rPr>
      </w:pPr>
      <w:r>
        <w:rPr>
          <w:rStyle w:val="Refdenotaderodap"/>
        </w:rPr>
        <w:footnoteRef/>
      </w:r>
      <w:r w:rsidRPr="00092490">
        <w:rPr>
          <w:lang w:val="en-ZA"/>
        </w:rPr>
        <w:t xml:space="preserve"> </w:t>
      </w:r>
      <w:r>
        <w:rPr>
          <w:lang w:val="en-ZA"/>
        </w:rPr>
        <w:t xml:space="preserve">LEE, Michael; GOPINATHAN, Saravanan. </w:t>
      </w:r>
      <w:r w:rsidRPr="00092490">
        <w:rPr>
          <w:lang w:val="en-ZA"/>
        </w:rPr>
        <w:t>University Restructuring in Singapore:</w:t>
      </w:r>
      <w:r>
        <w:rPr>
          <w:lang w:val="en-ZA"/>
        </w:rPr>
        <w:t xml:space="preserve"> </w:t>
      </w:r>
      <w:r w:rsidRPr="00092490">
        <w:rPr>
          <w:lang w:val="en-ZA"/>
        </w:rPr>
        <w:t>amazing or a maze?</w:t>
      </w:r>
      <w:r>
        <w:rPr>
          <w:lang w:val="en-ZA"/>
        </w:rPr>
        <w:t xml:space="preserve"> Policy Futures in Education Journal. Vol. 6, n</w:t>
      </w:r>
      <w:r w:rsidRPr="00092490">
        <w:rPr>
          <w:vertAlign w:val="superscript"/>
          <w:lang w:val="en-ZA"/>
        </w:rPr>
        <w:t>o</w:t>
      </w:r>
      <w:r>
        <w:rPr>
          <w:lang w:val="en-ZA"/>
        </w:rPr>
        <w:t xml:space="preserve"> 5, 2008. pp.569-588.</w:t>
      </w:r>
    </w:p>
  </w:footnote>
  <w:footnote w:id="5">
    <w:p w14:paraId="64906C75" w14:textId="610F12DC" w:rsidR="00002B90" w:rsidRPr="00930E0E" w:rsidRDefault="00002B90">
      <w:pPr>
        <w:pStyle w:val="Textodenotaderodap"/>
      </w:pPr>
      <w:r>
        <w:rPr>
          <w:rStyle w:val="Refdenotaderodap"/>
        </w:rPr>
        <w:footnoteRef/>
      </w:r>
      <w:r w:rsidRPr="00930E0E">
        <w:rPr>
          <w:lang w:val="en-ZA"/>
        </w:rPr>
        <w:t xml:space="preserve"> SURESH, Subra. Nanyang Technological University in Singapore is rising rapidly up the rankings. </w:t>
      </w:r>
      <w:r w:rsidRPr="00930E0E">
        <w:t>Entrevista concedida a Catherine Armitage. Nature Index. Articles. Publicada em: https://www.nature.com/articles/d41586-019-03179-y (Acesso em 18/08/2021). Outubro, 2019.</w:t>
      </w:r>
    </w:p>
  </w:footnote>
  <w:footnote w:id="6">
    <w:p w14:paraId="381B0391" w14:textId="0F058CE7" w:rsidR="00002B90" w:rsidRPr="00F624C3" w:rsidRDefault="00002B90" w:rsidP="000F505A">
      <w:pPr>
        <w:pStyle w:val="Textodenotaderodap"/>
      </w:pPr>
      <w:r>
        <w:rPr>
          <w:rStyle w:val="Refdenotaderodap"/>
        </w:rPr>
        <w:footnoteRef/>
      </w:r>
      <w:r w:rsidRPr="00F624C3">
        <w:t xml:space="preserve"> </w:t>
      </w:r>
      <w:hyperlink r:id="rId1" w:history="1">
        <w:r w:rsidRPr="00F624C3">
          <w:rPr>
            <w:rStyle w:val="Hyperlink"/>
            <w:rFonts w:ascii="Calibri Light" w:hAnsi="Calibri Light"/>
          </w:rPr>
          <w:t>https://www.ntu.edu.sg/about-us/facts-figures</w:t>
        </w:r>
      </w:hyperlink>
      <w:r w:rsidRPr="00F624C3">
        <w:t xml:space="preserve"> (Ace</w:t>
      </w:r>
      <w:r>
        <w:t>sso em: 18/08/2021)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3FDC"/>
    <w:multiLevelType w:val="multilevel"/>
    <w:tmpl w:val="B1CA0CEE"/>
    <w:lvl w:ilvl="0">
      <w:start w:val="1"/>
      <w:numFmt w:val="decimal"/>
      <w:lvlText w:val="%1."/>
      <w:lvlJc w:val="left"/>
      <w:pPr>
        <w:ind w:left="720" w:hanging="360"/>
      </w:pPr>
    </w:lvl>
    <w:lvl w:ilvl="1">
      <w:start w:val="3"/>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6EC425AF"/>
    <w:multiLevelType w:val="multilevel"/>
    <w:tmpl w:val="D786F2DC"/>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769B5936"/>
    <w:multiLevelType w:val="multilevel"/>
    <w:tmpl w:val="566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s-ES" w:vendorID="64" w:dllVersion="4096" w:nlCheck="1" w:checkStyle="0"/>
  <w:activeWritingStyle w:appName="MSWord" w:lang="en-ZA" w:vendorID="64" w:dllVersion="6" w:nlCheck="1" w:checkStyle="1"/>
  <w:activeWritingStyle w:appName="MSWord" w:lang="en-GB" w:vendorID="64" w:dllVersion="6" w:nlCheck="1" w:checkStyle="1"/>
  <w:activeWritingStyle w:appName="MSWord" w:lang="en-ZA" w:vendorID="64" w:dllVersion="0"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72"/>
    <w:rsid w:val="00002B90"/>
    <w:rsid w:val="00004B8E"/>
    <w:rsid w:val="000065AF"/>
    <w:rsid w:val="000073DE"/>
    <w:rsid w:val="00011E71"/>
    <w:rsid w:val="00021081"/>
    <w:rsid w:val="000348E4"/>
    <w:rsid w:val="00045967"/>
    <w:rsid w:val="000530F9"/>
    <w:rsid w:val="00072114"/>
    <w:rsid w:val="00092490"/>
    <w:rsid w:val="000978EB"/>
    <w:rsid w:val="000A3861"/>
    <w:rsid w:val="000B26B6"/>
    <w:rsid w:val="000C2F9E"/>
    <w:rsid w:val="000C54A7"/>
    <w:rsid w:val="000D1568"/>
    <w:rsid w:val="000D3AC2"/>
    <w:rsid w:val="000E3248"/>
    <w:rsid w:val="000F505A"/>
    <w:rsid w:val="000F51BF"/>
    <w:rsid w:val="00106F1B"/>
    <w:rsid w:val="001077EA"/>
    <w:rsid w:val="001122E8"/>
    <w:rsid w:val="00114CBB"/>
    <w:rsid w:val="00116124"/>
    <w:rsid w:val="00124FB9"/>
    <w:rsid w:val="001304B9"/>
    <w:rsid w:val="00141FDB"/>
    <w:rsid w:val="00147514"/>
    <w:rsid w:val="001620DC"/>
    <w:rsid w:val="00171243"/>
    <w:rsid w:val="00172771"/>
    <w:rsid w:val="0017599E"/>
    <w:rsid w:val="001760CB"/>
    <w:rsid w:val="00180F3A"/>
    <w:rsid w:val="001864E3"/>
    <w:rsid w:val="0019023B"/>
    <w:rsid w:val="00191464"/>
    <w:rsid w:val="001B29A7"/>
    <w:rsid w:val="001B3C64"/>
    <w:rsid w:val="001D1971"/>
    <w:rsid w:val="001E12B9"/>
    <w:rsid w:val="001F2BD1"/>
    <w:rsid w:val="001F78BF"/>
    <w:rsid w:val="001F7B1F"/>
    <w:rsid w:val="00207CF2"/>
    <w:rsid w:val="002109D0"/>
    <w:rsid w:val="00211C8D"/>
    <w:rsid w:val="002141E6"/>
    <w:rsid w:val="0022571C"/>
    <w:rsid w:val="002316A6"/>
    <w:rsid w:val="002471B6"/>
    <w:rsid w:val="00251210"/>
    <w:rsid w:val="0026297B"/>
    <w:rsid w:val="00262D35"/>
    <w:rsid w:val="002638A2"/>
    <w:rsid w:val="002915D9"/>
    <w:rsid w:val="002949F1"/>
    <w:rsid w:val="00295E46"/>
    <w:rsid w:val="002A437D"/>
    <w:rsid w:val="002A530B"/>
    <w:rsid w:val="002B2F20"/>
    <w:rsid w:val="002B419F"/>
    <w:rsid w:val="002D7FB4"/>
    <w:rsid w:val="002E0E0B"/>
    <w:rsid w:val="002E0FF1"/>
    <w:rsid w:val="002E37C2"/>
    <w:rsid w:val="002E714F"/>
    <w:rsid w:val="002F1B0F"/>
    <w:rsid w:val="002F5CBB"/>
    <w:rsid w:val="00305623"/>
    <w:rsid w:val="00306C72"/>
    <w:rsid w:val="00313552"/>
    <w:rsid w:val="00320B63"/>
    <w:rsid w:val="00334B73"/>
    <w:rsid w:val="00354633"/>
    <w:rsid w:val="003554D7"/>
    <w:rsid w:val="00361EF0"/>
    <w:rsid w:val="0037013F"/>
    <w:rsid w:val="0038241D"/>
    <w:rsid w:val="00391DAD"/>
    <w:rsid w:val="003A3A5A"/>
    <w:rsid w:val="003B439A"/>
    <w:rsid w:val="003E2854"/>
    <w:rsid w:val="003E2B62"/>
    <w:rsid w:val="003E4C4A"/>
    <w:rsid w:val="003F411A"/>
    <w:rsid w:val="003F5FC7"/>
    <w:rsid w:val="00400E0C"/>
    <w:rsid w:val="00406475"/>
    <w:rsid w:val="0041248E"/>
    <w:rsid w:val="00421B87"/>
    <w:rsid w:val="004267B1"/>
    <w:rsid w:val="00437A7F"/>
    <w:rsid w:val="00437C3B"/>
    <w:rsid w:val="00452042"/>
    <w:rsid w:val="00454D74"/>
    <w:rsid w:val="00460724"/>
    <w:rsid w:val="00462B6A"/>
    <w:rsid w:val="0046561C"/>
    <w:rsid w:val="004772BF"/>
    <w:rsid w:val="00480BD7"/>
    <w:rsid w:val="00481F48"/>
    <w:rsid w:val="00487A72"/>
    <w:rsid w:val="00497767"/>
    <w:rsid w:val="004E0F68"/>
    <w:rsid w:val="004E2ACF"/>
    <w:rsid w:val="004F3E85"/>
    <w:rsid w:val="004F67D1"/>
    <w:rsid w:val="00500FF4"/>
    <w:rsid w:val="00522EBE"/>
    <w:rsid w:val="005235B4"/>
    <w:rsid w:val="00526D9E"/>
    <w:rsid w:val="00527FA5"/>
    <w:rsid w:val="00544EA3"/>
    <w:rsid w:val="00547D2A"/>
    <w:rsid w:val="0055384A"/>
    <w:rsid w:val="0055573E"/>
    <w:rsid w:val="00556033"/>
    <w:rsid w:val="0058285F"/>
    <w:rsid w:val="0058490E"/>
    <w:rsid w:val="00590BFF"/>
    <w:rsid w:val="00591B67"/>
    <w:rsid w:val="005932A1"/>
    <w:rsid w:val="0059636A"/>
    <w:rsid w:val="005A1BE6"/>
    <w:rsid w:val="005A3E0A"/>
    <w:rsid w:val="005A7C76"/>
    <w:rsid w:val="005A7E80"/>
    <w:rsid w:val="005B18EC"/>
    <w:rsid w:val="005B7A80"/>
    <w:rsid w:val="005C7F8F"/>
    <w:rsid w:val="005D139E"/>
    <w:rsid w:val="00607EBD"/>
    <w:rsid w:val="00614F73"/>
    <w:rsid w:val="00627183"/>
    <w:rsid w:val="00645B25"/>
    <w:rsid w:val="00654295"/>
    <w:rsid w:val="006653B8"/>
    <w:rsid w:val="00672A4D"/>
    <w:rsid w:val="00677B2F"/>
    <w:rsid w:val="0069406D"/>
    <w:rsid w:val="006A03D6"/>
    <w:rsid w:val="006A5510"/>
    <w:rsid w:val="006A5718"/>
    <w:rsid w:val="006B2C9B"/>
    <w:rsid w:val="006B7949"/>
    <w:rsid w:val="006C09AE"/>
    <w:rsid w:val="006C65BC"/>
    <w:rsid w:val="006D0A6F"/>
    <w:rsid w:val="006D0EA4"/>
    <w:rsid w:val="006D531E"/>
    <w:rsid w:val="006E1360"/>
    <w:rsid w:val="00705053"/>
    <w:rsid w:val="0070617E"/>
    <w:rsid w:val="00707761"/>
    <w:rsid w:val="00717451"/>
    <w:rsid w:val="00723438"/>
    <w:rsid w:val="007302A5"/>
    <w:rsid w:val="0073336D"/>
    <w:rsid w:val="00750A3D"/>
    <w:rsid w:val="007526EF"/>
    <w:rsid w:val="007573F6"/>
    <w:rsid w:val="00764847"/>
    <w:rsid w:val="007653A5"/>
    <w:rsid w:val="00765E6C"/>
    <w:rsid w:val="007661E3"/>
    <w:rsid w:val="00776B35"/>
    <w:rsid w:val="007803D5"/>
    <w:rsid w:val="00783EE4"/>
    <w:rsid w:val="00791630"/>
    <w:rsid w:val="007A3762"/>
    <w:rsid w:val="007A6605"/>
    <w:rsid w:val="007B0724"/>
    <w:rsid w:val="007B36C7"/>
    <w:rsid w:val="007C2E52"/>
    <w:rsid w:val="007C5AAB"/>
    <w:rsid w:val="007F2486"/>
    <w:rsid w:val="007F595C"/>
    <w:rsid w:val="007F6F13"/>
    <w:rsid w:val="00824AD5"/>
    <w:rsid w:val="00832857"/>
    <w:rsid w:val="00835106"/>
    <w:rsid w:val="008354F1"/>
    <w:rsid w:val="00837038"/>
    <w:rsid w:val="00841E05"/>
    <w:rsid w:val="00843E09"/>
    <w:rsid w:val="00844AA8"/>
    <w:rsid w:val="00845F91"/>
    <w:rsid w:val="0084648E"/>
    <w:rsid w:val="008630BD"/>
    <w:rsid w:val="00875BBB"/>
    <w:rsid w:val="00877E1E"/>
    <w:rsid w:val="00882B6F"/>
    <w:rsid w:val="00886676"/>
    <w:rsid w:val="00892CA4"/>
    <w:rsid w:val="00894745"/>
    <w:rsid w:val="00896F77"/>
    <w:rsid w:val="008A3856"/>
    <w:rsid w:val="008A6D8F"/>
    <w:rsid w:val="008B0C60"/>
    <w:rsid w:val="008B0D14"/>
    <w:rsid w:val="008B185A"/>
    <w:rsid w:val="008D5A80"/>
    <w:rsid w:val="008D6C7D"/>
    <w:rsid w:val="008E64BE"/>
    <w:rsid w:val="008F6909"/>
    <w:rsid w:val="008F6FC0"/>
    <w:rsid w:val="00901614"/>
    <w:rsid w:val="009019F6"/>
    <w:rsid w:val="0090368F"/>
    <w:rsid w:val="00907BED"/>
    <w:rsid w:val="00912E20"/>
    <w:rsid w:val="00915FE1"/>
    <w:rsid w:val="00916A11"/>
    <w:rsid w:val="00923FC0"/>
    <w:rsid w:val="00925743"/>
    <w:rsid w:val="00930E0E"/>
    <w:rsid w:val="00934AA6"/>
    <w:rsid w:val="0094781A"/>
    <w:rsid w:val="0095288D"/>
    <w:rsid w:val="00977607"/>
    <w:rsid w:val="00990425"/>
    <w:rsid w:val="0099249D"/>
    <w:rsid w:val="009A59CC"/>
    <w:rsid w:val="009A7724"/>
    <w:rsid w:val="009C5819"/>
    <w:rsid w:val="009D0B2B"/>
    <w:rsid w:val="009D60F5"/>
    <w:rsid w:val="009D6DB4"/>
    <w:rsid w:val="009F4DB4"/>
    <w:rsid w:val="00A26BB2"/>
    <w:rsid w:val="00A3200A"/>
    <w:rsid w:val="00A441B1"/>
    <w:rsid w:val="00A51DEC"/>
    <w:rsid w:val="00A54802"/>
    <w:rsid w:val="00A560B0"/>
    <w:rsid w:val="00A61DAB"/>
    <w:rsid w:val="00A62122"/>
    <w:rsid w:val="00A6256F"/>
    <w:rsid w:val="00A62C32"/>
    <w:rsid w:val="00A701CE"/>
    <w:rsid w:val="00A74EAB"/>
    <w:rsid w:val="00A83507"/>
    <w:rsid w:val="00A93D12"/>
    <w:rsid w:val="00AA288C"/>
    <w:rsid w:val="00AB2435"/>
    <w:rsid w:val="00AC3541"/>
    <w:rsid w:val="00AC7254"/>
    <w:rsid w:val="00AD48DA"/>
    <w:rsid w:val="00AE4355"/>
    <w:rsid w:val="00B01688"/>
    <w:rsid w:val="00B0423B"/>
    <w:rsid w:val="00B04B8E"/>
    <w:rsid w:val="00B07706"/>
    <w:rsid w:val="00B12AEC"/>
    <w:rsid w:val="00B222C3"/>
    <w:rsid w:val="00B24EEB"/>
    <w:rsid w:val="00B2698A"/>
    <w:rsid w:val="00B27787"/>
    <w:rsid w:val="00B32D10"/>
    <w:rsid w:val="00B50A7A"/>
    <w:rsid w:val="00B52B5D"/>
    <w:rsid w:val="00B62101"/>
    <w:rsid w:val="00B64FD2"/>
    <w:rsid w:val="00B67F21"/>
    <w:rsid w:val="00B707EE"/>
    <w:rsid w:val="00B73640"/>
    <w:rsid w:val="00B7435A"/>
    <w:rsid w:val="00B829E3"/>
    <w:rsid w:val="00B83555"/>
    <w:rsid w:val="00BC301F"/>
    <w:rsid w:val="00BC4F94"/>
    <w:rsid w:val="00BC5D8A"/>
    <w:rsid w:val="00BD188C"/>
    <w:rsid w:val="00BD1C59"/>
    <w:rsid w:val="00BD4818"/>
    <w:rsid w:val="00BD509F"/>
    <w:rsid w:val="00BD67F8"/>
    <w:rsid w:val="00C0795D"/>
    <w:rsid w:val="00C104CA"/>
    <w:rsid w:val="00C13EE2"/>
    <w:rsid w:val="00C14081"/>
    <w:rsid w:val="00C15682"/>
    <w:rsid w:val="00C43E69"/>
    <w:rsid w:val="00C5409C"/>
    <w:rsid w:val="00C5585E"/>
    <w:rsid w:val="00C5758E"/>
    <w:rsid w:val="00C63635"/>
    <w:rsid w:val="00C670B6"/>
    <w:rsid w:val="00C728F0"/>
    <w:rsid w:val="00C8415D"/>
    <w:rsid w:val="00C94F8F"/>
    <w:rsid w:val="00CA1152"/>
    <w:rsid w:val="00CA3B0F"/>
    <w:rsid w:val="00CB5810"/>
    <w:rsid w:val="00CB6D7C"/>
    <w:rsid w:val="00CB7DB2"/>
    <w:rsid w:val="00CC13F3"/>
    <w:rsid w:val="00CD062E"/>
    <w:rsid w:val="00CD5745"/>
    <w:rsid w:val="00CD5BCA"/>
    <w:rsid w:val="00CE203F"/>
    <w:rsid w:val="00CE20A0"/>
    <w:rsid w:val="00D03A0C"/>
    <w:rsid w:val="00D063E0"/>
    <w:rsid w:val="00D07147"/>
    <w:rsid w:val="00D1036A"/>
    <w:rsid w:val="00D118E8"/>
    <w:rsid w:val="00D16363"/>
    <w:rsid w:val="00D2172D"/>
    <w:rsid w:val="00D22607"/>
    <w:rsid w:val="00D26B49"/>
    <w:rsid w:val="00D36D4C"/>
    <w:rsid w:val="00D40B4F"/>
    <w:rsid w:val="00D43072"/>
    <w:rsid w:val="00D4394E"/>
    <w:rsid w:val="00D54077"/>
    <w:rsid w:val="00D55D02"/>
    <w:rsid w:val="00D66146"/>
    <w:rsid w:val="00D703CD"/>
    <w:rsid w:val="00D80EEB"/>
    <w:rsid w:val="00D8231E"/>
    <w:rsid w:val="00D900B2"/>
    <w:rsid w:val="00DC4D21"/>
    <w:rsid w:val="00DE4668"/>
    <w:rsid w:val="00DE586F"/>
    <w:rsid w:val="00DF1301"/>
    <w:rsid w:val="00DF35C2"/>
    <w:rsid w:val="00DF4EFC"/>
    <w:rsid w:val="00E21F43"/>
    <w:rsid w:val="00E3732E"/>
    <w:rsid w:val="00E436BA"/>
    <w:rsid w:val="00E44AD6"/>
    <w:rsid w:val="00E44C41"/>
    <w:rsid w:val="00E47852"/>
    <w:rsid w:val="00E50E2A"/>
    <w:rsid w:val="00E60658"/>
    <w:rsid w:val="00E6311B"/>
    <w:rsid w:val="00E63397"/>
    <w:rsid w:val="00E65079"/>
    <w:rsid w:val="00E664F3"/>
    <w:rsid w:val="00E73434"/>
    <w:rsid w:val="00E73C7C"/>
    <w:rsid w:val="00E822B3"/>
    <w:rsid w:val="00E836CE"/>
    <w:rsid w:val="00E92988"/>
    <w:rsid w:val="00E92ED0"/>
    <w:rsid w:val="00EA38FA"/>
    <w:rsid w:val="00EB7911"/>
    <w:rsid w:val="00EC0C33"/>
    <w:rsid w:val="00EC374B"/>
    <w:rsid w:val="00EC48D5"/>
    <w:rsid w:val="00ED18CD"/>
    <w:rsid w:val="00ED2C23"/>
    <w:rsid w:val="00EE0AD0"/>
    <w:rsid w:val="00EE11D8"/>
    <w:rsid w:val="00EE2665"/>
    <w:rsid w:val="00EF4B36"/>
    <w:rsid w:val="00F109ED"/>
    <w:rsid w:val="00F244F1"/>
    <w:rsid w:val="00F26F51"/>
    <w:rsid w:val="00F342BD"/>
    <w:rsid w:val="00F4472B"/>
    <w:rsid w:val="00F52FFE"/>
    <w:rsid w:val="00F60094"/>
    <w:rsid w:val="00F624C3"/>
    <w:rsid w:val="00F97EDC"/>
    <w:rsid w:val="00FA6AA8"/>
    <w:rsid w:val="00FB0963"/>
    <w:rsid w:val="00FC0826"/>
    <w:rsid w:val="00FE200A"/>
    <w:rsid w:val="00FF5AB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DF177"/>
  <w15:docId w15:val="{85DB33A4-82B4-4F59-990D-153844BB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33"/>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numPr>
        <w:numId w:val="1"/>
      </w:num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numPr>
        <w:ilvl w:val="1"/>
        <w:numId w:val="1"/>
      </w:num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numPr>
        <w:ilvl w:val="2"/>
        <w:numId w:val="1"/>
      </w:num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numPr>
        <w:ilvl w:val="3"/>
        <w:numId w:val="1"/>
      </w:numPr>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numPr>
        <w:ilvl w:val="4"/>
        <w:numId w:val="1"/>
      </w:numPr>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numPr>
        <w:ilvl w:val="5"/>
        <w:numId w:val="1"/>
      </w:numPr>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numPr>
        <w:ilvl w:val="6"/>
        <w:numId w:val="1"/>
      </w:numPr>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numPr>
        <w:ilvl w:val="7"/>
        <w:numId w:val="1"/>
      </w:numPr>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numPr>
        <w:ilvl w:val="8"/>
        <w:numId w:val="1"/>
      </w:numPr>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basedOn w:val="Normal"/>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qFormat/>
    <w:rsid w:val="009F4DB4"/>
    <w:pPr>
      <w:tabs>
        <w:tab w:val="clear" w:pos="1615"/>
      </w:tabs>
      <w:spacing w:after="100"/>
    </w:pPr>
  </w:style>
  <w:style w:type="paragraph" w:styleId="Sumrio2">
    <w:name w:val="toc 2"/>
    <w:basedOn w:val="Normal"/>
    <w:next w:val="Normal"/>
    <w:autoRedefine/>
    <w:uiPriority w:val="39"/>
    <w:unhideWhenUsed/>
    <w:qFormat/>
    <w:rsid w:val="009F4DB4"/>
    <w:pPr>
      <w:tabs>
        <w:tab w:val="clear" w:pos="1615"/>
      </w:tabs>
      <w:spacing w:after="100"/>
      <w:ind w:left="240"/>
    </w:pPr>
  </w:style>
  <w:style w:type="paragraph" w:styleId="Sumrio3">
    <w:name w:val="toc 3"/>
    <w:basedOn w:val="Normal"/>
    <w:next w:val="Normal"/>
    <w:autoRedefine/>
    <w:uiPriority w:val="39"/>
    <w:unhideWhenUsed/>
    <w:qFormat/>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70617E"/>
    <w:pPr>
      <w:spacing w:after="0"/>
    </w:pPr>
    <w:rPr>
      <w:sz w:val="20"/>
      <w:szCs w:val="20"/>
    </w:rPr>
  </w:style>
  <w:style w:type="character" w:customStyle="1" w:styleId="TextodenotaderodapChar">
    <w:name w:val="Texto de nota de rodapé Char"/>
    <w:basedOn w:val="Fontepargpadro"/>
    <w:link w:val="Textodenotaderodap"/>
    <w:uiPriority w:val="99"/>
    <w:rsid w:val="0070617E"/>
    <w:rPr>
      <w:rFonts w:ascii="Calibri Light" w:hAnsi="Calibri Light"/>
      <w:sz w:val="20"/>
      <w:szCs w:val="20"/>
    </w:rPr>
  </w:style>
  <w:style w:type="character" w:styleId="Refdenotaderodap">
    <w:name w:val="footnote reference"/>
    <w:basedOn w:val="Fontepargpadro"/>
    <w:uiPriority w:val="99"/>
    <w:unhideWhenUsed/>
    <w:rsid w:val="0070617E"/>
    <w:rPr>
      <w:vertAlign w:val="superscript"/>
    </w:rPr>
  </w:style>
  <w:style w:type="character" w:styleId="HiperlinkVisitado">
    <w:name w:val="FollowedHyperlink"/>
    <w:basedOn w:val="Fontepargpadro"/>
    <w:uiPriority w:val="99"/>
    <w:semiHidden/>
    <w:unhideWhenUsed/>
    <w:rsid w:val="003E2B62"/>
    <w:rPr>
      <w:color w:val="800080"/>
      <w:u w:val="single"/>
    </w:rPr>
  </w:style>
  <w:style w:type="paragraph" w:customStyle="1" w:styleId="msonormal0">
    <w:name w:val="msonormal"/>
    <w:basedOn w:val="Normal"/>
    <w:uiPriority w:val="99"/>
    <w:rsid w:val="003E2B62"/>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extodenotadefim">
    <w:name w:val="endnote text"/>
    <w:basedOn w:val="Normal"/>
    <w:link w:val="TextodenotadefimChar"/>
    <w:uiPriority w:val="99"/>
    <w:semiHidden/>
    <w:unhideWhenUsed/>
    <w:rsid w:val="003E2B62"/>
    <w:pPr>
      <w:spacing w:after="0"/>
    </w:pPr>
    <w:rPr>
      <w:sz w:val="20"/>
      <w:szCs w:val="20"/>
    </w:rPr>
  </w:style>
  <w:style w:type="character" w:customStyle="1" w:styleId="TextodenotadefimChar">
    <w:name w:val="Texto de nota de fim Char"/>
    <w:basedOn w:val="Fontepargpadro"/>
    <w:link w:val="Textodenotadefim"/>
    <w:uiPriority w:val="99"/>
    <w:semiHidden/>
    <w:rsid w:val="003E2B62"/>
    <w:rPr>
      <w:rFonts w:ascii="Calibri Light" w:hAnsi="Calibri Light"/>
      <w:sz w:val="20"/>
      <w:szCs w:val="20"/>
    </w:rPr>
  </w:style>
  <w:style w:type="paragraph" w:styleId="Corpodetexto">
    <w:name w:val="Body Text"/>
    <w:basedOn w:val="Normal"/>
    <w:link w:val="CorpodetextoChar"/>
    <w:uiPriority w:val="1"/>
    <w:unhideWhenUsed/>
    <w:qFormat/>
    <w:rsid w:val="003E2B62"/>
    <w:pPr>
      <w:widowControl w:val="0"/>
      <w:tabs>
        <w:tab w:val="clear" w:pos="1615"/>
      </w:tabs>
      <w:autoSpaceDE w:val="0"/>
      <w:autoSpaceDN w:val="0"/>
      <w:spacing w:after="0"/>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3E2B62"/>
    <w:rPr>
      <w:rFonts w:ascii="Arial" w:eastAsia="Arial" w:hAnsi="Arial" w:cs="Arial"/>
      <w:sz w:val="24"/>
      <w:szCs w:val="24"/>
      <w:lang w:val="pt-PT"/>
    </w:rPr>
  </w:style>
  <w:style w:type="paragraph" w:customStyle="1" w:styleId="xl100">
    <w:name w:val="xl100"/>
    <w:basedOn w:val="Normal"/>
    <w:rsid w:val="003E2B62"/>
    <w:pPr>
      <w:tabs>
        <w:tab w:val="clear" w:pos="1615"/>
      </w:tabs>
      <w:spacing w:before="100" w:beforeAutospacing="1" w:after="100" w:afterAutospacing="1"/>
    </w:pPr>
    <w:rPr>
      <w:rFonts w:ascii="Arial Narrow" w:eastAsia="Times New Roman" w:hAnsi="Arial Narrow" w:cs="Times New Roman"/>
      <w:sz w:val="24"/>
      <w:szCs w:val="24"/>
      <w:lang w:eastAsia="pt-BR"/>
    </w:rPr>
  </w:style>
  <w:style w:type="paragraph" w:customStyle="1" w:styleId="xl101">
    <w:name w:val="xl101"/>
    <w:basedOn w:val="Normal"/>
    <w:rsid w:val="003E2B62"/>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2">
    <w:name w:val="xl102"/>
    <w:basedOn w:val="Normal"/>
    <w:rsid w:val="003E2B62"/>
    <w:pPr>
      <w:shd w:val="clear" w:color="auto" w:fill="CFCFC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3">
    <w:name w:val="xl103"/>
    <w:basedOn w:val="Normal"/>
    <w:rsid w:val="003E2B62"/>
    <w:pPr>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4">
    <w:name w:val="xl104"/>
    <w:basedOn w:val="Normal"/>
    <w:rsid w:val="003E2B62"/>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5">
    <w:name w:val="xl105"/>
    <w:basedOn w:val="Normal"/>
    <w:rsid w:val="003E2B62"/>
    <w:pPr>
      <w:shd w:val="clear" w:color="auto" w:fill="CFCFCF"/>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plain">
    <w:name w:val="plain"/>
    <w:basedOn w:val="Normal"/>
    <w:uiPriority w:val="99"/>
    <w:rsid w:val="003E2B62"/>
    <w:pPr>
      <w:tabs>
        <w:tab w:val="clear" w:pos="1615"/>
      </w:tabs>
      <w:spacing w:before="100" w:beforeAutospacing="1" w:after="100" w:afterAutospacing="1"/>
    </w:pPr>
    <w:rPr>
      <w:rFonts w:ascii="Times" w:eastAsiaTheme="minorEastAsia" w:hAnsi="Times"/>
      <w:sz w:val="20"/>
      <w:szCs w:val="20"/>
    </w:rPr>
  </w:style>
  <w:style w:type="paragraph" w:customStyle="1" w:styleId="Tabela">
    <w:name w:val="Tabela"/>
    <w:basedOn w:val="Normal"/>
    <w:qFormat/>
    <w:rsid w:val="003E2B62"/>
    <w:pPr>
      <w:tabs>
        <w:tab w:val="clear" w:pos="1615"/>
      </w:tabs>
      <w:spacing w:after="0"/>
      <w:jc w:val="both"/>
    </w:pPr>
    <w:rPr>
      <w:rFonts w:ascii="UnB Office" w:hAnsi="UnB Office"/>
      <w:b/>
    </w:rPr>
  </w:style>
  <w:style w:type="paragraph" w:customStyle="1" w:styleId="sub-subsec">
    <w:name w:val="sub-subsec"/>
    <w:basedOn w:val="Normal"/>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categoria">
    <w:name w:val="categoria"/>
    <w:basedOn w:val="Normal"/>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uiPriority w:val="99"/>
    <w:qFormat/>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3E2B6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3">
    <w:name w:val="xl63"/>
    <w:basedOn w:val="Normal"/>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pPr>
    <w:rPr>
      <w:rFonts w:ascii="Arial Narrow" w:eastAsia="Times New Roman" w:hAnsi="Arial Narrow" w:cs="Times New Roman"/>
      <w:sz w:val="18"/>
      <w:szCs w:val="18"/>
      <w:lang w:eastAsia="pt-BR"/>
    </w:rPr>
  </w:style>
  <w:style w:type="paragraph" w:customStyle="1" w:styleId="xl64">
    <w:name w:val="xl64"/>
    <w:basedOn w:val="Normal"/>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pPr>
    <w:rPr>
      <w:rFonts w:ascii="Arial Narrow" w:eastAsia="Times New Roman" w:hAnsi="Arial Narrow" w:cs="Times New Roman"/>
      <w:b/>
      <w:bCs/>
      <w:sz w:val="18"/>
      <w:szCs w:val="18"/>
      <w:lang w:eastAsia="pt-BR"/>
    </w:rPr>
  </w:style>
  <w:style w:type="paragraph" w:customStyle="1" w:styleId="xl65">
    <w:name w:val="xl65"/>
    <w:basedOn w:val="Normal"/>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pPr>
    <w:rPr>
      <w:rFonts w:ascii="Arial Narrow" w:eastAsia="Times New Roman" w:hAnsi="Arial Narrow" w:cs="Times New Roman"/>
      <w:sz w:val="18"/>
      <w:szCs w:val="18"/>
      <w:lang w:eastAsia="pt-BR"/>
    </w:rPr>
  </w:style>
  <w:style w:type="paragraph" w:customStyle="1" w:styleId="xl67">
    <w:name w:val="xl67"/>
    <w:basedOn w:val="Normal"/>
    <w:rsid w:val="003E2B62"/>
    <w:pPr>
      <w:pBdr>
        <w:top w:val="single" w:sz="4" w:space="0" w:color="auto"/>
        <w:left w:val="single" w:sz="4" w:space="0" w:color="auto"/>
        <w:bottom w:val="single" w:sz="4" w:space="0" w:color="auto"/>
        <w:right w:val="single" w:sz="4" w:space="0" w:color="auto"/>
      </w:pBdr>
      <w:shd w:val="clear" w:color="auto" w:fill="993366"/>
      <w:tabs>
        <w:tab w:val="clear" w:pos="1615"/>
      </w:tabs>
      <w:spacing w:before="100" w:beforeAutospacing="1" w:after="100" w:afterAutospacing="1"/>
    </w:pPr>
    <w:rPr>
      <w:rFonts w:ascii="Arial Narrow" w:eastAsia="Times New Roman" w:hAnsi="Arial Narrow" w:cs="Times New Roman"/>
      <w:sz w:val="20"/>
      <w:szCs w:val="20"/>
      <w:lang w:eastAsia="pt-BR"/>
    </w:rPr>
  </w:style>
  <w:style w:type="paragraph" w:customStyle="1" w:styleId="xl68">
    <w:name w:val="xl68"/>
    <w:basedOn w:val="Normal"/>
    <w:rsid w:val="003E2B62"/>
    <w:pPr>
      <w:pBdr>
        <w:top w:val="single" w:sz="4" w:space="0" w:color="auto"/>
        <w:left w:val="single" w:sz="4" w:space="0" w:color="auto"/>
        <w:bottom w:val="single" w:sz="4" w:space="0" w:color="auto"/>
        <w:right w:val="single" w:sz="4" w:space="0" w:color="auto"/>
      </w:pBdr>
      <w:shd w:val="clear" w:color="auto" w:fill="993366"/>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69">
    <w:name w:val="xl69"/>
    <w:basedOn w:val="Normal"/>
    <w:rsid w:val="003E2B62"/>
    <w:pPr>
      <w:pBdr>
        <w:top w:val="single" w:sz="4" w:space="0" w:color="auto"/>
        <w:left w:val="single" w:sz="4" w:space="0" w:color="auto"/>
        <w:bottom w:val="single" w:sz="4" w:space="0" w:color="auto"/>
        <w:right w:val="single" w:sz="4" w:space="0" w:color="auto"/>
      </w:pBdr>
      <w:shd w:val="clear" w:color="auto" w:fill="CC99FF"/>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70">
    <w:name w:val="xl70"/>
    <w:basedOn w:val="Normal"/>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71">
    <w:name w:val="xl71"/>
    <w:basedOn w:val="Normal"/>
    <w:rsid w:val="003E2B62"/>
    <w:pPr>
      <w:pBdr>
        <w:top w:val="single" w:sz="4" w:space="0" w:color="auto"/>
        <w:left w:val="single" w:sz="4" w:space="0" w:color="auto"/>
        <w:bottom w:val="single" w:sz="4" w:space="0" w:color="auto"/>
        <w:right w:val="single" w:sz="4" w:space="0" w:color="auto"/>
      </w:pBdr>
      <w:shd w:val="clear" w:color="auto" w:fill="CC99F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72">
    <w:name w:val="xl72"/>
    <w:basedOn w:val="Normal"/>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6"/>
      <w:szCs w:val="16"/>
      <w:lang w:eastAsia="pt-BR"/>
    </w:rPr>
  </w:style>
  <w:style w:type="paragraph" w:customStyle="1" w:styleId="xl73">
    <w:name w:val="xl73"/>
    <w:basedOn w:val="Normal"/>
    <w:rsid w:val="003E2B62"/>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right"/>
    </w:pPr>
    <w:rPr>
      <w:rFonts w:ascii="Arial Narrow" w:eastAsia="Times New Roman" w:hAnsi="Arial Narrow" w:cs="Times New Roman"/>
      <w:sz w:val="16"/>
      <w:szCs w:val="16"/>
      <w:lang w:eastAsia="pt-BR"/>
    </w:rPr>
  </w:style>
  <w:style w:type="paragraph" w:customStyle="1" w:styleId="p1">
    <w:name w:val="p1"/>
    <w:basedOn w:val="Normal"/>
    <w:uiPriority w:val="99"/>
    <w:rsid w:val="003E2B62"/>
    <w:pPr>
      <w:tabs>
        <w:tab w:val="clear" w:pos="1615"/>
      </w:tabs>
      <w:spacing w:after="0"/>
    </w:pPr>
    <w:rPr>
      <w:rFonts w:ascii="Calibri" w:hAnsi="Calibri" w:cs="Times New Roman"/>
      <w:sz w:val="18"/>
      <w:szCs w:val="18"/>
    </w:rPr>
  </w:style>
  <w:style w:type="character" w:styleId="Refdenotadefim">
    <w:name w:val="endnote reference"/>
    <w:basedOn w:val="Fontepargpadro"/>
    <w:uiPriority w:val="99"/>
    <w:semiHidden/>
    <w:unhideWhenUsed/>
    <w:rsid w:val="003E2B62"/>
    <w:rPr>
      <w:vertAlign w:val="superscript"/>
    </w:rPr>
  </w:style>
  <w:style w:type="character" w:customStyle="1" w:styleId="indicador-unidade">
    <w:name w:val="indicador-unidade"/>
    <w:basedOn w:val="Fontepargpadro"/>
    <w:rsid w:val="003E2B62"/>
  </w:style>
  <w:style w:type="character" w:customStyle="1" w:styleId="tooltip">
    <w:name w:val="tooltip"/>
    <w:basedOn w:val="Fontepargpadro"/>
    <w:rsid w:val="003E2B62"/>
  </w:style>
  <w:style w:type="character" w:customStyle="1" w:styleId="author-name">
    <w:name w:val="author-name"/>
    <w:basedOn w:val="Fontepargpadro"/>
    <w:rsid w:val="003E2B62"/>
  </w:style>
  <w:style w:type="character" w:customStyle="1" w:styleId="contribid">
    <w:name w:val="contribid"/>
    <w:basedOn w:val="Fontepargpadro"/>
    <w:rsid w:val="003E2B62"/>
  </w:style>
  <w:style w:type="table" w:customStyle="1" w:styleId="TabeladeGrade5Escura-nfase51">
    <w:name w:val="Tabela de Grade 5 Escura - Ênfase 51"/>
    <w:basedOn w:val="Tabelanormal"/>
    <w:uiPriority w:val="50"/>
    <w:rsid w:val="003E2B62"/>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accent5"/>
      </w:tcPr>
    </w:tblStylePr>
    <w:tblStylePr w:type="band1Vert">
      <w:tblPr/>
      <w:tcPr>
        <w:shd w:val="clear" w:color="auto" w:fill="B1B1B1" w:themeFill="accent5" w:themeFillTint="66"/>
      </w:tcPr>
    </w:tblStylePr>
    <w:tblStylePr w:type="band1Horz">
      <w:tblPr/>
      <w:tcPr>
        <w:shd w:val="clear" w:color="auto" w:fill="B1B1B1" w:themeFill="accent5" w:themeFillTint="66"/>
      </w:tcPr>
    </w:tblStylePr>
  </w:style>
  <w:style w:type="table" w:customStyle="1" w:styleId="TabeladeGrade5Escura-nfase11">
    <w:name w:val="Tabela de Grade 5 Escura - Ênfase 11"/>
    <w:basedOn w:val="Tabelanormal"/>
    <w:uiPriority w:val="50"/>
    <w:rsid w:val="003E2B62"/>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5BD" w:themeFill="accent1"/>
      </w:tcPr>
    </w:tblStylePr>
    <w:tblStylePr w:type="band1Vert">
      <w:tblPr/>
      <w:tcPr>
        <w:shd w:val="clear" w:color="auto" w:fill="B5C7E4" w:themeFill="accent1" w:themeFillTint="66"/>
      </w:tcPr>
    </w:tblStylePr>
    <w:tblStylePr w:type="band1Horz">
      <w:tblPr/>
      <w:tcPr>
        <w:shd w:val="clear" w:color="auto" w:fill="B5C7E4" w:themeFill="accent1" w:themeFillTint="66"/>
      </w:tcPr>
    </w:tblStylePr>
  </w:style>
  <w:style w:type="table" w:customStyle="1" w:styleId="TabeladeGrade6Colorida-nfase11">
    <w:name w:val="Tabela de Grade 6 Colorida - Ênfase 11"/>
    <w:basedOn w:val="Tabelanormal"/>
    <w:uiPriority w:val="51"/>
    <w:rsid w:val="003E2B62"/>
    <w:pPr>
      <w:spacing w:after="0" w:line="240" w:lineRule="auto"/>
    </w:pPr>
    <w:rPr>
      <w:color w:val="34578F" w:themeColor="accent1" w:themeShade="BF"/>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rPr>
      <w:tblPr/>
      <w:tcPr>
        <w:tcBorders>
          <w:bottom w:val="single" w:sz="12" w:space="0" w:color="91ACD7" w:themeColor="accent1" w:themeTint="99"/>
        </w:tcBorders>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MenoPendente1">
    <w:name w:val="Menção Pendente1"/>
    <w:basedOn w:val="Fontepargpadro"/>
    <w:uiPriority w:val="99"/>
    <w:semiHidden/>
    <w:unhideWhenUsed/>
    <w:rsid w:val="00A26BB2"/>
    <w:rPr>
      <w:color w:val="605E5C"/>
      <w:shd w:val="clear" w:color="auto" w:fill="E1DFDD"/>
    </w:rPr>
  </w:style>
  <w:style w:type="table" w:customStyle="1" w:styleId="Tabelacomgrade2">
    <w:name w:val="Tabela com grade2"/>
    <w:basedOn w:val="Tabelanormal"/>
    <w:next w:val="Tabelacomgrade"/>
    <w:uiPriority w:val="59"/>
    <w:rsid w:val="0017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71243"/>
  </w:style>
  <w:style w:type="table" w:customStyle="1" w:styleId="Tabelacomgrade3">
    <w:name w:val="Tabela com grade3"/>
    <w:basedOn w:val="Tabelanormal"/>
    <w:next w:val="Tabelacomgrade"/>
    <w:uiPriority w:val="59"/>
    <w:rsid w:val="0017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11">
    <w:name w:val="Tabela de Grade 411"/>
    <w:basedOn w:val="Tabelanormal"/>
    <w:uiPriority w:val="49"/>
    <w:rsid w:val="0017124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1">
    <w:name w:val="Tabela de Grade 4 - Ênfase 211"/>
    <w:basedOn w:val="Tabelanormal"/>
    <w:uiPriority w:val="49"/>
    <w:rsid w:val="0017124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1">
    <w:name w:val="Tabela de Grade 4 - Ênfase 411"/>
    <w:basedOn w:val="Tabelanormal"/>
    <w:uiPriority w:val="49"/>
    <w:rsid w:val="00171243"/>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table" w:customStyle="1" w:styleId="TabeladeGrade1Clara11">
    <w:name w:val="Tabela de Grade 1 Clara11"/>
    <w:basedOn w:val="Tabelanormal"/>
    <w:uiPriority w:val="46"/>
    <w:rsid w:val="00171243"/>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1">
    <w:name w:val="Simples Tabela 211"/>
    <w:basedOn w:val="Tabelanormal"/>
    <w:uiPriority w:val="42"/>
    <w:rsid w:val="00171243"/>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table" w:customStyle="1" w:styleId="TabeladeLista1Clara-nfase111">
    <w:name w:val="Tabela de Lista 1 Clara - Ênfase 111"/>
    <w:basedOn w:val="Tabelanormal"/>
    <w:uiPriority w:val="46"/>
    <w:rsid w:val="0017124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1">
    <w:name w:val="Tabela de Lista 4 - Ênfase 111"/>
    <w:basedOn w:val="Tabelanormal"/>
    <w:uiPriority w:val="49"/>
    <w:rsid w:val="0017124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1">
    <w:name w:val="Tabela de Lista 411"/>
    <w:basedOn w:val="Tabelanormal"/>
    <w:uiPriority w:val="49"/>
    <w:rsid w:val="0017124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1">
    <w:name w:val="Cebraspe1"/>
    <w:basedOn w:val="Tabelanormal"/>
    <w:uiPriority w:val="99"/>
    <w:rsid w:val="00171243"/>
    <w:pPr>
      <w:spacing w:after="0" w:line="240" w:lineRule="auto"/>
    </w:pPr>
    <w:tblPr/>
  </w:style>
  <w:style w:type="table" w:customStyle="1" w:styleId="TabeladeLista4-nfase211">
    <w:name w:val="Tabela de Lista 4 - Ênfase 211"/>
    <w:basedOn w:val="Tabelanormal"/>
    <w:uiPriority w:val="49"/>
    <w:rsid w:val="0017124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1">
    <w:name w:val="Tabela de Lista 4 - Ênfase 311"/>
    <w:basedOn w:val="Tabelanormal"/>
    <w:uiPriority w:val="49"/>
    <w:rsid w:val="0017124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1">
    <w:name w:val="Tabela de Lista 6 Colorida - Ênfase 311"/>
    <w:basedOn w:val="Tabelanormal"/>
    <w:uiPriority w:val="51"/>
    <w:rsid w:val="0017124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comgrade11">
    <w:name w:val="Tabela com grade11"/>
    <w:basedOn w:val="Tabelanormal"/>
    <w:uiPriority w:val="39"/>
    <w:rsid w:val="0017124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5Escura-nfase511">
    <w:name w:val="Tabela de Grade 5 Escura - Ênfase 511"/>
    <w:basedOn w:val="Tabelanormal"/>
    <w:uiPriority w:val="50"/>
    <w:rsid w:val="00171243"/>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accent5"/>
      </w:tcPr>
    </w:tblStylePr>
    <w:tblStylePr w:type="band1Vert">
      <w:tblPr/>
      <w:tcPr>
        <w:shd w:val="clear" w:color="auto" w:fill="B1B1B1" w:themeFill="accent5" w:themeFillTint="66"/>
      </w:tcPr>
    </w:tblStylePr>
    <w:tblStylePr w:type="band1Horz">
      <w:tblPr/>
      <w:tcPr>
        <w:shd w:val="clear" w:color="auto" w:fill="B1B1B1" w:themeFill="accent5" w:themeFillTint="66"/>
      </w:tcPr>
    </w:tblStylePr>
  </w:style>
  <w:style w:type="table" w:customStyle="1" w:styleId="TabeladeGrade5Escura-nfase111">
    <w:name w:val="Tabela de Grade 5 Escura - Ênfase 111"/>
    <w:basedOn w:val="Tabelanormal"/>
    <w:uiPriority w:val="50"/>
    <w:rsid w:val="00171243"/>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5BD" w:themeFill="accent1"/>
      </w:tcPr>
    </w:tblStylePr>
    <w:tblStylePr w:type="band1Vert">
      <w:tblPr/>
      <w:tcPr>
        <w:shd w:val="clear" w:color="auto" w:fill="B5C7E4" w:themeFill="accent1" w:themeFillTint="66"/>
      </w:tcPr>
    </w:tblStylePr>
    <w:tblStylePr w:type="band1Horz">
      <w:tblPr/>
      <w:tcPr>
        <w:shd w:val="clear" w:color="auto" w:fill="B5C7E4" w:themeFill="accent1" w:themeFillTint="66"/>
      </w:tcPr>
    </w:tblStylePr>
  </w:style>
  <w:style w:type="paragraph" w:styleId="Pr-formataoHTML">
    <w:name w:val="HTML Preformatted"/>
    <w:basedOn w:val="Normal"/>
    <w:link w:val="Pr-formataoHTMLChar"/>
    <w:uiPriority w:val="99"/>
    <w:semiHidden/>
    <w:unhideWhenUsed/>
    <w:rsid w:val="0017124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171243"/>
    <w:rPr>
      <w:rFonts w:ascii="Courier" w:hAnsi="Courier" w:cs="Courier"/>
      <w:sz w:val="20"/>
      <w:szCs w:val="20"/>
    </w:rPr>
  </w:style>
  <w:style w:type="numbering" w:customStyle="1" w:styleId="Semlista2">
    <w:name w:val="Sem lista2"/>
    <w:next w:val="Semlista"/>
    <w:uiPriority w:val="99"/>
    <w:semiHidden/>
    <w:unhideWhenUsed/>
    <w:rsid w:val="00171243"/>
  </w:style>
  <w:style w:type="table" w:customStyle="1" w:styleId="Tabelacomgrade4">
    <w:name w:val="Tabela com grade4"/>
    <w:basedOn w:val="Tabelanormal"/>
    <w:next w:val="Tabelacomgrade"/>
    <w:uiPriority w:val="59"/>
    <w:rsid w:val="0017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12">
    <w:name w:val="Tabela de Grade 412"/>
    <w:basedOn w:val="Tabelanormal"/>
    <w:uiPriority w:val="49"/>
    <w:rsid w:val="0017124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2">
    <w:name w:val="Tabela de Grade 4 - Ênfase 212"/>
    <w:basedOn w:val="Tabelanormal"/>
    <w:uiPriority w:val="49"/>
    <w:rsid w:val="0017124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2">
    <w:name w:val="Tabela de Grade 4 - Ênfase 412"/>
    <w:basedOn w:val="Tabelanormal"/>
    <w:uiPriority w:val="49"/>
    <w:rsid w:val="00171243"/>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table" w:customStyle="1" w:styleId="TabeladeGrade1Clara12">
    <w:name w:val="Tabela de Grade 1 Clara12"/>
    <w:basedOn w:val="Tabelanormal"/>
    <w:uiPriority w:val="46"/>
    <w:rsid w:val="00171243"/>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2">
    <w:name w:val="Simples Tabela 212"/>
    <w:basedOn w:val="Tabelanormal"/>
    <w:uiPriority w:val="42"/>
    <w:rsid w:val="00171243"/>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table" w:customStyle="1" w:styleId="TabeladeLista1Clara-nfase112">
    <w:name w:val="Tabela de Lista 1 Clara - Ênfase 112"/>
    <w:basedOn w:val="Tabelanormal"/>
    <w:uiPriority w:val="46"/>
    <w:rsid w:val="0017124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2">
    <w:name w:val="Tabela de Lista 4 - Ênfase 112"/>
    <w:basedOn w:val="Tabelanormal"/>
    <w:uiPriority w:val="49"/>
    <w:rsid w:val="0017124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2">
    <w:name w:val="Tabela de Lista 412"/>
    <w:basedOn w:val="Tabelanormal"/>
    <w:uiPriority w:val="49"/>
    <w:rsid w:val="0017124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2">
    <w:name w:val="Cebraspe2"/>
    <w:basedOn w:val="Tabelanormal"/>
    <w:uiPriority w:val="99"/>
    <w:rsid w:val="00171243"/>
    <w:pPr>
      <w:spacing w:after="0" w:line="240" w:lineRule="auto"/>
    </w:pPr>
    <w:tblPr/>
  </w:style>
  <w:style w:type="table" w:customStyle="1" w:styleId="TabeladeLista4-nfase212">
    <w:name w:val="Tabela de Lista 4 - Ênfase 212"/>
    <w:basedOn w:val="Tabelanormal"/>
    <w:uiPriority w:val="49"/>
    <w:rsid w:val="0017124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2">
    <w:name w:val="Tabela de Lista 4 - Ênfase 312"/>
    <w:basedOn w:val="Tabelanormal"/>
    <w:uiPriority w:val="49"/>
    <w:rsid w:val="0017124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2">
    <w:name w:val="Tabela de Lista 6 Colorida - Ênfase 312"/>
    <w:basedOn w:val="Tabelanormal"/>
    <w:uiPriority w:val="51"/>
    <w:rsid w:val="0017124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comgrade12">
    <w:name w:val="Tabela com grade12"/>
    <w:basedOn w:val="Tabelanormal"/>
    <w:uiPriority w:val="39"/>
    <w:rsid w:val="0017124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5Escura-nfase512">
    <w:name w:val="Tabela de Grade 5 Escura - Ênfase 512"/>
    <w:basedOn w:val="Tabelanormal"/>
    <w:uiPriority w:val="50"/>
    <w:rsid w:val="00171243"/>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accent5"/>
      </w:tcPr>
    </w:tblStylePr>
    <w:tblStylePr w:type="band1Vert">
      <w:tblPr/>
      <w:tcPr>
        <w:shd w:val="clear" w:color="auto" w:fill="B1B1B1" w:themeFill="accent5" w:themeFillTint="66"/>
      </w:tcPr>
    </w:tblStylePr>
    <w:tblStylePr w:type="band1Horz">
      <w:tblPr/>
      <w:tcPr>
        <w:shd w:val="clear" w:color="auto" w:fill="B1B1B1" w:themeFill="accent5" w:themeFillTint="66"/>
      </w:tcPr>
    </w:tblStylePr>
  </w:style>
  <w:style w:type="table" w:customStyle="1" w:styleId="TabeladeGrade5Escura-nfase112">
    <w:name w:val="Tabela de Grade 5 Escura - Ênfase 112"/>
    <w:basedOn w:val="Tabelanormal"/>
    <w:uiPriority w:val="50"/>
    <w:rsid w:val="00171243"/>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5BD" w:themeFill="accent1"/>
      </w:tcPr>
    </w:tblStylePr>
    <w:tblStylePr w:type="band1Vert">
      <w:tblPr/>
      <w:tcPr>
        <w:shd w:val="clear" w:color="auto" w:fill="B5C7E4" w:themeFill="accent1" w:themeFillTint="66"/>
      </w:tcPr>
    </w:tblStylePr>
    <w:tblStylePr w:type="band1Horz">
      <w:tblPr/>
      <w:tcPr>
        <w:shd w:val="clear" w:color="auto" w:fill="B5C7E4" w:themeFill="accent1" w:themeFillTint="66"/>
      </w:tcPr>
    </w:tblStylePr>
  </w:style>
  <w:style w:type="table" w:customStyle="1" w:styleId="Tabelacomgrade5">
    <w:name w:val="Tabela com grade5"/>
    <w:basedOn w:val="Tabelanormal"/>
    <w:next w:val="Tabelacomgrade"/>
    <w:uiPriority w:val="59"/>
    <w:rsid w:val="0017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7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7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7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7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59"/>
    <w:rsid w:val="0061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1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61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8008">
      <w:bodyDiv w:val="1"/>
      <w:marLeft w:val="0"/>
      <w:marRight w:val="0"/>
      <w:marTop w:val="0"/>
      <w:marBottom w:val="0"/>
      <w:divBdr>
        <w:top w:val="none" w:sz="0" w:space="0" w:color="auto"/>
        <w:left w:val="none" w:sz="0" w:space="0" w:color="auto"/>
        <w:bottom w:val="none" w:sz="0" w:space="0" w:color="auto"/>
        <w:right w:val="none" w:sz="0" w:space="0" w:color="auto"/>
      </w:divBdr>
    </w:div>
    <w:div w:id="54317618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8859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dr.undp.org/en/countries/profiles/SGP" TargetMode="External"/><Relationship Id="rId18" Type="http://schemas.openxmlformats.org/officeDocument/2006/relationships/hyperlink" Target="https://www.ntuitive.sg/" TargetMode="External"/><Relationship Id="rId26" Type="http://schemas.openxmlformats.org/officeDocument/2006/relationships/hyperlink" Target="https://www.nature.com/articles/d41586-019-03179-y" TargetMode="External"/><Relationship Id="rId3" Type="http://schemas.openxmlformats.org/officeDocument/2006/relationships/customXml" Target="../customXml/item3.xml"/><Relationship Id="rId21" Type="http://schemas.openxmlformats.org/officeDocument/2006/relationships/hyperlink" Target="https://www.singstat.gov.s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tu.edu.sg/education" TargetMode="External"/><Relationship Id="rId25" Type="http://schemas.openxmlformats.org/officeDocument/2006/relationships/hyperlink" Target="https://www.timeshighereducation.com/people/interview-bertil-andersson-nanyang-technological-university" TargetMode="External"/><Relationship Id="rId2" Type="http://schemas.openxmlformats.org/officeDocument/2006/relationships/customXml" Target="../customXml/item2.xml"/><Relationship Id="rId16" Type="http://schemas.openxmlformats.org/officeDocument/2006/relationships/hyperlink" Target="https://www.ntu.edu.sg/about-us/ntu-2025/education" TargetMode="External"/><Relationship Id="rId20" Type="http://schemas.openxmlformats.org/officeDocument/2006/relationships/hyperlink" Target="https://apru.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hdr.undp.org/en/countries/profiles/SGP" TargetMode="External"/><Relationship Id="rId5" Type="http://schemas.openxmlformats.org/officeDocument/2006/relationships/numbering" Target="numbering.xml"/><Relationship Id="rId15" Type="http://schemas.openxmlformats.org/officeDocument/2006/relationships/hyperlink" Target="https://www.moe.gov.sg/-/media/files/post-secondary/ges-2020/web-publication-ntu-ges-2020.pdf?la=en&amp;hash=E430F2F55D9A8956592E402F4D348CC3FDBC5377" TargetMode="External"/><Relationship Id="rId23" Type="http://schemas.openxmlformats.org/officeDocument/2006/relationships/hyperlink" Target="https://data.worldbank.org/country/S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opuniversities.com/universities/nanyang-technological-university-singapore-nt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puniversities.com/universities/nanyang-technological-university-singapore-ntu" TargetMode="External"/><Relationship Id="rId22" Type="http://schemas.openxmlformats.org/officeDocument/2006/relationships/hyperlink" Target="http://www.ntu.edu.sg"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ntu.edu.sg/about-us/facts-fig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84B60552-3622-484C-8B80-95442978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227</TotalTime>
  <Pages>1</Pages>
  <Words>14932</Words>
  <Characters>80634</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20</cp:revision>
  <cp:lastPrinted>2019-09-30T17:55:00Z</cp:lastPrinted>
  <dcterms:created xsi:type="dcterms:W3CDTF">2021-09-06T21:41:00Z</dcterms:created>
  <dcterms:modified xsi:type="dcterms:W3CDTF">2021-12-28T22:52:00Z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