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F327" w14:textId="77777777" w:rsidR="006435B7" w:rsidRPr="00761FD7" w:rsidRDefault="006435B7" w:rsidP="0037035B">
      <w:pPr>
        <w:tabs>
          <w:tab w:val="clear" w:pos="1615"/>
        </w:tabs>
        <w:spacing w:line="360" w:lineRule="auto"/>
        <w:jc w:val="center"/>
        <w:rPr>
          <w:rFonts w:asciiTheme="majorHAnsi" w:hAnsiTheme="majorHAnsi" w:cstheme="majorHAnsi"/>
          <w:b/>
          <w:sz w:val="32"/>
        </w:rPr>
      </w:pPr>
      <w:r w:rsidRPr="00761FD7">
        <w:rPr>
          <w:rFonts w:asciiTheme="majorHAnsi" w:hAnsiTheme="majorHAnsi" w:cstheme="majorHAnsi"/>
          <w:b/>
          <w:noProof/>
          <w:sz w:val="32"/>
        </w:rPr>
        <w:drawing>
          <wp:inline distT="0" distB="0" distL="0" distR="0" wp14:anchorId="25477F66" wp14:editId="42EF43A5">
            <wp:extent cx="3988676" cy="1537856"/>
            <wp:effectExtent l="0" t="0" r="0" b="5715"/>
            <wp:docPr id="2"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2B155B6B" w14:textId="77777777" w:rsidR="006435B7" w:rsidRPr="00761FD7" w:rsidRDefault="006435B7" w:rsidP="0037035B">
      <w:pPr>
        <w:pStyle w:val="PargrafodaLista"/>
        <w:tabs>
          <w:tab w:val="clear" w:pos="1615"/>
        </w:tabs>
        <w:spacing w:line="360" w:lineRule="auto"/>
        <w:ind w:left="0"/>
        <w:jc w:val="center"/>
        <w:rPr>
          <w:rFonts w:asciiTheme="majorHAnsi" w:hAnsiTheme="majorHAnsi" w:cstheme="majorHAnsi"/>
          <w:b/>
          <w:color w:val="4875BD" w:themeColor="text1"/>
          <w:sz w:val="36"/>
        </w:rPr>
      </w:pPr>
    </w:p>
    <w:p w14:paraId="62969CA4" w14:textId="77777777" w:rsidR="006435B7" w:rsidRPr="00761FD7" w:rsidRDefault="006435B7" w:rsidP="0037035B">
      <w:pPr>
        <w:tabs>
          <w:tab w:val="clear" w:pos="1615"/>
        </w:tabs>
        <w:jc w:val="center"/>
        <w:rPr>
          <w:rFonts w:asciiTheme="majorHAnsi" w:hAnsiTheme="majorHAnsi" w:cstheme="majorHAnsi"/>
          <w:b/>
          <w:sz w:val="56"/>
        </w:rPr>
      </w:pPr>
      <w:r w:rsidRPr="00761FD7">
        <w:rPr>
          <w:rFonts w:asciiTheme="majorHAnsi" w:hAnsiTheme="majorHAnsi" w:cstheme="majorHAnsi"/>
          <w:b/>
          <w:sz w:val="56"/>
        </w:rPr>
        <w:t>Estudo de Viabilidade de uma Universidade Distrital</w:t>
      </w:r>
    </w:p>
    <w:p w14:paraId="470439B6" w14:textId="77777777" w:rsidR="006435B7" w:rsidRPr="00761FD7" w:rsidRDefault="006435B7" w:rsidP="0037035B">
      <w:pPr>
        <w:tabs>
          <w:tab w:val="clear" w:pos="1615"/>
        </w:tabs>
        <w:spacing w:after="0"/>
        <w:rPr>
          <w:rFonts w:asciiTheme="majorHAnsi" w:hAnsiTheme="majorHAnsi" w:cstheme="majorHAnsi"/>
          <w:b/>
          <w:color w:val="4875BD" w:themeColor="text1"/>
          <w:sz w:val="40"/>
          <w:szCs w:val="14"/>
        </w:rPr>
      </w:pPr>
    </w:p>
    <w:p w14:paraId="7A19966D" w14:textId="7C13378B" w:rsidR="006435B7" w:rsidRDefault="009C381E" w:rsidP="0037035B">
      <w:pPr>
        <w:tabs>
          <w:tab w:val="clear" w:pos="1615"/>
        </w:tabs>
        <w:jc w:val="center"/>
        <w:rPr>
          <w:rFonts w:asciiTheme="majorHAnsi" w:hAnsiTheme="majorHAnsi" w:cstheme="majorHAnsi"/>
          <w:bCs/>
          <w:sz w:val="40"/>
          <w:szCs w:val="14"/>
        </w:rPr>
      </w:pPr>
      <w:r w:rsidRPr="00761FD7">
        <w:rPr>
          <w:rFonts w:asciiTheme="majorHAnsi" w:hAnsiTheme="majorHAnsi" w:cstheme="majorHAnsi"/>
          <w:bCs/>
          <w:sz w:val="40"/>
          <w:szCs w:val="14"/>
        </w:rPr>
        <w:t>Relatório de Benchmarking Nacional</w:t>
      </w:r>
    </w:p>
    <w:p w14:paraId="0846D09A" w14:textId="4B6AFAB3" w:rsidR="00322781" w:rsidRPr="00761FD7" w:rsidRDefault="009D5AD2" w:rsidP="0037035B">
      <w:pPr>
        <w:tabs>
          <w:tab w:val="clear" w:pos="1615"/>
        </w:tabs>
        <w:jc w:val="center"/>
        <w:rPr>
          <w:rFonts w:asciiTheme="majorHAnsi" w:hAnsiTheme="majorHAnsi" w:cstheme="majorHAnsi"/>
          <w:bCs/>
          <w:sz w:val="40"/>
          <w:szCs w:val="14"/>
        </w:rPr>
      </w:pPr>
      <w:r w:rsidRPr="009D5AD2">
        <w:rPr>
          <w:rFonts w:asciiTheme="majorHAnsi" w:hAnsiTheme="majorHAnsi" w:cstheme="majorHAnsi"/>
          <w:bCs/>
          <w:sz w:val="40"/>
          <w:szCs w:val="14"/>
        </w:rPr>
        <w:t>Universidade Federal do Oeste da Bahia</w:t>
      </w:r>
    </w:p>
    <w:p w14:paraId="778BDC27" w14:textId="77777777" w:rsidR="006435B7" w:rsidRPr="00761FD7" w:rsidRDefault="006435B7" w:rsidP="002E6F16">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6435B7" w:rsidRPr="00761FD7" w14:paraId="7E4AED53" w14:textId="77777777" w:rsidTr="003A7822">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4B89BE00" w14:textId="77777777" w:rsidR="006435B7" w:rsidRPr="00761FD7" w:rsidRDefault="006435B7" w:rsidP="002E6F16">
            <w:pPr>
              <w:tabs>
                <w:tab w:val="clear" w:pos="1615"/>
              </w:tabs>
              <w:spacing w:line="276" w:lineRule="auto"/>
              <w:jc w:val="center"/>
              <w:rPr>
                <w:rFonts w:asciiTheme="majorHAnsi" w:hAnsiTheme="majorHAnsi" w:cstheme="majorHAnsi"/>
                <w:b/>
                <w:bCs/>
                <w:sz w:val="28"/>
                <w:szCs w:val="28"/>
              </w:rPr>
            </w:pPr>
            <w:r w:rsidRPr="00761FD7">
              <w:rPr>
                <w:rFonts w:asciiTheme="majorHAnsi" w:hAnsiTheme="majorHAnsi" w:cstheme="majorHAnsi"/>
                <w:b/>
                <w:bCs/>
                <w:sz w:val="28"/>
                <w:szCs w:val="28"/>
              </w:rPr>
              <w:t>Identificação do Projeto</w:t>
            </w:r>
          </w:p>
        </w:tc>
      </w:tr>
      <w:tr w:rsidR="006435B7" w:rsidRPr="00761FD7" w14:paraId="3066B70A" w14:textId="77777777" w:rsidTr="003A7822">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7F7580" w14:textId="77777777" w:rsidR="006435B7" w:rsidRPr="00761FD7" w:rsidRDefault="006435B7" w:rsidP="002E6F16">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CB7C28" w14:textId="77777777" w:rsidR="006435B7" w:rsidRPr="00761FD7" w:rsidRDefault="006435B7" w:rsidP="002E6F16">
            <w:pPr>
              <w:tabs>
                <w:tab w:val="clear" w:pos="1615"/>
              </w:tabs>
              <w:spacing w:line="276" w:lineRule="auto"/>
              <w:rPr>
                <w:rFonts w:asciiTheme="majorHAnsi" w:eastAsia="Calibri" w:hAnsiTheme="majorHAnsi" w:cstheme="majorHAnsi"/>
              </w:rPr>
            </w:pPr>
          </w:p>
        </w:tc>
      </w:tr>
      <w:tr w:rsidR="006435B7" w:rsidRPr="00761FD7" w14:paraId="0D8D5EC9" w14:textId="77777777" w:rsidTr="003A7822">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F88D06C" w14:textId="77777777" w:rsidR="006435B7" w:rsidRPr="00761FD7" w:rsidRDefault="006435B7" w:rsidP="002E6F16">
            <w:pPr>
              <w:tabs>
                <w:tab w:val="clear" w:pos="1615"/>
              </w:tabs>
              <w:spacing w:line="276" w:lineRule="auto"/>
              <w:rPr>
                <w:rFonts w:asciiTheme="majorHAnsi" w:hAnsiTheme="majorHAnsi" w:cstheme="majorHAnsi"/>
              </w:rPr>
            </w:pPr>
            <w:r w:rsidRPr="00761FD7">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EB0BE9C" w14:textId="1377F68E" w:rsidR="006435B7" w:rsidRPr="00761FD7" w:rsidRDefault="00F24B99" w:rsidP="002E6F16">
            <w:pPr>
              <w:tabs>
                <w:tab w:val="clear" w:pos="1615"/>
              </w:tabs>
              <w:spacing w:line="276" w:lineRule="auto"/>
              <w:rPr>
                <w:rFonts w:asciiTheme="majorHAnsi" w:eastAsia="Calibri" w:hAnsiTheme="majorHAnsi" w:cstheme="majorHAnsi"/>
              </w:rPr>
            </w:pPr>
            <w:r w:rsidRPr="00761FD7">
              <w:rPr>
                <w:rFonts w:asciiTheme="majorHAnsi" w:hAnsiTheme="majorHAnsi" w:cstheme="majorHAnsi"/>
              </w:rPr>
              <w:t xml:space="preserve">Desenvolvimento de projeto de pesquisa de uma Universidade do Distrito Federal </w:t>
            </w:r>
            <w:r w:rsidR="003A7822" w:rsidRPr="00761FD7">
              <w:rPr>
                <w:rFonts w:asciiTheme="majorHAnsi" w:hAnsiTheme="majorHAnsi" w:cstheme="majorHAnsi"/>
              </w:rPr>
              <w:t>- Relatório</w:t>
            </w:r>
            <w:r w:rsidRPr="00761FD7">
              <w:rPr>
                <w:rFonts w:asciiTheme="majorHAnsi" w:hAnsiTheme="majorHAnsi" w:cstheme="majorHAnsi"/>
              </w:rPr>
              <w:t xml:space="preserve"> de Benchmarking</w:t>
            </w:r>
          </w:p>
        </w:tc>
      </w:tr>
      <w:tr w:rsidR="006435B7" w:rsidRPr="00761FD7" w14:paraId="6703D1F7" w14:textId="77777777" w:rsidTr="003A7822">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379FF18" w14:textId="77777777" w:rsidR="006435B7" w:rsidRPr="00761FD7" w:rsidRDefault="006435B7" w:rsidP="002E6F16">
            <w:pPr>
              <w:tabs>
                <w:tab w:val="clear" w:pos="1615"/>
              </w:tabs>
              <w:spacing w:line="276" w:lineRule="auto"/>
              <w:rPr>
                <w:rFonts w:asciiTheme="majorHAnsi" w:hAnsiTheme="majorHAnsi" w:cstheme="majorHAnsi"/>
              </w:rPr>
            </w:pPr>
            <w:r w:rsidRPr="00761FD7">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A3BE66D" w14:textId="0078C3EE" w:rsidR="006435B7" w:rsidRPr="00761FD7" w:rsidRDefault="00F24B99" w:rsidP="002E6F16">
            <w:pPr>
              <w:tabs>
                <w:tab w:val="clear" w:pos="1615"/>
              </w:tabs>
              <w:spacing w:line="276" w:lineRule="auto"/>
              <w:rPr>
                <w:rFonts w:asciiTheme="majorHAnsi" w:hAnsiTheme="majorHAnsi" w:cstheme="majorHAnsi"/>
              </w:rPr>
            </w:pPr>
            <w:r w:rsidRPr="00761FD7">
              <w:rPr>
                <w:rFonts w:asciiTheme="majorHAnsi" w:hAnsiTheme="majorHAnsi" w:cstheme="majorHAnsi"/>
              </w:rPr>
              <w:t xml:space="preserve">Realização de benchmarking na </w:t>
            </w:r>
            <w:r w:rsidR="009D5AD2" w:rsidRPr="009D5AD2">
              <w:rPr>
                <w:rFonts w:asciiTheme="majorHAnsi" w:hAnsiTheme="majorHAnsi" w:cstheme="majorHAnsi"/>
              </w:rPr>
              <w:t>Universidade Federal do Oeste da Bahia</w:t>
            </w:r>
            <w:r w:rsidRPr="00761FD7">
              <w:rPr>
                <w:rFonts w:asciiTheme="majorHAnsi" w:hAnsiTheme="majorHAnsi" w:cstheme="majorHAnsi"/>
              </w:rPr>
              <w:t xml:space="preserve"> com destaque na gestão inovadora, com ênfase nas áreas relativas à inovação, às tecnologias e às engenharias.</w:t>
            </w:r>
          </w:p>
        </w:tc>
      </w:tr>
      <w:tr w:rsidR="006435B7" w:rsidRPr="00761FD7" w14:paraId="1E83B03D" w14:textId="77777777" w:rsidTr="003A7822">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89AE000" w14:textId="20622EE3" w:rsidR="006435B7" w:rsidRPr="00761FD7" w:rsidRDefault="00F24B99" w:rsidP="002E6F16">
            <w:pPr>
              <w:tabs>
                <w:tab w:val="clear" w:pos="1615"/>
              </w:tabs>
              <w:spacing w:line="276" w:lineRule="auto"/>
              <w:rPr>
                <w:rFonts w:asciiTheme="majorHAnsi" w:hAnsiTheme="majorHAnsi" w:cstheme="majorHAnsi"/>
              </w:rPr>
            </w:pPr>
            <w:r w:rsidRPr="00761FD7">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8902FBA" w14:textId="1F634810" w:rsidR="006435B7" w:rsidRPr="00761FD7" w:rsidRDefault="00F24B99" w:rsidP="002E6F16">
            <w:pPr>
              <w:tabs>
                <w:tab w:val="clear" w:pos="1615"/>
              </w:tabs>
              <w:spacing w:line="276" w:lineRule="auto"/>
              <w:rPr>
                <w:rFonts w:asciiTheme="majorHAnsi" w:hAnsiTheme="majorHAnsi" w:cstheme="majorHAnsi"/>
              </w:rPr>
            </w:pPr>
            <w:r w:rsidRPr="00761FD7">
              <w:rPr>
                <w:rFonts w:asciiTheme="majorHAnsi" w:hAnsiTheme="majorHAnsi" w:cstheme="majorHAnsi"/>
              </w:rPr>
              <w:t>Executiva</w:t>
            </w:r>
          </w:p>
        </w:tc>
      </w:tr>
      <w:tr w:rsidR="006435B7" w:rsidRPr="00761FD7" w14:paraId="74E77568" w14:textId="77777777" w:rsidTr="003A7822">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D0CDA72" w14:textId="6E48D5EA" w:rsidR="006435B7" w:rsidRPr="00761FD7" w:rsidRDefault="00F24B99" w:rsidP="002E6F16">
            <w:pPr>
              <w:tabs>
                <w:tab w:val="clear" w:pos="1615"/>
              </w:tabs>
              <w:spacing w:line="276" w:lineRule="auto"/>
              <w:rPr>
                <w:rFonts w:asciiTheme="majorHAnsi" w:hAnsiTheme="majorHAnsi" w:cstheme="majorHAnsi"/>
              </w:rPr>
            </w:pPr>
            <w:r w:rsidRPr="00761FD7">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125096D" w14:textId="52AE20BD" w:rsidR="006435B7" w:rsidRPr="00761FD7" w:rsidRDefault="00F24B99" w:rsidP="002E6F16">
            <w:pPr>
              <w:tabs>
                <w:tab w:val="clear" w:pos="1615"/>
              </w:tabs>
              <w:spacing w:line="276" w:lineRule="auto"/>
              <w:rPr>
                <w:rFonts w:asciiTheme="majorHAnsi" w:eastAsia="Calibri" w:hAnsiTheme="majorHAnsi" w:cstheme="majorHAnsi"/>
              </w:rPr>
            </w:pPr>
            <w:r w:rsidRPr="00761FD7">
              <w:rPr>
                <w:rFonts w:asciiTheme="majorHAnsi" w:eastAsia="Calibri" w:hAnsiTheme="majorHAnsi" w:cstheme="majorHAnsi"/>
              </w:rPr>
              <w:t>Claudia Maffini Griboski</w:t>
            </w:r>
          </w:p>
        </w:tc>
      </w:tr>
      <w:tr w:rsidR="006435B7" w:rsidRPr="00761FD7" w14:paraId="2D3350C4" w14:textId="77777777" w:rsidTr="003A7822">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97A7B2" w14:textId="77777777" w:rsidR="006435B7" w:rsidRPr="00761FD7" w:rsidRDefault="006435B7" w:rsidP="002E6F16">
            <w:pPr>
              <w:tabs>
                <w:tab w:val="clear" w:pos="1615"/>
              </w:tabs>
              <w:spacing w:line="276" w:lineRule="auto"/>
              <w:jc w:val="both"/>
              <w:rPr>
                <w:rFonts w:asciiTheme="majorHAnsi" w:hAnsiTheme="majorHAnsi" w:cstheme="majorHAnsi"/>
              </w:rPr>
            </w:pPr>
            <w:r w:rsidRPr="00761FD7">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4092092" w14:textId="32879D9B" w:rsidR="006435B7" w:rsidRPr="00761FD7" w:rsidRDefault="00F24B99" w:rsidP="002E6F16">
            <w:pPr>
              <w:tabs>
                <w:tab w:val="clear" w:pos="1615"/>
              </w:tabs>
              <w:spacing w:line="276" w:lineRule="auto"/>
              <w:rPr>
                <w:rFonts w:asciiTheme="majorHAnsi" w:eastAsia="Calibri" w:hAnsiTheme="majorHAnsi" w:cstheme="majorHAnsi"/>
              </w:rPr>
            </w:pPr>
            <w:r w:rsidRPr="00761FD7">
              <w:rPr>
                <w:rFonts w:asciiTheme="majorHAnsi" w:eastAsia="Calibri" w:hAnsiTheme="majorHAnsi" w:cstheme="majorHAnsi"/>
              </w:rPr>
              <w:t>Priscila Candido Ubriaco de Oliveira</w:t>
            </w:r>
          </w:p>
        </w:tc>
      </w:tr>
      <w:tr w:rsidR="006435B7" w:rsidRPr="00761FD7" w14:paraId="0D627EA0" w14:textId="77777777" w:rsidTr="003A7822">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24AE2CDF" w14:textId="77777777" w:rsidR="006435B7" w:rsidRPr="00761FD7" w:rsidRDefault="006435B7" w:rsidP="002E6F16">
            <w:pPr>
              <w:tabs>
                <w:tab w:val="clear" w:pos="1615"/>
              </w:tabs>
              <w:spacing w:line="276" w:lineRule="auto"/>
              <w:rPr>
                <w:rFonts w:asciiTheme="majorHAnsi" w:hAnsiTheme="majorHAnsi" w:cstheme="majorHAnsi"/>
              </w:rPr>
            </w:pPr>
            <w:r w:rsidRPr="00761FD7">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48FC2D4B" w14:textId="309F9C6D" w:rsidR="006435B7" w:rsidRPr="00761FD7" w:rsidRDefault="00F21B78" w:rsidP="002E6F16">
            <w:pPr>
              <w:tabs>
                <w:tab w:val="clear" w:pos="1615"/>
              </w:tabs>
              <w:spacing w:line="276" w:lineRule="auto"/>
              <w:rPr>
                <w:rFonts w:asciiTheme="majorHAnsi" w:eastAsia="Calibri" w:hAnsiTheme="majorHAnsi" w:cstheme="majorHAnsi"/>
              </w:rPr>
            </w:pPr>
            <w:r>
              <w:rPr>
                <w:rFonts w:asciiTheme="majorHAnsi" w:eastAsia="Calibri" w:hAnsiTheme="majorHAnsi" w:cstheme="majorHAnsi"/>
              </w:rPr>
              <w:t>03/09/2021</w:t>
            </w:r>
          </w:p>
        </w:tc>
      </w:tr>
    </w:tbl>
    <w:p w14:paraId="2847DAFB" w14:textId="4F0FD8B3" w:rsidR="00F24B99" w:rsidRDefault="00F24B99" w:rsidP="0037035B">
      <w:pPr>
        <w:tabs>
          <w:tab w:val="clear" w:pos="1615"/>
        </w:tabs>
        <w:jc w:val="center"/>
        <w:rPr>
          <w:rFonts w:asciiTheme="majorHAnsi" w:hAnsiTheme="majorHAnsi" w:cstheme="majorHAnsi"/>
          <w:bCs/>
          <w:noProof/>
          <w:lang w:eastAsia="pt-BR"/>
        </w:rPr>
      </w:pPr>
    </w:p>
    <w:p w14:paraId="2DF93713" w14:textId="4CC2AAE5" w:rsidR="002E6F16" w:rsidRDefault="002E6F16" w:rsidP="0037035B">
      <w:pPr>
        <w:tabs>
          <w:tab w:val="clear" w:pos="1615"/>
        </w:tabs>
        <w:jc w:val="center"/>
        <w:rPr>
          <w:rFonts w:asciiTheme="majorHAnsi" w:hAnsiTheme="majorHAnsi" w:cstheme="majorHAnsi"/>
          <w:bCs/>
          <w:noProof/>
          <w:lang w:eastAsia="pt-BR"/>
        </w:rPr>
      </w:pPr>
    </w:p>
    <w:p w14:paraId="6322E89C" w14:textId="4D428535" w:rsidR="002E6F16" w:rsidRDefault="002E6F16" w:rsidP="0037035B">
      <w:pPr>
        <w:tabs>
          <w:tab w:val="clear" w:pos="1615"/>
        </w:tabs>
        <w:jc w:val="center"/>
        <w:rPr>
          <w:rFonts w:asciiTheme="majorHAnsi" w:hAnsiTheme="majorHAnsi" w:cstheme="majorHAnsi"/>
          <w:bCs/>
          <w:noProof/>
          <w:lang w:eastAsia="pt-BR"/>
        </w:rPr>
      </w:pPr>
    </w:p>
    <w:p w14:paraId="0BFD289C" w14:textId="0A0BA0CC" w:rsidR="002E6F16" w:rsidRDefault="002E6F16" w:rsidP="0037035B">
      <w:pPr>
        <w:tabs>
          <w:tab w:val="clear" w:pos="1615"/>
        </w:tabs>
        <w:jc w:val="center"/>
        <w:rPr>
          <w:rFonts w:asciiTheme="majorHAnsi" w:hAnsiTheme="majorHAnsi" w:cstheme="majorHAnsi"/>
          <w:bCs/>
          <w:noProof/>
          <w:lang w:eastAsia="pt-BR"/>
        </w:rPr>
      </w:pPr>
    </w:p>
    <w:p w14:paraId="7B246774" w14:textId="3EA1D9EE" w:rsidR="002E6F16" w:rsidRDefault="002E6F16" w:rsidP="0037035B">
      <w:pPr>
        <w:tabs>
          <w:tab w:val="clear" w:pos="1615"/>
        </w:tabs>
        <w:jc w:val="center"/>
        <w:rPr>
          <w:rFonts w:asciiTheme="majorHAnsi" w:hAnsiTheme="majorHAnsi" w:cstheme="majorHAnsi"/>
          <w:bCs/>
          <w:noProof/>
          <w:lang w:eastAsia="pt-BR"/>
        </w:rPr>
      </w:pPr>
    </w:p>
    <w:p w14:paraId="623264FD" w14:textId="42591C78" w:rsidR="002E6F16" w:rsidRDefault="002E6F16" w:rsidP="0037035B">
      <w:pPr>
        <w:tabs>
          <w:tab w:val="clear" w:pos="1615"/>
        </w:tabs>
        <w:jc w:val="center"/>
        <w:rPr>
          <w:rFonts w:asciiTheme="majorHAnsi" w:hAnsiTheme="majorHAnsi" w:cstheme="majorHAnsi"/>
          <w:bCs/>
          <w:noProof/>
          <w:lang w:eastAsia="pt-BR"/>
        </w:rPr>
      </w:pPr>
    </w:p>
    <w:p w14:paraId="6FA60A46" w14:textId="4FE501BC" w:rsidR="002E6F16" w:rsidRDefault="002E6F16" w:rsidP="0037035B">
      <w:pPr>
        <w:tabs>
          <w:tab w:val="clear" w:pos="1615"/>
        </w:tabs>
        <w:jc w:val="center"/>
        <w:rPr>
          <w:rFonts w:asciiTheme="majorHAnsi" w:hAnsiTheme="majorHAnsi" w:cstheme="majorHAnsi"/>
          <w:bCs/>
          <w:noProof/>
          <w:lang w:eastAsia="pt-BR"/>
        </w:rPr>
      </w:pPr>
    </w:p>
    <w:p w14:paraId="1F806F20" w14:textId="1D33F2B2" w:rsidR="002E6F16" w:rsidRDefault="002E6F16" w:rsidP="0037035B">
      <w:pPr>
        <w:tabs>
          <w:tab w:val="clear" w:pos="1615"/>
        </w:tabs>
        <w:jc w:val="center"/>
        <w:rPr>
          <w:rFonts w:asciiTheme="majorHAnsi" w:hAnsiTheme="majorHAnsi" w:cstheme="majorHAnsi"/>
          <w:bCs/>
          <w:noProof/>
          <w:lang w:eastAsia="pt-BR"/>
        </w:rPr>
      </w:pPr>
    </w:p>
    <w:p w14:paraId="6CF268DC" w14:textId="2AADA3BA" w:rsidR="002E6F16" w:rsidRDefault="002E6F16" w:rsidP="0037035B">
      <w:pPr>
        <w:tabs>
          <w:tab w:val="clear" w:pos="1615"/>
        </w:tabs>
        <w:jc w:val="center"/>
        <w:rPr>
          <w:rFonts w:asciiTheme="majorHAnsi" w:hAnsiTheme="majorHAnsi" w:cstheme="majorHAnsi"/>
          <w:bCs/>
          <w:noProof/>
          <w:lang w:eastAsia="pt-BR"/>
        </w:rPr>
      </w:pPr>
    </w:p>
    <w:p w14:paraId="626EEE4F" w14:textId="54B94170" w:rsidR="002E6F16" w:rsidRDefault="002E6F16" w:rsidP="0037035B">
      <w:pPr>
        <w:tabs>
          <w:tab w:val="clear" w:pos="1615"/>
        </w:tabs>
        <w:jc w:val="center"/>
        <w:rPr>
          <w:rFonts w:asciiTheme="majorHAnsi" w:hAnsiTheme="majorHAnsi" w:cstheme="majorHAnsi"/>
          <w:bCs/>
          <w:noProof/>
          <w:lang w:eastAsia="pt-BR"/>
        </w:rPr>
      </w:pPr>
    </w:p>
    <w:p w14:paraId="62103F60" w14:textId="77777777" w:rsidR="002E6F16" w:rsidRPr="00761FD7" w:rsidRDefault="002E6F16" w:rsidP="0037035B">
      <w:pPr>
        <w:tabs>
          <w:tab w:val="clear" w:pos="1615"/>
        </w:tabs>
        <w:jc w:val="center"/>
        <w:rPr>
          <w:rFonts w:asciiTheme="majorHAnsi" w:hAnsiTheme="majorHAnsi" w:cstheme="majorHAnsi"/>
          <w:bCs/>
          <w:noProof/>
          <w:lang w:eastAsia="pt-BR"/>
        </w:rPr>
      </w:pPr>
    </w:p>
    <w:p w14:paraId="67A8856E" w14:textId="6B9F17C2" w:rsidR="00F24B99" w:rsidRDefault="006435B7" w:rsidP="0037035B">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761FD7">
        <w:rPr>
          <w:rFonts w:asciiTheme="majorHAnsi" w:hAnsiTheme="majorHAnsi" w:cstheme="majorHAnsi"/>
          <w:bCs/>
          <w:noProof/>
          <w:lang w:eastAsia="pt-BR"/>
        </w:rPr>
        <w:br w:type="column"/>
      </w:r>
      <w:bookmarkStart w:id="0" w:name="_Toc82099826"/>
      <w:bookmarkStart w:id="1" w:name="_Toc22823416"/>
      <w:r w:rsidR="00F24B99" w:rsidRPr="00761FD7">
        <w:rPr>
          <w:rFonts w:asciiTheme="majorHAnsi" w:hAnsiTheme="majorHAnsi" w:cstheme="majorHAnsi"/>
          <w:b/>
          <w:color w:val="4875BD" w:themeColor="accent1"/>
          <w:sz w:val="44"/>
          <w:szCs w:val="36"/>
        </w:rPr>
        <w:lastRenderedPageBreak/>
        <w:t>SUMÁRIO</w:t>
      </w:r>
    </w:p>
    <w:p w14:paraId="515F6B5C" w14:textId="77777777" w:rsidR="00C96021" w:rsidRPr="00C96021" w:rsidRDefault="00C96021" w:rsidP="0037035B">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D33653" w:rsidRPr="00761FD7" w14:paraId="4EADD369" w14:textId="77777777" w:rsidTr="00D33653">
        <w:trPr>
          <w:trHeight w:val="391"/>
        </w:trPr>
        <w:tc>
          <w:tcPr>
            <w:tcW w:w="7650" w:type="dxa"/>
            <w:vAlign w:val="center"/>
          </w:tcPr>
          <w:p w14:paraId="4713C8AB" w14:textId="3F4CC85F" w:rsidR="00D33653" w:rsidRPr="00761FD7" w:rsidRDefault="00D33653" w:rsidP="00D33653">
            <w:pPr>
              <w:tabs>
                <w:tab w:val="clear" w:pos="1615"/>
              </w:tabs>
              <w:outlineLvl w:val="0"/>
              <w:rPr>
                <w:rFonts w:asciiTheme="majorHAnsi" w:hAnsiTheme="majorHAnsi" w:cstheme="majorHAnsi"/>
                <w:bCs/>
              </w:rPr>
            </w:pPr>
            <w:r w:rsidRPr="00761FD7">
              <w:rPr>
                <w:rFonts w:asciiTheme="majorHAnsi" w:hAnsiTheme="majorHAnsi" w:cstheme="majorHAnsi"/>
                <w:bCs/>
              </w:rPr>
              <w:t>1. INTRODUÇÃO</w:t>
            </w:r>
          </w:p>
        </w:tc>
        <w:tc>
          <w:tcPr>
            <w:tcW w:w="1417" w:type="dxa"/>
            <w:vAlign w:val="center"/>
          </w:tcPr>
          <w:p w14:paraId="443889A1" w14:textId="10C63D23" w:rsidR="00D33653" w:rsidRPr="00761FD7" w:rsidRDefault="00D33653" w:rsidP="00D33653">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03</w:t>
            </w:r>
          </w:p>
        </w:tc>
      </w:tr>
      <w:tr w:rsidR="00D33653" w:rsidRPr="00761FD7" w14:paraId="59F00E93" w14:textId="77777777" w:rsidTr="00D33653">
        <w:trPr>
          <w:trHeight w:val="391"/>
        </w:trPr>
        <w:tc>
          <w:tcPr>
            <w:tcW w:w="7650" w:type="dxa"/>
            <w:vAlign w:val="center"/>
          </w:tcPr>
          <w:p w14:paraId="7D944140" w14:textId="77777777" w:rsidR="00D33653" w:rsidRPr="00761FD7" w:rsidRDefault="00D33653" w:rsidP="00D33653">
            <w:pPr>
              <w:pStyle w:val="PargrafodaLista"/>
              <w:tabs>
                <w:tab w:val="clear" w:pos="1615"/>
              </w:tabs>
              <w:ind w:left="0"/>
              <w:outlineLvl w:val="0"/>
              <w:rPr>
                <w:rFonts w:asciiTheme="majorHAnsi" w:hAnsiTheme="majorHAnsi" w:cstheme="majorHAnsi"/>
                <w:bCs/>
              </w:rPr>
            </w:pPr>
          </w:p>
        </w:tc>
        <w:tc>
          <w:tcPr>
            <w:tcW w:w="1417" w:type="dxa"/>
            <w:vAlign w:val="center"/>
          </w:tcPr>
          <w:p w14:paraId="798E86CA" w14:textId="77777777" w:rsidR="00D33653" w:rsidRPr="00761FD7" w:rsidRDefault="00D33653" w:rsidP="00D33653">
            <w:pPr>
              <w:pStyle w:val="PargrafodaLista"/>
              <w:tabs>
                <w:tab w:val="clear" w:pos="1615"/>
              </w:tabs>
              <w:ind w:left="0"/>
              <w:outlineLvl w:val="0"/>
              <w:rPr>
                <w:rFonts w:asciiTheme="majorHAnsi" w:hAnsiTheme="majorHAnsi" w:cstheme="majorHAnsi"/>
                <w:bCs/>
              </w:rPr>
            </w:pPr>
          </w:p>
        </w:tc>
      </w:tr>
      <w:tr w:rsidR="00D33653" w:rsidRPr="00761FD7" w14:paraId="0DBAB02D" w14:textId="77777777" w:rsidTr="00D33653">
        <w:trPr>
          <w:trHeight w:val="391"/>
        </w:trPr>
        <w:tc>
          <w:tcPr>
            <w:tcW w:w="7650" w:type="dxa"/>
            <w:vAlign w:val="center"/>
          </w:tcPr>
          <w:p w14:paraId="696C07F3" w14:textId="15B022A7" w:rsidR="00D33653" w:rsidRPr="00761FD7" w:rsidRDefault="00D33653" w:rsidP="00D33653">
            <w:pPr>
              <w:tabs>
                <w:tab w:val="clear" w:pos="1615"/>
              </w:tabs>
              <w:rPr>
                <w:rFonts w:asciiTheme="majorHAnsi" w:hAnsiTheme="majorHAnsi" w:cstheme="majorHAnsi"/>
                <w:bCs/>
              </w:rPr>
            </w:pPr>
            <w:r w:rsidRPr="00761FD7">
              <w:rPr>
                <w:rFonts w:asciiTheme="majorHAnsi" w:hAnsiTheme="majorHAnsi" w:cstheme="majorHAnsi"/>
                <w:bCs/>
              </w:rPr>
              <w:t>2. METODOLOGIA</w:t>
            </w:r>
          </w:p>
        </w:tc>
        <w:tc>
          <w:tcPr>
            <w:tcW w:w="1417" w:type="dxa"/>
            <w:vAlign w:val="center"/>
          </w:tcPr>
          <w:p w14:paraId="061D3F37" w14:textId="2024144D" w:rsidR="00D33653" w:rsidRPr="00761FD7" w:rsidRDefault="00D33653" w:rsidP="00D33653">
            <w:pPr>
              <w:pStyle w:val="PargrafodaLista"/>
              <w:tabs>
                <w:tab w:val="clear" w:pos="1615"/>
              </w:tabs>
              <w:ind w:left="0"/>
              <w:rPr>
                <w:rFonts w:asciiTheme="majorHAnsi" w:hAnsiTheme="majorHAnsi" w:cstheme="majorHAnsi"/>
                <w:bCs/>
              </w:rPr>
            </w:pPr>
            <w:r>
              <w:rPr>
                <w:rFonts w:asciiTheme="majorHAnsi" w:hAnsiTheme="majorHAnsi" w:cstheme="majorHAnsi"/>
                <w:bCs/>
              </w:rPr>
              <w:t>05</w:t>
            </w:r>
          </w:p>
        </w:tc>
      </w:tr>
      <w:tr w:rsidR="00D33653" w:rsidRPr="00761FD7" w14:paraId="1B19A98B" w14:textId="77777777" w:rsidTr="00D33653">
        <w:trPr>
          <w:trHeight w:val="391"/>
        </w:trPr>
        <w:tc>
          <w:tcPr>
            <w:tcW w:w="7650" w:type="dxa"/>
            <w:vAlign w:val="center"/>
          </w:tcPr>
          <w:p w14:paraId="4E055D07" w14:textId="77777777" w:rsidR="00D33653" w:rsidRPr="00761FD7" w:rsidRDefault="00D33653" w:rsidP="00D33653">
            <w:pPr>
              <w:pStyle w:val="PargrafodaLista"/>
              <w:tabs>
                <w:tab w:val="clear" w:pos="1615"/>
              </w:tabs>
              <w:ind w:left="0"/>
              <w:rPr>
                <w:rFonts w:asciiTheme="majorHAnsi" w:hAnsiTheme="majorHAnsi" w:cstheme="majorHAnsi"/>
                <w:bCs/>
              </w:rPr>
            </w:pPr>
          </w:p>
        </w:tc>
        <w:tc>
          <w:tcPr>
            <w:tcW w:w="1417" w:type="dxa"/>
            <w:vAlign w:val="center"/>
          </w:tcPr>
          <w:p w14:paraId="7138F259" w14:textId="77777777" w:rsidR="00D33653" w:rsidRPr="00761FD7" w:rsidRDefault="00D33653" w:rsidP="00D33653">
            <w:pPr>
              <w:pStyle w:val="PargrafodaLista"/>
              <w:tabs>
                <w:tab w:val="clear" w:pos="1615"/>
              </w:tabs>
              <w:ind w:left="0"/>
              <w:rPr>
                <w:rFonts w:asciiTheme="majorHAnsi" w:hAnsiTheme="majorHAnsi" w:cstheme="majorHAnsi"/>
                <w:bCs/>
              </w:rPr>
            </w:pPr>
          </w:p>
        </w:tc>
      </w:tr>
      <w:tr w:rsidR="00D33653" w:rsidRPr="00761FD7" w14:paraId="0307BF56" w14:textId="77777777" w:rsidTr="00D33653">
        <w:trPr>
          <w:trHeight w:val="391"/>
        </w:trPr>
        <w:tc>
          <w:tcPr>
            <w:tcW w:w="7650" w:type="dxa"/>
            <w:vAlign w:val="center"/>
          </w:tcPr>
          <w:p w14:paraId="4289EFBF" w14:textId="015A0F03" w:rsidR="00D33653" w:rsidRPr="00761FD7" w:rsidRDefault="00D33653" w:rsidP="00D33653">
            <w:pPr>
              <w:tabs>
                <w:tab w:val="clear" w:pos="1615"/>
              </w:tabs>
              <w:rPr>
                <w:rFonts w:asciiTheme="majorHAnsi" w:hAnsiTheme="majorHAnsi" w:cstheme="majorHAnsi"/>
                <w:bCs/>
              </w:rPr>
            </w:pPr>
            <w:r w:rsidRPr="00761FD7">
              <w:rPr>
                <w:rFonts w:asciiTheme="majorHAnsi" w:hAnsiTheme="majorHAnsi" w:cstheme="majorHAnsi"/>
                <w:bCs/>
              </w:rPr>
              <w:t>3. CONTEXTUALIZAÇÃO</w:t>
            </w:r>
          </w:p>
        </w:tc>
        <w:tc>
          <w:tcPr>
            <w:tcW w:w="1417" w:type="dxa"/>
            <w:vAlign w:val="center"/>
          </w:tcPr>
          <w:p w14:paraId="5960EA54" w14:textId="232B845F" w:rsidR="00D33653" w:rsidRPr="00761FD7" w:rsidRDefault="00D33653" w:rsidP="00D33653">
            <w:pPr>
              <w:pStyle w:val="PargrafodaLista"/>
              <w:tabs>
                <w:tab w:val="clear" w:pos="1615"/>
              </w:tabs>
              <w:ind w:left="0"/>
              <w:rPr>
                <w:rFonts w:asciiTheme="majorHAnsi" w:hAnsiTheme="majorHAnsi" w:cstheme="majorHAnsi"/>
                <w:bCs/>
              </w:rPr>
            </w:pPr>
            <w:r>
              <w:rPr>
                <w:rFonts w:asciiTheme="majorHAnsi" w:hAnsiTheme="majorHAnsi" w:cstheme="majorHAnsi"/>
                <w:bCs/>
              </w:rPr>
              <w:t>06</w:t>
            </w:r>
          </w:p>
        </w:tc>
      </w:tr>
      <w:tr w:rsidR="00D33653" w:rsidRPr="00761FD7" w14:paraId="0218F612" w14:textId="77777777" w:rsidTr="00D33653">
        <w:trPr>
          <w:trHeight w:val="391"/>
        </w:trPr>
        <w:tc>
          <w:tcPr>
            <w:tcW w:w="7650" w:type="dxa"/>
            <w:vAlign w:val="center"/>
          </w:tcPr>
          <w:p w14:paraId="5B43FBF7" w14:textId="77777777" w:rsidR="00D33653" w:rsidRPr="00761FD7" w:rsidRDefault="00D33653" w:rsidP="00D33653">
            <w:pPr>
              <w:tabs>
                <w:tab w:val="clear" w:pos="1615"/>
              </w:tabs>
              <w:rPr>
                <w:rFonts w:asciiTheme="majorHAnsi" w:hAnsiTheme="majorHAnsi" w:cstheme="majorHAnsi"/>
                <w:bCs/>
              </w:rPr>
            </w:pPr>
          </w:p>
        </w:tc>
        <w:tc>
          <w:tcPr>
            <w:tcW w:w="1417" w:type="dxa"/>
            <w:vAlign w:val="center"/>
          </w:tcPr>
          <w:p w14:paraId="0A9835CF" w14:textId="77777777" w:rsidR="00D33653" w:rsidRPr="00761FD7" w:rsidRDefault="00D33653" w:rsidP="00D33653">
            <w:pPr>
              <w:tabs>
                <w:tab w:val="clear" w:pos="1615"/>
              </w:tabs>
              <w:rPr>
                <w:rFonts w:asciiTheme="majorHAnsi" w:hAnsiTheme="majorHAnsi" w:cstheme="majorHAnsi"/>
                <w:bCs/>
              </w:rPr>
            </w:pPr>
          </w:p>
        </w:tc>
      </w:tr>
      <w:tr w:rsidR="00D33653" w:rsidRPr="00761FD7" w14:paraId="2A3D60CC" w14:textId="77777777" w:rsidTr="00D33653">
        <w:trPr>
          <w:trHeight w:val="391"/>
        </w:trPr>
        <w:tc>
          <w:tcPr>
            <w:tcW w:w="7650" w:type="dxa"/>
            <w:vAlign w:val="center"/>
          </w:tcPr>
          <w:p w14:paraId="12A4BA94" w14:textId="200B64B7" w:rsidR="00D33653" w:rsidRPr="00761FD7" w:rsidRDefault="00D33653" w:rsidP="00D33653">
            <w:pPr>
              <w:tabs>
                <w:tab w:val="clear" w:pos="1615"/>
              </w:tabs>
              <w:rPr>
                <w:rFonts w:asciiTheme="majorHAnsi" w:hAnsiTheme="majorHAnsi" w:cstheme="majorHAnsi"/>
                <w:bCs/>
              </w:rPr>
            </w:pPr>
            <w:r w:rsidRPr="00761FD7">
              <w:rPr>
                <w:rFonts w:asciiTheme="majorHAnsi" w:hAnsiTheme="majorHAnsi" w:cstheme="majorHAnsi"/>
                <w:bCs/>
              </w:rPr>
              <w:t>3.1 MUNICÍPIO SEDE</w:t>
            </w:r>
          </w:p>
        </w:tc>
        <w:tc>
          <w:tcPr>
            <w:tcW w:w="1417" w:type="dxa"/>
            <w:vAlign w:val="center"/>
          </w:tcPr>
          <w:p w14:paraId="364E0D3D" w14:textId="57820568" w:rsidR="00D33653" w:rsidRPr="00761FD7" w:rsidRDefault="00D33653" w:rsidP="00D33653">
            <w:pPr>
              <w:tabs>
                <w:tab w:val="clear" w:pos="1615"/>
              </w:tabs>
              <w:rPr>
                <w:rFonts w:asciiTheme="majorHAnsi" w:hAnsiTheme="majorHAnsi" w:cstheme="majorHAnsi"/>
                <w:bCs/>
              </w:rPr>
            </w:pPr>
            <w:r>
              <w:rPr>
                <w:rFonts w:asciiTheme="majorHAnsi" w:hAnsiTheme="majorHAnsi" w:cstheme="majorHAnsi"/>
                <w:bCs/>
              </w:rPr>
              <w:t>06</w:t>
            </w:r>
          </w:p>
        </w:tc>
      </w:tr>
      <w:tr w:rsidR="00D33653" w:rsidRPr="00761FD7" w14:paraId="30BF9CBF" w14:textId="77777777" w:rsidTr="00D33653">
        <w:trPr>
          <w:trHeight w:val="391"/>
        </w:trPr>
        <w:tc>
          <w:tcPr>
            <w:tcW w:w="7650" w:type="dxa"/>
            <w:vAlign w:val="center"/>
          </w:tcPr>
          <w:p w14:paraId="0FB72E6E" w14:textId="77777777" w:rsidR="00D33653" w:rsidRPr="00761FD7" w:rsidRDefault="00D33653" w:rsidP="00D33653">
            <w:pPr>
              <w:tabs>
                <w:tab w:val="clear" w:pos="1615"/>
              </w:tabs>
              <w:rPr>
                <w:rFonts w:asciiTheme="majorHAnsi" w:hAnsiTheme="majorHAnsi" w:cstheme="majorHAnsi"/>
                <w:bCs/>
              </w:rPr>
            </w:pPr>
          </w:p>
        </w:tc>
        <w:tc>
          <w:tcPr>
            <w:tcW w:w="1417" w:type="dxa"/>
            <w:vAlign w:val="center"/>
          </w:tcPr>
          <w:p w14:paraId="2CB90000" w14:textId="77777777" w:rsidR="00D33653" w:rsidRPr="00761FD7" w:rsidRDefault="00D33653" w:rsidP="00D33653">
            <w:pPr>
              <w:tabs>
                <w:tab w:val="clear" w:pos="1615"/>
              </w:tabs>
              <w:rPr>
                <w:rFonts w:asciiTheme="majorHAnsi" w:hAnsiTheme="majorHAnsi" w:cstheme="majorHAnsi"/>
                <w:bCs/>
              </w:rPr>
            </w:pPr>
          </w:p>
        </w:tc>
      </w:tr>
      <w:tr w:rsidR="00D33653" w:rsidRPr="00761FD7" w14:paraId="6C53FC04" w14:textId="77777777" w:rsidTr="00D33653">
        <w:trPr>
          <w:trHeight w:val="391"/>
        </w:trPr>
        <w:tc>
          <w:tcPr>
            <w:tcW w:w="7650" w:type="dxa"/>
            <w:vAlign w:val="center"/>
          </w:tcPr>
          <w:p w14:paraId="41ED1F75" w14:textId="1B9D0A3F" w:rsidR="00D33653" w:rsidRPr="00761FD7" w:rsidRDefault="00D33653" w:rsidP="00D33653">
            <w:pPr>
              <w:tabs>
                <w:tab w:val="clear" w:pos="1615"/>
              </w:tabs>
              <w:rPr>
                <w:rFonts w:asciiTheme="majorHAnsi" w:hAnsiTheme="majorHAnsi" w:cstheme="majorHAnsi"/>
                <w:bCs/>
              </w:rPr>
            </w:pPr>
            <w:r w:rsidRPr="00761FD7">
              <w:rPr>
                <w:rFonts w:asciiTheme="majorHAnsi" w:hAnsiTheme="majorHAnsi" w:cstheme="majorHAnsi"/>
                <w:bCs/>
              </w:rPr>
              <w:t>3.2 HISTÓRICO DA INSTITUIÇÃO</w:t>
            </w:r>
          </w:p>
        </w:tc>
        <w:tc>
          <w:tcPr>
            <w:tcW w:w="1417" w:type="dxa"/>
            <w:vAlign w:val="center"/>
          </w:tcPr>
          <w:p w14:paraId="0635827A" w14:textId="321638E7" w:rsidR="00D33653" w:rsidRPr="00761FD7" w:rsidRDefault="00D33653" w:rsidP="00D33653">
            <w:pPr>
              <w:tabs>
                <w:tab w:val="clear" w:pos="1615"/>
              </w:tabs>
              <w:rPr>
                <w:rFonts w:asciiTheme="majorHAnsi" w:hAnsiTheme="majorHAnsi" w:cstheme="majorHAnsi"/>
                <w:bCs/>
              </w:rPr>
            </w:pPr>
            <w:r>
              <w:rPr>
                <w:rFonts w:asciiTheme="majorHAnsi" w:hAnsiTheme="majorHAnsi" w:cstheme="majorHAnsi"/>
                <w:bCs/>
              </w:rPr>
              <w:t>07</w:t>
            </w:r>
          </w:p>
        </w:tc>
      </w:tr>
      <w:tr w:rsidR="00D33653" w:rsidRPr="00761FD7" w14:paraId="09020F18" w14:textId="77777777" w:rsidTr="00D33653">
        <w:trPr>
          <w:trHeight w:val="391"/>
        </w:trPr>
        <w:tc>
          <w:tcPr>
            <w:tcW w:w="7650" w:type="dxa"/>
            <w:vAlign w:val="center"/>
          </w:tcPr>
          <w:p w14:paraId="6CF81445" w14:textId="77777777" w:rsidR="00D33653" w:rsidRPr="00761FD7" w:rsidRDefault="00D33653" w:rsidP="00D33653">
            <w:pPr>
              <w:tabs>
                <w:tab w:val="clear" w:pos="1615"/>
              </w:tabs>
              <w:outlineLvl w:val="0"/>
              <w:rPr>
                <w:rFonts w:asciiTheme="majorHAnsi" w:hAnsiTheme="majorHAnsi" w:cstheme="majorHAnsi"/>
                <w:bCs/>
              </w:rPr>
            </w:pPr>
          </w:p>
        </w:tc>
        <w:tc>
          <w:tcPr>
            <w:tcW w:w="1417" w:type="dxa"/>
            <w:vAlign w:val="center"/>
          </w:tcPr>
          <w:p w14:paraId="6B94FCD5" w14:textId="77777777" w:rsidR="00D33653" w:rsidRPr="00761FD7" w:rsidRDefault="00D33653" w:rsidP="00D33653">
            <w:pPr>
              <w:tabs>
                <w:tab w:val="clear" w:pos="1615"/>
              </w:tabs>
              <w:outlineLvl w:val="0"/>
              <w:rPr>
                <w:rFonts w:asciiTheme="majorHAnsi" w:hAnsiTheme="majorHAnsi" w:cstheme="majorHAnsi"/>
                <w:bCs/>
              </w:rPr>
            </w:pPr>
          </w:p>
        </w:tc>
      </w:tr>
      <w:tr w:rsidR="00D33653" w:rsidRPr="00761FD7" w14:paraId="282EB6D1" w14:textId="77777777" w:rsidTr="00D33653">
        <w:trPr>
          <w:trHeight w:val="391"/>
        </w:trPr>
        <w:tc>
          <w:tcPr>
            <w:tcW w:w="7650" w:type="dxa"/>
            <w:vAlign w:val="center"/>
          </w:tcPr>
          <w:p w14:paraId="2F09D29A" w14:textId="52EA0FE7" w:rsidR="00D33653" w:rsidRPr="00761FD7" w:rsidRDefault="00D33653" w:rsidP="00D33653">
            <w:pPr>
              <w:tabs>
                <w:tab w:val="clear" w:pos="1615"/>
              </w:tabs>
              <w:rPr>
                <w:rFonts w:asciiTheme="majorHAnsi" w:hAnsiTheme="majorHAnsi" w:cstheme="majorHAnsi"/>
                <w:bCs/>
              </w:rPr>
            </w:pPr>
            <w:r w:rsidRPr="00761FD7">
              <w:rPr>
                <w:rFonts w:asciiTheme="majorHAnsi" w:hAnsiTheme="majorHAnsi" w:cstheme="majorHAnsi"/>
                <w:bCs/>
              </w:rPr>
              <w:t>4. INSTRUMENTO DE BENCHMARKING</w:t>
            </w:r>
          </w:p>
        </w:tc>
        <w:tc>
          <w:tcPr>
            <w:tcW w:w="1417" w:type="dxa"/>
            <w:vAlign w:val="center"/>
          </w:tcPr>
          <w:p w14:paraId="1F2E62F2" w14:textId="1991D2C2" w:rsidR="00D33653" w:rsidRPr="00761FD7" w:rsidRDefault="00D33653" w:rsidP="00D33653">
            <w:pPr>
              <w:tabs>
                <w:tab w:val="clear" w:pos="1615"/>
              </w:tabs>
              <w:rPr>
                <w:rFonts w:asciiTheme="majorHAnsi" w:hAnsiTheme="majorHAnsi" w:cstheme="majorHAnsi"/>
                <w:bCs/>
              </w:rPr>
            </w:pPr>
            <w:r>
              <w:rPr>
                <w:rFonts w:asciiTheme="majorHAnsi" w:hAnsiTheme="majorHAnsi" w:cstheme="majorHAnsi"/>
                <w:bCs/>
              </w:rPr>
              <w:t>09</w:t>
            </w:r>
          </w:p>
        </w:tc>
      </w:tr>
      <w:tr w:rsidR="00D33653" w:rsidRPr="00761FD7" w14:paraId="773C5F0F" w14:textId="77777777" w:rsidTr="00D33653">
        <w:trPr>
          <w:trHeight w:val="391"/>
        </w:trPr>
        <w:tc>
          <w:tcPr>
            <w:tcW w:w="7650" w:type="dxa"/>
            <w:vAlign w:val="center"/>
          </w:tcPr>
          <w:p w14:paraId="23282C18" w14:textId="77777777" w:rsidR="00D33653" w:rsidRPr="00761FD7" w:rsidRDefault="00D33653" w:rsidP="00D33653">
            <w:pPr>
              <w:tabs>
                <w:tab w:val="clear" w:pos="1615"/>
              </w:tabs>
              <w:outlineLvl w:val="0"/>
              <w:rPr>
                <w:rFonts w:asciiTheme="majorHAnsi" w:hAnsiTheme="majorHAnsi" w:cstheme="majorHAnsi"/>
                <w:bCs/>
              </w:rPr>
            </w:pPr>
          </w:p>
        </w:tc>
        <w:tc>
          <w:tcPr>
            <w:tcW w:w="1417" w:type="dxa"/>
            <w:vAlign w:val="center"/>
          </w:tcPr>
          <w:p w14:paraId="1D706029" w14:textId="77777777" w:rsidR="00D33653" w:rsidRPr="00761FD7" w:rsidRDefault="00D33653" w:rsidP="00D33653">
            <w:pPr>
              <w:tabs>
                <w:tab w:val="clear" w:pos="1615"/>
              </w:tabs>
              <w:outlineLvl w:val="0"/>
              <w:rPr>
                <w:rFonts w:asciiTheme="majorHAnsi" w:hAnsiTheme="majorHAnsi" w:cstheme="majorHAnsi"/>
                <w:bCs/>
              </w:rPr>
            </w:pPr>
          </w:p>
        </w:tc>
      </w:tr>
      <w:tr w:rsidR="00D33653" w:rsidRPr="00761FD7" w14:paraId="68DCB081" w14:textId="77777777" w:rsidTr="00D33653">
        <w:trPr>
          <w:trHeight w:val="391"/>
        </w:trPr>
        <w:tc>
          <w:tcPr>
            <w:tcW w:w="7650" w:type="dxa"/>
            <w:vAlign w:val="center"/>
          </w:tcPr>
          <w:p w14:paraId="6217BC22" w14:textId="1DA8F4A3" w:rsidR="00D33653" w:rsidRPr="00761FD7" w:rsidRDefault="00D33653" w:rsidP="00D33653">
            <w:pPr>
              <w:tabs>
                <w:tab w:val="clear" w:pos="1615"/>
              </w:tabs>
              <w:rPr>
                <w:rFonts w:asciiTheme="majorHAnsi" w:hAnsiTheme="majorHAnsi" w:cstheme="majorHAnsi"/>
                <w:bCs/>
              </w:rPr>
            </w:pPr>
            <w:r w:rsidRPr="00761FD7">
              <w:rPr>
                <w:rFonts w:asciiTheme="majorHAnsi" w:hAnsiTheme="majorHAnsi" w:cstheme="majorHAnsi"/>
                <w:bCs/>
              </w:rPr>
              <w:t>5. BOAS PRÁTICAS PARA GESTÃO INOVADORA</w:t>
            </w:r>
          </w:p>
        </w:tc>
        <w:tc>
          <w:tcPr>
            <w:tcW w:w="1417" w:type="dxa"/>
            <w:vAlign w:val="center"/>
          </w:tcPr>
          <w:p w14:paraId="71C2BECF" w14:textId="0A4F11FB" w:rsidR="00D33653" w:rsidRPr="00761FD7" w:rsidRDefault="00D33653" w:rsidP="00D33653">
            <w:pPr>
              <w:tabs>
                <w:tab w:val="clear" w:pos="1615"/>
              </w:tabs>
              <w:rPr>
                <w:rFonts w:asciiTheme="majorHAnsi" w:hAnsiTheme="majorHAnsi" w:cstheme="majorHAnsi"/>
                <w:bCs/>
              </w:rPr>
            </w:pPr>
            <w:r>
              <w:rPr>
                <w:rFonts w:asciiTheme="majorHAnsi" w:hAnsiTheme="majorHAnsi" w:cstheme="majorHAnsi"/>
                <w:bCs/>
              </w:rPr>
              <w:t>53</w:t>
            </w:r>
          </w:p>
        </w:tc>
      </w:tr>
      <w:tr w:rsidR="00D33653" w:rsidRPr="00761FD7" w14:paraId="3A0F10C0" w14:textId="77777777" w:rsidTr="00D33653">
        <w:trPr>
          <w:trHeight w:val="391"/>
        </w:trPr>
        <w:tc>
          <w:tcPr>
            <w:tcW w:w="7650" w:type="dxa"/>
            <w:vAlign w:val="center"/>
          </w:tcPr>
          <w:p w14:paraId="756C3F38" w14:textId="77777777" w:rsidR="00D33653" w:rsidRPr="00761FD7" w:rsidRDefault="00D33653" w:rsidP="00D33653">
            <w:pPr>
              <w:tabs>
                <w:tab w:val="clear" w:pos="1615"/>
              </w:tabs>
              <w:outlineLvl w:val="0"/>
              <w:rPr>
                <w:rFonts w:asciiTheme="majorHAnsi" w:hAnsiTheme="majorHAnsi" w:cstheme="majorHAnsi"/>
                <w:bCs/>
              </w:rPr>
            </w:pPr>
          </w:p>
        </w:tc>
        <w:tc>
          <w:tcPr>
            <w:tcW w:w="1417" w:type="dxa"/>
            <w:vAlign w:val="center"/>
          </w:tcPr>
          <w:p w14:paraId="5C41C8F5" w14:textId="77777777" w:rsidR="00D33653" w:rsidRPr="00761FD7" w:rsidRDefault="00D33653" w:rsidP="00D33653">
            <w:pPr>
              <w:tabs>
                <w:tab w:val="clear" w:pos="1615"/>
              </w:tabs>
              <w:outlineLvl w:val="0"/>
              <w:rPr>
                <w:rFonts w:asciiTheme="majorHAnsi" w:hAnsiTheme="majorHAnsi" w:cstheme="majorHAnsi"/>
                <w:bCs/>
              </w:rPr>
            </w:pPr>
          </w:p>
        </w:tc>
      </w:tr>
      <w:tr w:rsidR="00D33653" w:rsidRPr="00761FD7" w14:paraId="48B5FF1E" w14:textId="77777777" w:rsidTr="00D33653">
        <w:trPr>
          <w:trHeight w:val="391"/>
        </w:trPr>
        <w:tc>
          <w:tcPr>
            <w:tcW w:w="7650" w:type="dxa"/>
            <w:vAlign w:val="center"/>
          </w:tcPr>
          <w:p w14:paraId="6F026D1D" w14:textId="0C520A6D" w:rsidR="00D33653" w:rsidRPr="00761FD7" w:rsidRDefault="00D33653" w:rsidP="00D33653">
            <w:pPr>
              <w:tabs>
                <w:tab w:val="clear" w:pos="1615"/>
              </w:tabs>
              <w:rPr>
                <w:rFonts w:asciiTheme="majorHAnsi" w:hAnsiTheme="majorHAnsi" w:cstheme="majorHAnsi"/>
                <w:bCs/>
              </w:rPr>
            </w:pPr>
            <w:r w:rsidRPr="00761FD7">
              <w:rPr>
                <w:rFonts w:asciiTheme="majorHAnsi" w:hAnsiTheme="majorHAnsi" w:cstheme="majorHAnsi"/>
                <w:bCs/>
              </w:rPr>
              <w:t>6. CONCLUSÃO</w:t>
            </w:r>
          </w:p>
        </w:tc>
        <w:tc>
          <w:tcPr>
            <w:tcW w:w="1417" w:type="dxa"/>
            <w:vAlign w:val="center"/>
          </w:tcPr>
          <w:p w14:paraId="129708B8" w14:textId="167171D3" w:rsidR="00D33653" w:rsidRPr="00761FD7" w:rsidRDefault="00D33653" w:rsidP="00D33653">
            <w:pPr>
              <w:tabs>
                <w:tab w:val="clear" w:pos="1615"/>
              </w:tabs>
              <w:rPr>
                <w:rFonts w:asciiTheme="majorHAnsi" w:hAnsiTheme="majorHAnsi" w:cstheme="majorHAnsi"/>
                <w:bCs/>
              </w:rPr>
            </w:pPr>
            <w:r>
              <w:rPr>
                <w:rFonts w:asciiTheme="majorHAnsi" w:hAnsiTheme="majorHAnsi" w:cstheme="majorHAnsi"/>
                <w:bCs/>
              </w:rPr>
              <w:t>55</w:t>
            </w:r>
          </w:p>
        </w:tc>
      </w:tr>
      <w:tr w:rsidR="00D33653" w:rsidRPr="00761FD7" w14:paraId="4A4FD816" w14:textId="77777777" w:rsidTr="00D33653">
        <w:trPr>
          <w:trHeight w:val="391"/>
        </w:trPr>
        <w:tc>
          <w:tcPr>
            <w:tcW w:w="7650" w:type="dxa"/>
            <w:vAlign w:val="center"/>
          </w:tcPr>
          <w:p w14:paraId="0908EABB" w14:textId="77777777" w:rsidR="00D33653" w:rsidRPr="00761FD7" w:rsidRDefault="00D33653" w:rsidP="00D33653">
            <w:pPr>
              <w:tabs>
                <w:tab w:val="clear" w:pos="1615"/>
              </w:tabs>
              <w:outlineLvl w:val="0"/>
              <w:rPr>
                <w:rFonts w:asciiTheme="majorHAnsi" w:hAnsiTheme="majorHAnsi" w:cstheme="majorHAnsi"/>
                <w:bCs/>
              </w:rPr>
            </w:pPr>
          </w:p>
        </w:tc>
        <w:tc>
          <w:tcPr>
            <w:tcW w:w="1417" w:type="dxa"/>
            <w:vAlign w:val="center"/>
          </w:tcPr>
          <w:p w14:paraId="03F23918" w14:textId="77777777" w:rsidR="00D33653" w:rsidRPr="00761FD7" w:rsidRDefault="00D33653" w:rsidP="00D33653">
            <w:pPr>
              <w:tabs>
                <w:tab w:val="clear" w:pos="1615"/>
              </w:tabs>
              <w:outlineLvl w:val="0"/>
              <w:rPr>
                <w:rFonts w:asciiTheme="majorHAnsi" w:hAnsiTheme="majorHAnsi" w:cstheme="majorHAnsi"/>
                <w:bCs/>
              </w:rPr>
            </w:pPr>
          </w:p>
        </w:tc>
      </w:tr>
      <w:tr w:rsidR="00D33653" w:rsidRPr="00761FD7" w14:paraId="38547B37" w14:textId="77777777" w:rsidTr="00D33653">
        <w:trPr>
          <w:trHeight w:val="391"/>
        </w:trPr>
        <w:tc>
          <w:tcPr>
            <w:tcW w:w="7650" w:type="dxa"/>
            <w:vAlign w:val="center"/>
          </w:tcPr>
          <w:p w14:paraId="7421B043" w14:textId="7608DD3B" w:rsidR="00D33653" w:rsidRPr="00761FD7" w:rsidRDefault="00D33653" w:rsidP="00D33653">
            <w:pPr>
              <w:tabs>
                <w:tab w:val="clear" w:pos="1615"/>
              </w:tabs>
              <w:rPr>
                <w:rFonts w:asciiTheme="majorHAnsi" w:hAnsiTheme="majorHAnsi" w:cstheme="majorHAnsi"/>
                <w:bCs/>
              </w:rPr>
            </w:pPr>
            <w:r w:rsidRPr="00761FD7">
              <w:rPr>
                <w:rFonts w:asciiTheme="majorHAnsi" w:hAnsiTheme="majorHAnsi" w:cstheme="majorHAnsi"/>
                <w:bCs/>
              </w:rPr>
              <w:t>7. REFERÊNCIAS</w:t>
            </w:r>
          </w:p>
        </w:tc>
        <w:tc>
          <w:tcPr>
            <w:tcW w:w="1417" w:type="dxa"/>
            <w:vAlign w:val="center"/>
          </w:tcPr>
          <w:p w14:paraId="516BB73D" w14:textId="19286281" w:rsidR="00D33653" w:rsidRPr="00761FD7" w:rsidRDefault="00D33653" w:rsidP="00D33653">
            <w:pPr>
              <w:tabs>
                <w:tab w:val="clear" w:pos="1615"/>
              </w:tabs>
              <w:rPr>
                <w:rFonts w:asciiTheme="majorHAnsi" w:hAnsiTheme="majorHAnsi" w:cstheme="majorHAnsi"/>
                <w:bCs/>
              </w:rPr>
            </w:pPr>
            <w:r>
              <w:rPr>
                <w:rFonts w:asciiTheme="majorHAnsi" w:hAnsiTheme="majorHAnsi" w:cstheme="majorHAnsi"/>
                <w:bCs/>
              </w:rPr>
              <w:t>57</w:t>
            </w:r>
          </w:p>
        </w:tc>
      </w:tr>
      <w:bookmarkEnd w:id="0"/>
    </w:tbl>
    <w:p w14:paraId="1DB0FF5E" w14:textId="1C19B1BD" w:rsidR="007661E3" w:rsidRPr="00761FD7" w:rsidRDefault="007661E3" w:rsidP="0037035B">
      <w:pPr>
        <w:tabs>
          <w:tab w:val="clear" w:pos="1615"/>
        </w:tabs>
        <w:rPr>
          <w:rFonts w:asciiTheme="majorHAnsi" w:hAnsiTheme="majorHAnsi" w:cstheme="majorHAnsi"/>
        </w:rPr>
      </w:pPr>
    </w:p>
    <w:p w14:paraId="2A418162" w14:textId="11A07096" w:rsidR="009F4DB4" w:rsidRPr="00761FD7" w:rsidRDefault="009F4DB4" w:rsidP="0037035B">
      <w:pPr>
        <w:tabs>
          <w:tab w:val="clear" w:pos="1615"/>
        </w:tabs>
        <w:rPr>
          <w:rFonts w:asciiTheme="majorHAnsi" w:hAnsiTheme="majorHAnsi" w:cstheme="majorHAnsi"/>
        </w:rPr>
      </w:pPr>
      <w:r w:rsidRPr="00761FD7">
        <w:rPr>
          <w:rFonts w:asciiTheme="majorHAnsi" w:hAnsiTheme="majorHAnsi" w:cstheme="majorHAnsi"/>
        </w:rPr>
        <w:br w:type="page"/>
      </w:r>
    </w:p>
    <w:p w14:paraId="53196A36" w14:textId="280F27DF" w:rsidR="0099249D" w:rsidRPr="00E0304F" w:rsidRDefault="00761FD7" w:rsidP="00C6649A">
      <w:pPr>
        <w:pStyle w:val="Ttulo1"/>
        <w:tabs>
          <w:tab w:val="clear" w:pos="1615"/>
        </w:tabs>
        <w:spacing w:before="0" w:after="0" w:line="360" w:lineRule="auto"/>
        <w:rPr>
          <w:rFonts w:asciiTheme="majorHAnsi" w:hAnsiTheme="majorHAnsi" w:cstheme="majorHAnsi"/>
          <w:color w:val="4875BD"/>
        </w:rPr>
      </w:pPr>
      <w:bookmarkStart w:id="2" w:name="_Toc82099827"/>
      <w:bookmarkEnd w:id="1"/>
      <w:r w:rsidRPr="00E0304F">
        <w:rPr>
          <w:rFonts w:asciiTheme="majorHAnsi" w:hAnsiTheme="majorHAnsi" w:cstheme="majorHAnsi"/>
          <w:color w:val="4875BD"/>
        </w:rPr>
        <w:lastRenderedPageBreak/>
        <w:t>INTRODUÇÃO</w:t>
      </w:r>
      <w:bookmarkEnd w:id="2"/>
    </w:p>
    <w:p w14:paraId="6E31C245" w14:textId="1A25B91A" w:rsidR="002638A2" w:rsidRPr="00761FD7" w:rsidRDefault="002638A2" w:rsidP="0037035B">
      <w:pPr>
        <w:tabs>
          <w:tab w:val="clear" w:pos="1615"/>
        </w:tabs>
        <w:ind w:firstLine="709"/>
        <w:rPr>
          <w:rFonts w:asciiTheme="majorHAnsi" w:hAnsiTheme="majorHAnsi" w:cstheme="majorHAnsi"/>
          <w:lang w:val="en-US"/>
        </w:rPr>
      </w:pPr>
    </w:p>
    <w:p w14:paraId="29C9A93C" w14:textId="370CBB39" w:rsidR="00313552" w:rsidRPr="00EA2E3E" w:rsidRDefault="002638A2" w:rsidP="00EA2E3E">
      <w:pPr>
        <w:tabs>
          <w:tab w:val="clear" w:pos="1615"/>
        </w:tabs>
        <w:spacing w:line="360" w:lineRule="auto"/>
        <w:ind w:firstLine="709"/>
        <w:jc w:val="both"/>
        <w:rPr>
          <w:rFonts w:asciiTheme="majorHAnsi" w:hAnsiTheme="majorHAnsi" w:cstheme="majorHAnsi"/>
        </w:rPr>
      </w:pPr>
      <w:r w:rsidRPr="00EA2E3E">
        <w:rPr>
          <w:rFonts w:asciiTheme="majorHAnsi" w:hAnsiTheme="majorHAnsi" w:cstheme="majorHAnsi"/>
        </w:rPr>
        <w:t xml:space="preserve">A </w:t>
      </w:r>
      <w:r w:rsidR="0070617E" w:rsidRPr="00EA2E3E">
        <w:rPr>
          <w:rFonts w:asciiTheme="majorHAnsi" w:hAnsiTheme="majorHAnsi" w:cstheme="majorHAnsi"/>
        </w:rPr>
        <w:t>criação</w:t>
      </w:r>
      <w:r w:rsidRPr="00EA2E3E">
        <w:rPr>
          <w:rFonts w:asciiTheme="majorHAnsi" w:hAnsiTheme="majorHAnsi" w:cstheme="majorHAnsi"/>
        </w:rPr>
        <w:t xml:space="preserve"> de </w:t>
      </w:r>
      <w:r w:rsidR="0070617E" w:rsidRPr="00EA2E3E">
        <w:rPr>
          <w:rFonts w:asciiTheme="majorHAnsi" w:hAnsiTheme="majorHAnsi" w:cstheme="majorHAnsi"/>
        </w:rPr>
        <w:t>um sistema distrital de educação superior está prevista desde 1990 na Lei Orgânica Distrital</w:t>
      </w:r>
      <w:r w:rsidR="0070617E" w:rsidRPr="00EA2E3E">
        <w:rPr>
          <w:rStyle w:val="Refdenotaderodap"/>
          <w:rFonts w:asciiTheme="majorHAnsi" w:hAnsiTheme="majorHAnsi" w:cstheme="majorHAnsi"/>
        </w:rPr>
        <w:footnoteReference w:id="1"/>
      </w:r>
      <w:r w:rsidR="0070617E" w:rsidRPr="00EA2E3E">
        <w:rPr>
          <w:rFonts w:asciiTheme="majorHAnsi" w:hAnsiTheme="majorHAnsi" w:cstheme="majorHAnsi"/>
        </w:rPr>
        <w:t>. Em 2020, a fim de atender essa disposição e as demandas da comunidade do Distrito Federal, o Governo do Distrito Federal (GDF) enviou à Câmara Legislativa Distrital o Projeto de Lei Complementar n</w:t>
      </w:r>
      <w:r w:rsidR="0070617E" w:rsidRPr="00EA2E3E">
        <w:rPr>
          <w:rFonts w:asciiTheme="majorHAnsi" w:hAnsiTheme="majorHAnsi" w:cstheme="majorHAnsi"/>
          <w:vertAlign w:val="superscript"/>
        </w:rPr>
        <w:t>o</w:t>
      </w:r>
      <w:r w:rsidR="0070617E" w:rsidRPr="00EA2E3E">
        <w:rPr>
          <w:rFonts w:asciiTheme="majorHAnsi" w:hAnsiTheme="majorHAnsi" w:cstheme="majorHAnsi"/>
        </w:rPr>
        <w:t xml:space="preserve"> 24/2020.</w:t>
      </w:r>
      <w:r w:rsidR="00A3200A" w:rsidRPr="00EA2E3E">
        <w:rPr>
          <w:rFonts w:asciiTheme="majorHAnsi" w:hAnsiTheme="majorHAnsi" w:cstheme="majorHAnsi"/>
        </w:rPr>
        <w:t xml:space="preserve"> O projeto de lei foi aprovado em 23 de junho de 2021</w:t>
      </w:r>
      <w:r w:rsidR="00A560B0" w:rsidRPr="00EA2E3E">
        <w:rPr>
          <w:rFonts w:asciiTheme="majorHAnsi" w:hAnsiTheme="majorHAnsi" w:cstheme="majorHAnsi"/>
        </w:rPr>
        <w:t xml:space="preserve"> criando a Universidade do Distrito Federal (UnDF Jorge Amaury)</w:t>
      </w:r>
      <w:r w:rsidR="00A3200A" w:rsidRPr="00EA2E3E">
        <w:rPr>
          <w:rFonts w:asciiTheme="majorHAnsi" w:hAnsiTheme="majorHAnsi" w:cstheme="majorHAnsi"/>
        </w:rPr>
        <w:t>.</w:t>
      </w:r>
    </w:p>
    <w:p w14:paraId="5A6D9AB6" w14:textId="49C5FBFB" w:rsidR="0070617E" w:rsidRPr="00EA2E3E" w:rsidRDefault="0070617E" w:rsidP="00EA2E3E">
      <w:pPr>
        <w:tabs>
          <w:tab w:val="clear" w:pos="1615"/>
        </w:tabs>
        <w:spacing w:line="360" w:lineRule="auto"/>
        <w:ind w:firstLine="709"/>
        <w:jc w:val="both"/>
        <w:rPr>
          <w:rFonts w:asciiTheme="majorHAnsi" w:hAnsiTheme="majorHAnsi" w:cstheme="majorHAnsi"/>
        </w:rPr>
      </w:pPr>
      <w:r w:rsidRPr="00EA2E3E">
        <w:rPr>
          <w:rFonts w:asciiTheme="majorHAnsi" w:hAnsiTheme="majorHAnsi" w:cstheme="majorHAnsi"/>
        </w:rPr>
        <w:t>No sentido de instruir o desenvolvimento e implementação dessa política pública</w:t>
      </w:r>
      <w:r w:rsidR="00A3200A" w:rsidRPr="00EA2E3E">
        <w:rPr>
          <w:rFonts w:asciiTheme="majorHAnsi" w:hAnsiTheme="majorHAnsi" w:cstheme="majorHAnsi"/>
        </w:rPr>
        <w:t>, a Fundação Universidade Aberta do Distrito Federal (FUNAB) e a Fundação de Apoio à Pesquisa do Distrito Federal (FAPDF) firmaram parceria com o Centro Brasileiro de Pesquisa em Avaliação e Seleção e de Promoção de Eventos (Cebraspe) para a execução deste projeto. O projeto tem como objeto a realização de um projeto inovador com vistas ao desenvolvimento social, econômico e tecnológico do Distrito Federal por meio da estruturação de uma universidade distrital.</w:t>
      </w:r>
    </w:p>
    <w:p w14:paraId="547CF0E8" w14:textId="0471EF76" w:rsidR="00A3200A" w:rsidRPr="00EA2E3E" w:rsidRDefault="00A3200A" w:rsidP="00EA2E3E">
      <w:pPr>
        <w:tabs>
          <w:tab w:val="clear" w:pos="1615"/>
        </w:tabs>
        <w:spacing w:line="360" w:lineRule="auto"/>
        <w:ind w:firstLine="709"/>
        <w:jc w:val="both"/>
        <w:rPr>
          <w:rFonts w:asciiTheme="majorHAnsi" w:hAnsiTheme="majorHAnsi" w:cstheme="majorHAnsi"/>
        </w:rPr>
      </w:pPr>
      <w:r w:rsidRPr="00EA2E3E">
        <w:rPr>
          <w:rFonts w:asciiTheme="majorHAnsi" w:hAnsiTheme="majorHAnsi" w:cstheme="majorHAnsi"/>
        </w:rPr>
        <w:t>Entre as diversas ações e atividades previstas para serem desenvolvidas no âmbito dessa parceria a Ação 2 se destaca com objetivo de realizar pesquisa de modelos inovadores de gestão universitária por meio de benchmarking internacional e nacional.</w:t>
      </w:r>
      <w:r w:rsidR="00590BFF" w:rsidRPr="00EA2E3E">
        <w:rPr>
          <w:rFonts w:asciiTheme="majorHAnsi" w:hAnsiTheme="majorHAnsi" w:cstheme="majorHAnsi"/>
        </w:rPr>
        <w:t xml:space="preserve"> A atividade 2.1, que fundamenta esse termo de referência, propõe a realização de benchmarking em seis instituições nacionais públicas e privadas, que possuam destacada gestão inovadora, com ênfase nas áreas relativas à inovação, às tecnologias e às engenharias.</w:t>
      </w:r>
    </w:p>
    <w:p w14:paraId="6BFF25C8" w14:textId="707E2C4A" w:rsidR="00590BFF" w:rsidRPr="00EA2E3E" w:rsidRDefault="00590BFF" w:rsidP="00EA2E3E">
      <w:pPr>
        <w:tabs>
          <w:tab w:val="clear" w:pos="1615"/>
        </w:tabs>
        <w:spacing w:line="360" w:lineRule="auto"/>
        <w:ind w:firstLine="709"/>
        <w:jc w:val="both"/>
        <w:rPr>
          <w:rFonts w:asciiTheme="majorHAnsi" w:hAnsiTheme="majorHAnsi" w:cstheme="majorHAnsi"/>
        </w:rPr>
      </w:pPr>
      <w:r w:rsidRPr="00EA2E3E">
        <w:rPr>
          <w:rFonts w:asciiTheme="majorHAnsi" w:hAnsiTheme="majorHAnsi" w:cstheme="majorHAnsi"/>
        </w:rPr>
        <w:t>A prática de benchmarking para identificar</w:t>
      </w:r>
      <w:r w:rsidR="00A560B0" w:rsidRPr="00EA2E3E">
        <w:rPr>
          <w:rFonts w:asciiTheme="majorHAnsi" w:hAnsiTheme="majorHAnsi" w:cstheme="majorHAnsi"/>
        </w:rPr>
        <w:t xml:space="preserve"> boas práticas e aprimorar processos nas organizações é uma ferramenta de gestão amplamente utilizada em empresas e organizações e também aplicada ao setor educacional</w:t>
      </w:r>
      <w:r w:rsidR="003E2B62" w:rsidRPr="00EA2E3E">
        <w:rPr>
          <w:rFonts w:asciiTheme="majorHAnsi" w:hAnsiTheme="majorHAnsi" w:cstheme="majorHAnsi"/>
        </w:rPr>
        <w:t>.</w:t>
      </w:r>
    </w:p>
    <w:p w14:paraId="2D5BA594" w14:textId="6576E7FD" w:rsidR="00E47852" w:rsidRPr="00EA2E3E" w:rsidRDefault="00E47852" w:rsidP="00EA2E3E">
      <w:pPr>
        <w:tabs>
          <w:tab w:val="clear" w:pos="1615"/>
        </w:tabs>
        <w:spacing w:line="360" w:lineRule="auto"/>
        <w:ind w:firstLine="709"/>
        <w:jc w:val="both"/>
        <w:rPr>
          <w:rFonts w:asciiTheme="majorHAnsi" w:hAnsiTheme="majorHAnsi" w:cstheme="majorHAnsi"/>
        </w:rPr>
      </w:pPr>
      <w:r w:rsidRPr="00EA2E3E">
        <w:rPr>
          <w:rFonts w:asciiTheme="majorHAnsi" w:hAnsiTheme="majorHAnsi" w:cstheme="majorHAnsi"/>
        </w:rPr>
        <w:t>Para definição das universidades a serem analisadas foi realizado estudo inicial pelo Cebraspe que estabeleceu critérios para escolha de instituições nacionais e internacionais com gestão inovadora e ênfase nas áreas relativas à inovação, às tecnologias e às engenharias.</w:t>
      </w:r>
      <w:r w:rsidR="00B32D10" w:rsidRPr="00EA2E3E">
        <w:rPr>
          <w:rFonts w:asciiTheme="majorHAnsi" w:hAnsiTheme="majorHAnsi" w:cstheme="majorHAnsi"/>
        </w:rPr>
        <w:t xml:space="preserve"> Ao final desse estudo, que foi objeto do Termo de referência n</w:t>
      </w:r>
      <w:r w:rsidR="00B32D10" w:rsidRPr="00EA2E3E">
        <w:rPr>
          <w:rFonts w:asciiTheme="majorHAnsi" w:hAnsiTheme="majorHAnsi" w:cstheme="majorHAnsi"/>
          <w:vertAlign w:val="superscript"/>
        </w:rPr>
        <w:t xml:space="preserve">o </w:t>
      </w:r>
      <w:r w:rsidR="00B32D10" w:rsidRPr="00EA2E3E">
        <w:rPr>
          <w:rFonts w:asciiTheme="majorHAnsi" w:hAnsiTheme="majorHAnsi" w:cstheme="majorHAnsi"/>
        </w:rPr>
        <w:t xml:space="preserve">003/2021, 35 instituições foram indicadas. Em um segundo </w:t>
      </w:r>
      <w:r w:rsidR="008F6909" w:rsidRPr="00EA2E3E">
        <w:rPr>
          <w:rFonts w:asciiTheme="majorHAnsi" w:hAnsiTheme="majorHAnsi" w:cstheme="majorHAnsi"/>
        </w:rPr>
        <w:t>momento, foram</w:t>
      </w:r>
      <w:r w:rsidRPr="00EA2E3E">
        <w:rPr>
          <w:rFonts w:asciiTheme="majorHAnsi" w:hAnsiTheme="majorHAnsi" w:cstheme="majorHAnsi"/>
        </w:rPr>
        <w:t xml:space="preserve"> selecionadas</w:t>
      </w:r>
      <w:r w:rsidR="00B32D10" w:rsidRPr="00EA2E3E">
        <w:rPr>
          <w:rFonts w:asciiTheme="majorHAnsi" w:hAnsiTheme="majorHAnsi" w:cstheme="majorHAnsi"/>
        </w:rPr>
        <w:t xml:space="preserve">, utilizando como parâmetro os critérios do estudo, </w:t>
      </w:r>
      <w:r w:rsidRPr="00EA2E3E">
        <w:rPr>
          <w:rFonts w:asciiTheme="majorHAnsi" w:hAnsiTheme="majorHAnsi" w:cstheme="majorHAnsi"/>
        </w:rPr>
        <w:t xml:space="preserve">seis instituições nacionais e </w:t>
      </w:r>
      <w:r w:rsidR="00582159" w:rsidRPr="00EA2E3E">
        <w:rPr>
          <w:rFonts w:asciiTheme="majorHAnsi" w:hAnsiTheme="majorHAnsi" w:cstheme="majorHAnsi"/>
        </w:rPr>
        <w:t>quatro</w:t>
      </w:r>
      <w:r w:rsidRPr="00EA2E3E">
        <w:rPr>
          <w:rFonts w:asciiTheme="majorHAnsi" w:hAnsiTheme="majorHAnsi" w:cstheme="majorHAnsi"/>
        </w:rPr>
        <w:t xml:space="preserve"> internacionais. Cada uma dessas instituições será analisada por meio de relatório no escopo dos termos de referência publicados para esse fim.</w:t>
      </w:r>
    </w:p>
    <w:p w14:paraId="6576704C" w14:textId="77777777" w:rsidR="00B32D10" w:rsidRPr="00EA2E3E" w:rsidRDefault="00A560B0" w:rsidP="00EA2E3E">
      <w:pPr>
        <w:tabs>
          <w:tab w:val="clear" w:pos="1615"/>
        </w:tabs>
        <w:spacing w:line="360" w:lineRule="auto"/>
        <w:ind w:firstLine="709"/>
        <w:jc w:val="both"/>
        <w:rPr>
          <w:rFonts w:asciiTheme="majorHAnsi" w:hAnsiTheme="majorHAnsi" w:cstheme="majorHAnsi"/>
        </w:rPr>
      </w:pPr>
      <w:r w:rsidRPr="00EA2E3E">
        <w:rPr>
          <w:rFonts w:asciiTheme="majorHAnsi" w:hAnsiTheme="majorHAnsi" w:cstheme="majorHAnsi"/>
        </w:rPr>
        <w:lastRenderedPageBreak/>
        <w:t xml:space="preserve">Este relatório utilizou-se da ferramenta de benchmarking para levantar e identificar boas práticas de gestão inovadora da Universidade Federal do Oeste da Bahia (UFOB). </w:t>
      </w:r>
    </w:p>
    <w:p w14:paraId="250576D5" w14:textId="723EBEED" w:rsidR="00A560B0" w:rsidRPr="00EA2E3E" w:rsidRDefault="00A560B0" w:rsidP="00EA2E3E">
      <w:pPr>
        <w:tabs>
          <w:tab w:val="clear" w:pos="1615"/>
        </w:tabs>
        <w:spacing w:line="360" w:lineRule="auto"/>
        <w:ind w:firstLine="709"/>
        <w:jc w:val="both"/>
        <w:rPr>
          <w:rFonts w:asciiTheme="majorHAnsi" w:hAnsiTheme="majorHAnsi" w:cstheme="majorHAnsi"/>
          <w:sz w:val="20"/>
          <w:szCs w:val="20"/>
        </w:rPr>
      </w:pPr>
      <w:r w:rsidRPr="00EA2E3E">
        <w:rPr>
          <w:rFonts w:asciiTheme="majorHAnsi" w:hAnsiTheme="majorHAnsi" w:cstheme="majorHAnsi"/>
        </w:rPr>
        <w:t>A UFOB é uma universidade jovem (criada em</w:t>
      </w:r>
      <w:r w:rsidR="003E2B62" w:rsidRPr="00EA2E3E">
        <w:rPr>
          <w:rFonts w:asciiTheme="majorHAnsi" w:hAnsiTheme="majorHAnsi" w:cstheme="majorHAnsi"/>
        </w:rPr>
        <w:t xml:space="preserve"> </w:t>
      </w:r>
      <w:r w:rsidR="008F6909" w:rsidRPr="00EA2E3E">
        <w:rPr>
          <w:rFonts w:asciiTheme="majorHAnsi" w:hAnsiTheme="majorHAnsi" w:cstheme="majorHAnsi"/>
        </w:rPr>
        <w:t>2013)</w:t>
      </w:r>
      <w:r w:rsidRPr="00EA2E3E">
        <w:rPr>
          <w:rFonts w:asciiTheme="majorHAnsi" w:hAnsiTheme="majorHAnsi" w:cstheme="majorHAnsi"/>
        </w:rPr>
        <w:t xml:space="preserve"> que se encontra em fase de consolidação. A escolha de uma das chamadas “novíssimas” universidades federais traz elementos que podem contribuir ao desenvolvimento e implantação da UnDF. Os desafios de consolidação e implantação da UFOB, bem como as boas práticas desenvolvidas nesse trajeto, </w:t>
      </w:r>
      <w:r w:rsidR="00A62C32" w:rsidRPr="00EA2E3E">
        <w:rPr>
          <w:rFonts w:asciiTheme="majorHAnsi" w:hAnsiTheme="majorHAnsi" w:cstheme="majorHAnsi"/>
        </w:rPr>
        <w:t>trazem elementos que podem auxiliar a construção do projeto de desenvolvimento institucional da UnDF.</w:t>
      </w:r>
      <w:r w:rsidR="00E47852" w:rsidRPr="00EA2E3E">
        <w:rPr>
          <w:rFonts w:asciiTheme="majorHAnsi" w:hAnsiTheme="majorHAnsi" w:cstheme="majorHAnsi"/>
        </w:rPr>
        <w:t xml:space="preserve"> Ademais, a UFOB, como será possível observar ao longo deste relatório possui ênfase nas áreas de inovação, tecnologia e engenharias tanto na graduação como na pós-graduação e pesquisa.</w:t>
      </w:r>
    </w:p>
    <w:p w14:paraId="49047F36" w14:textId="77777777" w:rsidR="00761FD7" w:rsidRPr="00761FD7" w:rsidRDefault="00761FD7" w:rsidP="0037035B">
      <w:pPr>
        <w:tabs>
          <w:tab w:val="clear" w:pos="1615"/>
        </w:tabs>
        <w:spacing w:line="259" w:lineRule="auto"/>
        <w:rPr>
          <w:rFonts w:asciiTheme="majorHAnsi" w:hAnsiTheme="majorHAnsi" w:cstheme="majorHAnsi"/>
          <w:b/>
          <w:color w:val="0C4A87" w:themeColor="accent2"/>
          <w:sz w:val="44"/>
          <w:szCs w:val="44"/>
        </w:rPr>
      </w:pPr>
      <w:bookmarkStart w:id="3" w:name="_Toc82099828"/>
      <w:r w:rsidRPr="00761FD7">
        <w:rPr>
          <w:rFonts w:asciiTheme="majorHAnsi" w:hAnsiTheme="majorHAnsi" w:cstheme="majorHAnsi"/>
        </w:rPr>
        <w:br w:type="page"/>
      </w:r>
    </w:p>
    <w:p w14:paraId="246399E5" w14:textId="6D5AA1F7" w:rsidR="005A3E0A" w:rsidRPr="00E0304F" w:rsidRDefault="00761FD7" w:rsidP="00C6649A">
      <w:pPr>
        <w:pStyle w:val="Ttulo1"/>
        <w:tabs>
          <w:tab w:val="clear" w:pos="1615"/>
        </w:tabs>
        <w:spacing w:before="0" w:after="0" w:line="360" w:lineRule="auto"/>
        <w:rPr>
          <w:rFonts w:asciiTheme="majorHAnsi" w:hAnsiTheme="majorHAnsi" w:cstheme="majorHAnsi"/>
          <w:color w:val="4875BD"/>
        </w:rPr>
      </w:pPr>
      <w:r w:rsidRPr="00E0304F">
        <w:rPr>
          <w:rFonts w:asciiTheme="majorHAnsi" w:hAnsiTheme="majorHAnsi" w:cstheme="majorHAnsi"/>
          <w:color w:val="4875BD"/>
        </w:rPr>
        <w:lastRenderedPageBreak/>
        <w:t>METODOLOGIA</w:t>
      </w:r>
      <w:bookmarkEnd w:id="3"/>
    </w:p>
    <w:p w14:paraId="0B465EA3" w14:textId="77777777" w:rsidR="00FC43EF" w:rsidRDefault="00FC43EF" w:rsidP="0037035B">
      <w:pPr>
        <w:tabs>
          <w:tab w:val="clear" w:pos="1615"/>
        </w:tabs>
        <w:ind w:firstLine="709"/>
        <w:jc w:val="both"/>
        <w:rPr>
          <w:rFonts w:asciiTheme="majorHAnsi" w:hAnsiTheme="majorHAnsi" w:cstheme="majorHAnsi"/>
        </w:rPr>
      </w:pPr>
    </w:p>
    <w:p w14:paraId="4EAFD684" w14:textId="6FC59DDF" w:rsidR="005A3E0A" w:rsidRPr="00EA2E3E" w:rsidRDefault="005A3E0A" w:rsidP="00EA2E3E">
      <w:pPr>
        <w:tabs>
          <w:tab w:val="clear" w:pos="1615"/>
        </w:tabs>
        <w:spacing w:line="276" w:lineRule="auto"/>
        <w:ind w:firstLine="709"/>
        <w:jc w:val="both"/>
        <w:rPr>
          <w:rFonts w:asciiTheme="majorHAnsi" w:hAnsiTheme="majorHAnsi" w:cstheme="majorHAnsi"/>
        </w:rPr>
      </w:pPr>
      <w:r w:rsidRPr="00EA2E3E">
        <w:rPr>
          <w:rFonts w:asciiTheme="majorHAnsi" w:hAnsiTheme="majorHAnsi" w:cstheme="majorHAnsi"/>
        </w:rPr>
        <w:t>O benchmarking se estrutura resumidamente em 4 fases</w:t>
      </w:r>
      <w:r w:rsidR="00334B73" w:rsidRPr="00EA2E3E">
        <w:rPr>
          <w:rFonts w:asciiTheme="majorHAnsi" w:hAnsiTheme="majorHAnsi" w:cstheme="majorHAnsi"/>
        </w:rPr>
        <w:t>: (i) o planejamento do estudo, identificando quais instituições, dimensões e processos serão analisados; (ii) o levantamento de dados; (iii) a análise dos dados identificando as boas práticas e fragilidade e (iv) a tomada de ação, aplicando as informações levantadas, aprimorando os processos e monitorando a implementação de mudanças.</w:t>
      </w:r>
      <w:r w:rsidR="00334B73" w:rsidRPr="00EA2E3E">
        <w:rPr>
          <w:rStyle w:val="Refdenotaderodap"/>
          <w:rFonts w:asciiTheme="majorHAnsi" w:hAnsiTheme="majorHAnsi" w:cstheme="majorHAnsi"/>
        </w:rPr>
        <w:footnoteReference w:id="2"/>
      </w:r>
    </w:p>
    <w:p w14:paraId="6BED2969" w14:textId="287AC467" w:rsidR="00837038" w:rsidRPr="00EA2E3E" w:rsidRDefault="00837038" w:rsidP="00EA2E3E">
      <w:pPr>
        <w:tabs>
          <w:tab w:val="clear" w:pos="1615"/>
        </w:tabs>
        <w:spacing w:line="276" w:lineRule="auto"/>
        <w:ind w:firstLine="709"/>
        <w:jc w:val="both"/>
        <w:rPr>
          <w:rFonts w:asciiTheme="majorHAnsi" w:hAnsiTheme="majorHAnsi" w:cstheme="majorHAnsi"/>
        </w:rPr>
      </w:pPr>
      <w:r w:rsidRPr="00EA2E3E">
        <w:rPr>
          <w:rFonts w:asciiTheme="majorHAnsi" w:hAnsiTheme="majorHAnsi" w:cstheme="majorHAnsi"/>
        </w:rPr>
        <w:t>A primeira etapa de planejamento foi definida pelo Cebraspe anteriormente a proposição do termo de referência</w:t>
      </w:r>
      <w:r w:rsidR="00A26BB2" w:rsidRPr="00EA2E3E">
        <w:rPr>
          <w:rFonts w:asciiTheme="majorHAnsi" w:hAnsiTheme="majorHAnsi" w:cstheme="majorHAnsi"/>
        </w:rPr>
        <w:t>, em virtude da quantidade de instituições a serem analisadas e da necessidade de uniformidade nos relatórios de análise</w:t>
      </w:r>
      <w:r w:rsidRPr="00EA2E3E">
        <w:rPr>
          <w:rFonts w:asciiTheme="majorHAnsi" w:hAnsiTheme="majorHAnsi" w:cstheme="majorHAnsi"/>
        </w:rPr>
        <w:t xml:space="preserve">. </w:t>
      </w:r>
      <w:r w:rsidR="00A26BB2" w:rsidRPr="00EA2E3E">
        <w:rPr>
          <w:rFonts w:asciiTheme="majorHAnsi" w:hAnsiTheme="majorHAnsi" w:cstheme="majorHAnsi"/>
        </w:rPr>
        <w:t>Este relatório centrou-se nas fases de levantamento e análise de dados do benchmarking, identificando as boas práticas da instituição.</w:t>
      </w:r>
    </w:p>
    <w:p w14:paraId="4DB1DC2D" w14:textId="51EC4E71" w:rsidR="005A3E0A" w:rsidRPr="00EA2E3E" w:rsidRDefault="00E47852" w:rsidP="00EA2E3E">
      <w:pPr>
        <w:tabs>
          <w:tab w:val="clear" w:pos="1615"/>
        </w:tabs>
        <w:spacing w:line="276" w:lineRule="auto"/>
        <w:ind w:firstLine="709"/>
        <w:jc w:val="both"/>
        <w:rPr>
          <w:rFonts w:asciiTheme="majorHAnsi" w:hAnsiTheme="majorHAnsi" w:cstheme="majorHAnsi"/>
        </w:rPr>
      </w:pPr>
      <w:r w:rsidRPr="00EA2E3E">
        <w:rPr>
          <w:rFonts w:asciiTheme="majorHAnsi" w:hAnsiTheme="majorHAnsi" w:cstheme="majorHAnsi"/>
        </w:rPr>
        <w:t xml:space="preserve">O documento a seguir foi construído a partir de instrumento elaborado pelo </w:t>
      </w:r>
      <w:r w:rsidR="00B32D10" w:rsidRPr="00EA2E3E">
        <w:rPr>
          <w:rFonts w:asciiTheme="majorHAnsi" w:hAnsiTheme="majorHAnsi" w:cstheme="majorHAnsi"/>
        </w:rPr>
        <w:t>Cebraspe</w:t>
      </w:r>
      <w:r w:rsidR="005A3E0A" w:rsidRPr="00EA2E3E">
        <w:rPr>
          <w:rFonts w:asciiTheme="majorHAnsi" w:hAnsiTheme="majorHAnsi" w:cstheme="majorHAnsi"/>
        </w:rPr>
        <w:t xml:space="preserve"> que analisa as seguintes dimensões da instituição:</w:t>
      </w:r>
    </w:p>
    <w:p w14:paraId="718A21BC" w14:textId="77777777" w:rsidR="00EA2E3E" w:rsidRPr="00EA2E3E" w:rsidRDefault="00EA2E3E" w:rsidP="00EA2E3E">
      <w:pPr>
        <w:tabs>
          <w:tab w:val="clear" w:pos="1615"/>
        </w:tabs>
        <w:spacing w:line="276" w:lineRule="auto"/>
        <w:ind w:firstLine="709"/>
        <w:jc w:val="both"/>
        <w:rPr>
          <w:rFonts w:asciiTheme="majorHAnsi" w:hAnsiTheme="majorHAnsi" w:cstheme="majorHAnsi"/>
          <w:sz w:val="24"/>
          <w:szCs w:val="24"/>
        </w:rPr>
      </w:pPr>
    </w:p>
    <w:tbl>
      <w:tblPr>
        <w:tblStyle w:val="TabeladeGrade6Colorida-nfase1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82159" w:rsidRPr="00761FD7" w14:paraId="54651FF2" w14:textId="77777777" w:rsidTr="005F6E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tcBorders>
              <w:bottom w:val="none" w:sz="0" w:space="0" w:color="auto"/>
            </w:tcBorders>
            <w:hideMark/>
          </w:tcPr>
          <w:p w14:paraId="14A33641" w14:textId="77777777" w:rsidR="005A3E0A" w:rsidRPr="00761FD7" w:rsidRDefault="005A3E0A" w:rsidP="00493AFC">
            <w:pPr>
              <w:tabs>
                <w:tab w:val="clear" w:pos="1615"/>
              </w:tabs>
              <w:spacing w:line="276" w:lineRule="auto"/>
              <w:jc w:val="both"/>
              <w:rPr>
                <w:rFonts w:asciiTheme="majorHAnsi" w:hAnsiTheme="majorHAnsi" w:cstheme="majorHAnsi"/>
                <w:b w:val="0"/>
                <w:bCs w:val="0"/>
                <w:color w:val="auto"/>
              </w:rPr>
            </w:pPr>
            <w:r w:rsidRPr="00761FD7">
              <w:rPr>
                <w:rFonts w:asciiTheme="majorHAnsi" w:hAnsiTheme="majorHAnsi" w:cstheme="majorHAnsi"/>
                <w:b w:val="0"/>
                <w:bCs w:val="0"/>
                <w:color w:val="auto"/>
              </w:rPr>
              <w:t>Dimensão 1. Estrutura Acadêmica e Administrativa</w:t>
            </w:r>
          </w:p>
        </w:tc>
      </w:tr>
      <w:tr w:rsidR="00582159" w:rsidRPr="00761FD7" w14:paraId="565D7255" w14:textId="77777777" w:rsidTr="005F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hideMark/>
          </w:tcPr>
          <w:p w14:paraId="468779EE" w14:textId="77777777" w:rsidR="005A3E0A" w:rsidRPr="00761FD7" w:rsidRDefault="005A3E0A" w:rsidP="00493AFC">
            <w:pPr>
              <w:tabs>
                <w:tab w:val="clear" w:pos="1615"/>
              </w:tabs>
              <w:spacing w:line="276" w:lineRule="auto"/>
              <w:jc w:val="both"/>
              <w:rPr>
                <w:rFonts w:asciiTheme="majorHAnsi" w:hAnsiTheme="majorHAnsi" w:cstheme="majorHAnsi"/>
                <w:b w:val="0"/>
                <w:bCs w:val="0"/>
                <w:color w:val="auto"/>
              </w:rPr>
            </w:pPr>
            <w:r w:rsidRPr="00761FD7">
              <w:rPr>
                <w:rFonts w:asciiTheme="majorHAnsi" w:hAnsiTheme="majorHAnsi" w:cstheme="majorHAnsi"/>
                <w:b w:val="0"/>
                <w:bCs w:val="0"/>
                <w:color w:val="auto"/>
              </w:rPr>
              <w:t>Dimensão 2. Infraestrutura Física</w:t>
            </w:r>
          </w:p>
        </w:tc>
      </w:tr>
      <w:tr w:rsidR="00582159" w:rsidRPr="00761FD7" w14:paraId="19A52B80" w14:textId="77777777" w:rsidTr="005F6EB3">
        <w:tc>
          <w:tcPr>
            <w:cnfStyle w:val="001000000000" w:firstRow="0" w:lastRow="0" w:firstColumn="1" w:lastColumn="0" w:oddVBand="0" w:evenVBand="0" w:oddHBand="0" w:evenHBand="0" w:firstRowFirstColumn="0" w:firstRowLastColumn="0" w:lastRowFirstColumn="0" w:lastRowLastColumn="0"/>
            <w:tcW w:w="9747" w:type="dxa"/>
            <w:hideMark/>
          </w:tcPr>
          <w:p w14:paraId="59F7FCAC" w14:textId="77777777" w:rsidR="005A3E0A" w:rsidRPr="00761FD7" w:rsidRDefault="005A3E0A" w:rsidP="00493AFC">
            <w:pPr>
              <w:tabs>
                <w:tab w:val="clear" w:pos="1615"/>
              </w:tabs>
              <w:spacing w:line="276" w:lineRule="auto"/>
              <w:jc w:val="both"/>
              <w:rPr>
                <w:rFonts w:asciiTheme="majorHAnsi" w:hAnsiTheme="majorHAnsi" w:cstheme="majorHAnsi"/>
                <w:b w:val="0"/>
                <w:bCs w:val="0"/>
                <w:color w:val="auto"/>
              </w:rPr>
            </w:pPr>
            <w:r w:rsidRPr="00761FD7">
              <w:rPr>
                <w:rFonts w:asciiTheme="majorHAnsi" w:hAnsiTheme="majorHAnsi" w:cstheme="majorHAnsi"/>
                <w:b w:val="0"/>
                <w:bCs w:val="0"/>
                <w:color w:val="auto"/>
              </w:rPr>
              <w:t xml:space="preserve">Dimensão 3. Comunidade Universitária/ Acadêmica </w:t>
            </w:r>
          </w:p>
        </w:tc>
      </w:tr>
      <w:tr w:rsidR="00582159" w:rsidRPr="00761FD7" w14:paraId="5E24143E" w14:textId="77777777" w:rsidTr="005F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hideMark/>
          </w:tcPr>
          <w:p w14:paraId="70829F3E" w14:textId="77777777" w:rsidR="005A3E0A" w:rsidRPr="00761FD7" w:rsidRDefault="005A3E0A" w:rsidP="00493AFC">
            <w:pPr>
              <w:tabs>
                <w:tab w:val="clear" w:pos="1615"/>
              </w:tabs>
              <w:spacing w:line="276" w:lineRule="auto"/>
              <w:jc w:val="both"/>
              <w:rPr>
                <w:rFonts w:asciiTheme="majorHAnsi" w:hAnsiTheme="majorHAnsi" w:cstheme="majorHAnsi"/>
                <w:b w:val="0"/>
                <w:bCs w:val="0"/>
                <w:color w:val="auto"/>
              </w:rPr>
            </w:pPr>
            <w:r w:rsidRPr="00761FD7">
              <w:rPr>
                <w:rFonts w:asciiTheme="majorHAnsi" w:hAnsiTheme="majorHAnsi" w:cstheme="majorHAnsi"/>
                <w:b w:val="0"/>
                <w:bCs w:val="0"/>
                <w:color w:val="auto"/>
              </w:rPr>
              <w:t>Dimensão 4. Ensino</w:t>
            </w:r>
          </w:p>
        </w:tc>
      </w:tr>
      <w:tr w:rsidR="00582159" w:rsidRPr="00761FD7" w14:paraId="37FF6225" w14:textId="77777777" w:rsidTr="005F6EB3">
        <w:tc>
          <w:tcPr>
            <w:cnfStyle w:val="001000000000" w:firstRow="0" w:lastRow="0" w:firstColumn="1" w:lastColumn="0" w:oddVBand="0" w:evenVBand="0" w:oddHBand="0" w:evenHBand="0" w:firstRowFirstColumn="0" w:firstRowLastColumn="0" w:lastRowFirstColumn="0" w:lastRowLastColumn="0"/>
            <w:tcW w:w="9747" w:type="dxa"/>
            <w:hideMark/>
          </w:tcPr>
          <w:p w14:paraId="29297F24" w14:textId="77777777" w:rsidR="005A3E0A" w:rsidRPr="00761FD7" w:rsidRDefault="005A3E0A" w:rsidP="00493AFC">
            <w:pPr>
              <w:tabs>
                <w:tab w:val="clear" w:pos="1615"/>
              </w:tabs>
              <w:spacing w:line="276" w:lineRule="auto"/>
              <w:jc w:val="both"/>
              <w:rPr>
                <w:rFonts w:asciiTheme="majorHAnsi" w:hAnsiTheme="majorHAnsi" w:cstheme="majorHAnsi"/>
                <w:b w:val="0"/>
                <w:bCs w:val="0"/>
                <w:color w:val="auto"/>
              </w:rPr>
            </w:pPr>
            <w:r w:rsidRPr="00761FD7">
              <w:rPr>
                <w:rFonts w:asciiTheme="majorHAnsi" w:hAnsiTheme="majorHAnsi" w:cstheme="majorHAnsi"/>
                <w:b w:val="0"/>
                <w:bCs w:val="0"/>
                <w:color w:val="auto"/>
              </w:rPr>
              <w:t>Dimensão 5. Pesquisa e Desenvolvimento</w:t>
            </w:r>
          </w:p>
        </w:tc>
      </w:tr>
      <w:tr w:rsidR="00582159" w:rsidRPr="00761FD7" w14:paraId="48CB2B0F" w14:textId="77777777" w:rsidTr="005F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hideMark/>
          </w:tcPr>
          <w:p w14:paraId="5B64E5A7" w14:textId="77777777" w:rsidR="005A3E0A" w:rsidRPr="00761FD7" w:rsidRDefault="005A3E0A" w:rsidP="00493AFC">
            <w:pPr>
              <w:tabs>
                <w:tab w:val="clear" w:pos="1615"/>
              </w:tabs>
              <w:spacing w:line="276" w:lineRule="auto"/>
              <w:jc w:val="both"/>
              <w:rPr>
                <w:rFonts w:asciiTheme="majorHAnsi" w:hAnsiTheme="majorHAnsi" w:cstheme="majorHAnsi"/>
                <w:b w:val="0"/>
                <w:bCs w:val="0"/>
                <w:color w:val="auto"/>
              </w:rPr>
            </w:pPr>
            <w:r w:rsidRPr="00761FD7">
              <w:rPr>
                <w:rFonts w:asciiTheme="majorHAnsi" w:hAnsiTheme="majorHAnsi" w:cstheme="majorHAnsi"/>
                <w:b w:val="0"/>
                <w:bCs w:val="0"/>
                <w:color w:val="auto"/>
              </w:rPr>
              <w:t>Dimensão 6. Políticas de Extensão</w:t>
            </w:r>
          </w:p>
        </w:tc>
      </w:tr>
      <w:tr w:rsidR="00582159" w:rsidRPr="00761FD7" w14:paraId="66FB52A9" w14:textId="77777777" w:rsidTr="005F6EB3">
        <w:tc>
          <w:tcPr>
            <w:cnfStyle w:val="001000000000" w:firstRow="0" w:lastRow="0" w:firstColumn="1" w:lastColumn="0" w:oddVBand="0" w:evenVBand="0" w:oddHBand="0" w:evenHBand="0" w:firstRowFirstColumn="0" w:firstRowLastColumn="0" w:lastRowFirstColumn="0" w:lastRowLastColumn="0"/>
            <w:tcW w:w="9747" w:type="dxa"/>
            <w:hideMark/>
          </w:tcPr>
          <w:p w14:paraId="353FADCD" w14:textId="77777777" w:rsidR="005A3E0A" w:rsidRPr="00761FD7" w:rsidRDefault="005A3E0A" w:rsidP="00493AFC">
            <w:pPr>
              <w:tabs>
                <w:tab w:val="clear" w:pos="1615"/>
              </w:tabs>
              <w:spacing w:line="276" w:lineRule="auto"/>
              <w:jc w:val="both"/>
              <w:rPr>
                <w:rFonts w:asciiTheme="majorHAnsi" w:hAnsiTheme="majorHAnsi" w:cstheme="majorHAnsi"/>
                <w:b w:val="0"/>
                <w:bCs w:val="0"/>
                <w:color w:val="auto"/>
              </w:rPr>
            </w:pPr>
            <w:r w:rsidRPr="00761FD7">
              <w:rPr>
                <w:rFonts w:asciiTheme="majorHAnsi" w:hAnsiTheme="majorHAnsi" w:cstheme="majorHAnsi"/>
                <w:b w:val="0"/>
                <w:bCs w:val="0"/>
                <w:color w:val="auto"/>
              </w:rPr>
              <w:t>Dimensão 7. Financiamento</w:t>
            </w:r>
          </w:p>
        </w:tc>
      </w:tr>
      <w:tr w:rsidR="00582159" w:rsidRPr="00761FD7" w14:paraId="37A7C8A9" w14:textId="77777777" w:rsidTr="005F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hideMark/>
          </w:tcPr>
          <w:p w14:paraId="529EF848" w14:textId="77777777" w:rsidR="005A3E0A" w:rsidRPr="00761FD7" w:rsidRDefault="005A3E0A" w:rsidP="00493AFC">
            <w:pPr>
              <w:tabs>
                <w:tab w:val="clear" w:pos="1615"/>
              </w:tabs>
              <w:spacing w:line="276" w:lineRule="auto"/>
              <w:jc w:val="both"/>
              <w:rPr>
                <w:rFonts w:asciiTheme="majorHAnsi" w:hAnsiTheme="majorHAnsi" w:cstheme="majorHAnsi"/>
                <w:b w:val="0"/>
                <w:bCs w:val="0"/>
                <w:color w:val="auto"/>
              </w:rPr>
            </w:pPr>
            <w:r w:rsidRPr="00761FD7">
              <w:rPr>
                <w:rFonts w:asciiTheme="majorHAnsi" w:hAnsiTheme="majorHAnsi" w:cstheme="majorHAnsi"/>
                <w:b w:val="0"/>
                <w:bCs w:val="0"/>
                <w:color w:val="auto"/>
              </w:rPr>
              <w:t>Dimensão 8. Política de relacionamento externo</w:t>
            </w:r>
          </w:p>
        </w:tc>
      </w:tr>
      <w:tr w:rsidR="00582159" w:rsidRPr="00761FD7" w14:paraId="690F529C" w14:textId="77777777" w:rsidTr="005F6EB3">
        <w:tc>
          <w:tcPr>
            <w:cnfStyle w:val="001000000000" w:firstRow="0" w:lastRow="0" w:firstColumn="1" w:lastColumn="0" w:oddVBand="0" w:evenVBand="0" w:oddHBand="0" w:evenHBand="0" w:firstRowFirstColumn="0" w:firstRowLastColumn="0" w:lastRowFirstColumn="0" w:lastRowLastColumn="0"/>
            <w:tcW w:w="9747" w:type="dxa"/>
            <w:hideMark/>
          </w:tcPr>
          <w:p w14:paraId="3AC9C174" w14:textId="77777777" w:rsidR="005A3E0A" w:rsidRPr="00761FD7" w:rsidRDefault="005A3E0A" w:rsidP="00493AFC">
            <w:pPr>
              <w:tabs>
                <w:tab w:val="clear" w:pos="1615"/>
              </w:tabs>
              <w:spacing w:line="276" w:lineRule="auto"/>
              <w:jc w:val="both"/>
              <w:rPr>
                <w:rFonts w:asciiTheme="majorHAnsi" w:hAnsiTheme="majorHAnsi" w:cstheme="majorHAnsi"/>
                <w:b w:val="0"/>
                <w:bCs w:val="0"/>
                <w:color w:val="auto"/>
              </w:rPr>
            </w:pPr>
            <w:r w:rsidRPr="00761FD7">
              <w:rPr>
                <w:rFonts w:asciiTheme="majorHAnsi" w:hAnsiTheme="majorHAnsi" w:cstheme="majorHAnsi"/>
                <w:b w:val="0"/>
                <w:bCs w:val="0"/>
                <w:color w:val="auto"/>
              </w:rPr>
              <w:t>Dimensão 9. Vinculação com a Educação Básica</w:t>
            </w:r>
          </w:p>
        </w:tc>
      </w:tr>
      <w:tr w:rsidR="00582159" w:rsidRPr="00761FD7" w14:paraId="5476903E" w14:textId="77777777" w:rsidTr="005F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hideMark/>
          </w:tcPr>
          <w:p w14:paraId="0BE111DA" w14:textId="77777777" w:rsidR="005A3E0A" w:rsidRPr="00761FD7" w:rsidRDefault="005A3E0A" w:rsidP="00493AFC">
            <w:pPr>
              <w:tabs>
                <w:tab w:val="clear" w:pos="1615"/>
              </w:tabs>
              <w:spacing w:line="276" w:lineRule="auto"/>
              <w:jc w:val="both"/>
              <w:rPr>
                <w:rFonts w:asciiTheme="majorHAnsi" w:hAnsiTheme="majorHAnsi" w:cstheme="majorHAnsi"/>
                <w:b w:val="0"/>
                <w:bCs w:val="0"/>
                <w:color w:val="auto"/>
              </w:rPr>
            </w:pPr>
            <w:r w:rsidRPr="00761FD7">
              <w:rPr>
                <w:rFonts w:asciiTheme="majorHAnsi" w:hAnsiTheme="majorHAnsi" w:cstheme="majorHAnsi"/>
                <w:b w:val="0"/>
                <w:bCs w:val="0"/>
                <w:color w:val="auto"/>
              </w:rPr>
              <w:t>Dimensão 10. Impacto na Indústria/Setor produtivo</w:t>
            </w:r>
          </w:p>
        </w:tc>
      </w:tr>
      <w:tr w:rsidR="00582159" w:rsidRPr="00761FD7" w14:paraId="04216E41" w14:textId="77777777" w:rsidTr="005F6EB3">
        <w:tc>
          <w:tcPr>
            <w:cnfStyle w:val="001000000000" w:firstRow="0" w:lastRow="0" w:firstColumn="1" w:lastColumn="0" w:oddVBand="0" w:evenVBand="0" w:oddHBand="0" w:evenHBand="0" w:firstRowFirstColumn="0" w:firstRowLastColumn="0" w:lastRowFirstColumn="0" w:lastRowLastColumn="0"/>
            <w:tcW w:w="9747" w:type="dxa"/>
            <w:hideMark/>
          </w:tcPr>
          <w:p w14:paraId="63886F44" w14:textId="77777777" w:rsidR="005A3E0A" w:rsidRPr="00761FD7" w:rsidRDefault="005A3E0A" w:rsidP="00493AFC">
            <w:pPr>
              <w:tabs>
                <w:tab w:val="clear" w:pos="1615"/>
              </w:tabs>
              <w:spacing w:line="276" w:lineRule="auto"/>
              <w:jc w:val="both"/>
              <w:rPr>
                <w:rFonts w:asciiTheme="majorHAnsi" w:hAnsiTheme="majorHAnsi" w:cstheme="majorHAnsi"/>
                <w:b w:val="0"/>
                <w:bCs w:val="0"/>
                <w:color w:val="auto"/>
              </w:rPr>
            </w:pPr>
            <w:r w:rsidRPr="00761FD7">
              <w:rPr>
                <w:rFonts w:asciiTheme="majorHAnsi" w:hAnsiTheme="majorHAnsi" w:cstheme="majorHAnsi"/>
                <w:b w:val="0"/>
                <w:bCs w:val="0"/>
                <w:color w:val="auto"/>
              </w:rPr>
              <w:t>Dimensão 11. Impacto para a comunidade local</w:t>
            </w:r>
          </w:p>
        </w:tc>
      </w:tr>
      <w:tr w:rsidR="00582159" w:rsidRPr="00761FD7" w14:paraId="4721DBA1" w14:textId="77777777" w:rsidTr="005F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hideMark/>
          </w:tcPr>
          <w:p w14:paraId="118F7255" w14:textId="77777777" w:rsidR="005A3E0A" w:rsidRPr="00761FD7" w:rsidRDefault="005A3E0A" w:rsidP="00493AFC">
            <w:pPr>
              <w:tabs>
                <w:tab w:val="clear" w:pos="1615"/>
              </w:tabs>
              <w:spacing w:line="276" w:lineRule="auto"/>
              <w:jc w:val="both"/>
              <w:rPr>
                <w:rFonts w:asciiTheme="majorHAnsi" w:hAnsiTheme="majorHAnsi" w:cstheme="majorHAnsi"/>
                <w:b w:val="0"/>
                <w:bCs w:val="0"/>
                <w:color w:val="auto"/>
              </w:rPr>
            </w:pPr>
            <w:r w:rsidRPr="00761FD7">
              <w:rPr>
                <w:rFonts w:asciiTheme="majorHAnsi" w:hAnsiTheme="majorHAnsi" w:cstheme="majorHAnsi"/>
                <w:b w:val="0"/>
                <w:bCs w:val="0"/>
                <w:color w:val="auto"/>
              </w:rPr>
              <w:t>Dimensão 12. Autoconhecimento e Usos na Gestão</w:t>
            </w:r>
          </w:p>
        </w:tc>
      </w:tr>
    </w:tbl>
    <w:p w14:paraId="4EAE6D48" w14:textId="77777777" w:rsidR="005A3E0A" w:rsidRPr="00761FD7" w:rsidRDefault="005A3E0A" w:rsidP="0037035B">
      <w:pPr>
        <w:tabs>
          <w:tab w:val="clear" w:pos="1615"/>
        </w:tabs>
        <w:jc w:val="both"/>
        <w:rPr>
          <w:rFonts w:asciiTheme="majorHAnsi" w:hAnsiTheme="majorHAnsi" w:cstheme="majorHAnsi"/>
        </w:rPr>
      </w:pPr>
    </w:p>
    <w:p w14:paraId="38DB3650" w14:textId="28F71CBA" w:rsidR="00B32D10" w:rsidRPr="00EA2E3E" w:rsidRDefault="00A26BB2" w:rsidP="00EA2E3E">
      <w:pPr>
        <w:tabs>
          <w:tab w:val="clear" w:pos="1615"/>
        </w:tabs>
        <w:spacing w:line="276" w:lineRule="auto"/>
        <w:ind w:firstLine="709"/>
        <w:jc w:val="both"/>
        <w:rPr>
          <w:rFonts w:asciiTheme="majorHAnsi" w:hAnsiTheme="majorHAnsi" w:cstheme="majorHAnsi"/>
        </w:rPr>
      </w:pPr>
      <w:r w:rsidRPr="00EA2E3E">
        <w:rPr>
          <w:rFonts w:asciiTheme="majorHAnsi" w:hAnsiTheme="majorHAnsi" w:cstheme="majorHAnsi"/>
        </w:rPr>
        <w:t>O levantamento de dados para análise destas 12 dimensões permitiu</w:t>
      </w:r>
      <w:r w:rsidR="00837038" w:rsidRPr="00EA2E3E">
        <w:rPr>
          <w:rFonts w:asciiTheme="majorHAnsi" w:hAnsiTheme="majorHAnsi" w:cstheme="majorHAnsi"/>
        </w:rPr>
        <w:t xml:space="preserve"> um conhecimento amplo e abrangente do objeto de estudo e possibilit</w:t>
      </w:r>
      <w:r w:rsidRPr="00EA2E3E">
        <w:rPr>
          <w:rFonts w:asciiTheme="majorHAnsi" w:hAnsiTheme="majorHAnsi" w:cstheme="majorHAnsi"/>
        </w:rPr>
        <w:t>ou</w:t>
      </w:r>
      <w:r w:rsidR="00837038" w:rsidRPr="00EA2E3E">
        <w:rPr>
          <w:rFonts w:asciiTheme="majorHAnsi" w:hAnsiTheme="majorHAnsi" w:cstheme="majorHAnsi"/>
        </w:rPr>
        <w:t xml:space="preserve"> a identificação de fragilidades</w:t>
      </w:r>
      <w:r w:rsidRPr="00EA2E3E">
        <w:rPr>
          <w:rFonts w:asciiTheme="majorHAnsi" w:hAnsiTheme="majorHAnsi" w:cstheme="majorHAnsi"/>
        </w:rPr>
        <w:t xml:space="preserve"> e pontos fortes da UFOB, apontando para as boas práticas de gestão inovadora. </w:t>
      </w:r>
    </w:p>
    <w:p w14:paraId="638E657C" w14:textId="64E5EB60" w:rsidR="00B32D10" w:rsidRPr="00EA2E3E" w:rsidRDefault="00B32D10" w:rsidP="00EA2E3E">
      <w:pPr>
        <w:tabs>
          <w:tab w:val="clear" w:pos="1615"/>
        </w:tabs>
        <w:spacing w:line="276" w:lineRule="auto"/>
        <w:ind w:firstLine="709"/>
        <w:jc w:val="both"/>
        <w:rPr>
          <w:rFonts w:asciiTheme="majorHAnsi" w:hAnsiTheme="majorHAnsi" w:cstheme="majorHAnsi"/>
        </w:rPr>
      </w:pPr>
      <w:r w:rsidRPr="00EA2E3E">
        <w:rPr>
          <w:rFonts w:asciiTheme="majorHAnsi" w:hAnsiTheme="majorHAnsi" w:cstheme="majorHAnsi"/>
        </w:rPr>
        <w:t>Os dados foram levantados a partir das informações contidas no site institucional da UFOB e consulta aos seus relatórios de gestão, Pro</w:t>
      </w:r>
      <w:r w:rsidR="005A3E0A" w:rsidRPr="00EA2E3E">
        <w:rPr>
          <w:rFonts w:asciiTheme="majorHAnsi" w:hAnsiTheme="majorHAnsi" w:cstheme="majorHAnsi"/>
        </w:rPr>
        <w:t>posta</w:t>
      </w:r>
      <w:r w:rsidRPr="00EA2E3E">
        <w:rPr>
          <w:rFonts w:asciiTheme="majorHAnsi" w:hAnsiTheme="majorHAnsi" w:cstheme="majorHAnsi"/>
        </w:rPr>
        <w:t xml:space="preserve"> Político Pedagógic</w:t>
      </w:r>
      <w:r w:rsidR="005A3E0A" w:rsidRPr="00EA2E3E">
        <w:rPr>
          <w:rFonts w:asciiTheme="majorHAnsi" w:hAnsiTheme="majorHAnsi" w:cstheme="majorHAnsi"/>
        </w:rPr>
        <w:t>a</w:t>
      </w:r>
      <w:r w:rsidRPr="00EA2E3E">
        <w:rPr>
          <w:rFonts w:asciiTheme="majorHAnsi" w:hAnsiTheme="majorHAnsi" w:cstheme="majorHAnsi"/>
        </w:rPr>
        <w:t xml:space="preserve"> e o Plano de Desenvolvimento Institucional.</w:t>
      </w:r>
      <w:r w:rsidR="005A3E0A" w:rsidRPr="00EA2E3E">
        <w:rPr>
          <w:rFonts w:asciiTheme="majorHAnsi" w:hAnsiTheme="majorHAnsi" w:cstheme="majorHAnsi"/>
        </w:rPr>
        <w:t xml:space="preserve"> Foram também consultadas a Sinopse do Censo da Educação Básica e os microdados do Censo da Educação Superior, disponibilizados pelo Instituto Nacional de Estudos e Pesquisas Educacionais Anísio Teixeira (INEP) e o portal da transparência e o portal dados abertos do Governo Federal.</w:t>
      </w:r>
    </w:p>
    <w:p w14:paraId="1EBB3419" w14:textId="3929F490" w:rsidR="003E2B62" w:rsidRPr="00E0304F" w:rsidRDefault="00361CF7" w:rsidP="00C6649A">
      <w:pPr>
        <w:pStyle w:val="Ttulo1"/>
        <w:tabs>
          <w:tab w:val="clear" w:pos="1615"/>
        </w:tabs>
        <w:spacing w:before="0" w:after="0" w:line="360" w:lineRule="auto"/>
        <w:rPr>
          <w:rFonts w:asciiTheme="majorHAnsi" w:hAnsiTheme="majorHAnsi" w:cstheme="majorHAnsi"/>
          <w:color w:val="4875BD"/>
        </w:rPr>
      </w:pPr>
      <w:bookmarkStart w:id="4" w:name="_Toc82099829"/>
      <w:r w:rsidRPr="00E0304F">
        <w:rPr>
          <w:rFonts w:asciiTheme="majorHAnsi" w:hAnsiTheme="majorHAnsi" w:cstheme="majorHAnsi"/>
          <w:color w:val="4875BD"/>
        </w:rPr>
        <w:lastRenderedPageBreak/>
        <w:t>CONTEXTUALIZAÇÃO</w:t>
      </w:r>
      <w:bookmarkEnd w:id="4"/>
    </w:p>
    <w:p w14:paraId="19980F62" w14:textId="77777777" w:rsidR="00FC43EF" w:rsidRPr="00FC43EF" w:rsidRDefault="00FC43EF" w:rsidP="0037035B">
      <w:pPr>
        <w:tabs>
          <w:tab w:val="clear" w:pos="1615"/>
        </w:tabs>
      </w:pPr>
    </w:p>
    <w:p w14:paraId="330015D4" w14:textId="4C1C47D3" w:rsidR="00437A7F" w:rsidRPr="00761FD7" w:rsidRDefault="00361CF7" w:rsidP="00C6649A">
      <w:pPr>
        <w:pStyle w:val="Ttulo2"/>
        <w:tabs>
          <w:tab w:val="clear" w:pos="1615"/>
        </w:tabs>
        <w:spacing w:before="0" w:after="0" w:line="360" w:lineRule="auto"/>
        <w:ind w:left="993"/>
        <w:rPr>
          <w:rFonts w:asciiTheme="majorHAnsi" w:hAnsiTheme="majorHAnsi" w:cstheme="majorHAnsi"/>
        </w:rPr>
      </w:pPr>
      <w:bookmarkStart w:id="5" w:name="_Toc82099830"/>
      <w:r w:rsidRPr="00761FD7">
        <w:rPr>
          <w:rFonts w:asciiTheme="majorHAnsi" w:hAnsiTheme="majorHAnsi" w:cstheme="majorHAnsi"/>
        </w:rPr>
        <w:t>MUNICÍPIO SEDE</w:t>
      </w:r>
      <w:bookmarkEnd w:id="5"/>
    </w:p>
    <w:p w14:paraId="0B3FD516" w14:textId="1C516F99" w:rsidR="00D118E8" w:rsidRPr="00761FD7" w:rsidRDefault="00D118E8" w:rsidP="00EA2E3E">
      <w:pPr>
        <w:pStyle w:val="Textodenotaderodap"/>
        <w:tabs>
          <w:tab w:val="clear" w:pos="1615"/>
        </w:tabs>
        <w:spacing w:after="240" w:line="276" w:lineRule="auto"/>
        <w:ind w:firstLine="709"/>
        <w:jc w:val="both"/>
        <w:rPr>
          <w:rFonts w:asciiTheme="majorHAnsi" w:hAnsiTheme="majorHAnsi" w:cstheme="majorHAnsi"/>
          <w:sz w:val="22"/>
          <w:szCs w:val="22"/>
        </w:rPr>
      </w:pPr>
      <w:r w:rsidRPr="00761FD7">
        <w:rPr>
          <w:rFonts w:asciiTheme="majorHAnsi" w:hAnsiTheme="majorHAnsi" w:cstheme="majorHAnsi"/>
          <w:sz w:val="22"/>
          <w:szCs w:val="22"/>
        </w:rPr>
        <w:t xml:space="preserve">A Universidade Federal do Oeste da Bahia está localizada no município de Barreiras com outros 4 campus em cidades da região do oeste da Bahia. </w:t>
      </w:r>
      <w:r w:rsidR="000065AF" w:rsidRPr="00761FD7">
        <w:rPr>
          <w:rFonts w:asciiTheme="majorHAnsi" w:hAnsiTheme="majorHAnsi" w:cstheme="majorHAnsi"/>
          <w:sz w:val="22"/>
          <w:szCs w:val="22"/>
        </w:rPr>
        <w:t>O munic</w:t>
      </w:r>
      <w:r w:rsidR="005A3E0A" w:rsidRPr="00761FD7">
        <w:rPr>
          <w:rFonts w:asciiTheme="majorHAnsi" w:hAnsiTheme="majorHAnsi" w:cstheme="majorHAnsi"/>
          <w:sz w:val="22"/>
          <w:szCs w:val="22"/>
        </w:rPr>
        <w:t>ípio de Barreiras</w:t>
      </w:r>
      <w:r w:rsidR="00334B73" w:rsidRPr="00761FD7">
        <w:rPr>
          <w:rFonts w:asciiTheme="majorHAnsi" w:hAnsiTheme="majorHAnsi" w:cstheme="majorHAnsi"/>
          <w:sz w:val="22"/>
          <w:szCs w:val="22"/>
        </w:rPr>
        <w:t xml:space="preserve"> possui grande relevância para região</w:t>
      </w:r>
      <w:r w:rsidR="00837038" w:rsidRPr="00761FD7">
        <w:rPr>
          <w:rFonts w:asciiTheme="majorHAnsi" w:hAnsiTheme="majorHAnsi" w:cstheme="majorHAnsi"/>
          <w:sz w:val="22"/>
          <w:szCs w:val="22"/>
        </w:rPr>
        <w:t xml:space="preserve"> conectando-a por meio de rodovias e do aeroporto a outras regiões do país. Possui uma população de 137.4271 mil habitantes, segundo o último Censo do IBGE e uma população estimada para 2021 de </w:t>
      </w:r>
      <w:r w:rsidR="00A26BB2" w:rsidRPr="00761FD7">
        <w:rPr>
          <w:rFonts w:asciiTheme="majorHAnsi" w:hAnsiTheme="majorHAnsi" w:cstheme="majorHAnsi"/>
          <w:sz w:val="22"/>
          <w:szCs w:val="22"/>
        </w:rPr>
        <w:t>156.975 mil pessoas para 2020</w:t>
      </w:r>
      <w:r w:rsidR="00A26BB2" w:rsidRPr="00761FD7">
        <w:rPr>
          <w:rStyle w:val="Refdenotaderodap"/>
          <w:rFonts w:asciiTheme="majorHAnsi" w:hAnsiTheme="majorHAnsi" w:cstheme="majorHAnsi"/>
          <w:sz w:val="22"/>
          <w:szCs w:val="22"/>
        </w:rPr>
        <w:footnoteReference w:id="3"/>
      </w:r>
      <w:r w:rsidR="00A26BB2" w:rsidRPr="00761FD7">
        <w:rPr>
          <w:rFonts w:asciiTheme="majorHAnsi" w:hAnsiTheme="majorHAnsi" w:cstheme="majorHAnsi"/>
          <w:sz w:val="22"/>
          <w:szCs w:val="22"/>
        </w:rPr>
        <w:t>.</w:t>
      </w:r>
    </w:p>
    <w:p w14:paraId="3BB8A988" w14:textId="5A90398E" w:rsidR="00437A7F" w:rsidRDefault="00437A7F" w:rsidP="00EA2E3E">
      <w:pPr>
        <w:pStyle w:val="Textodenotaderodap"/>
        <w:tabs>
          <w:tab w:val="clear" w:pos="1615"/>
        </w:tabs>
        <w:spacing w:after="240" w:line="276" w:lineRule="auto"/>
        <w:ind w:firstLine="709"/>
        <w:jc w:val="both"/>
        <w:rPr>
          <w:rFonts w:asciiTheme="majorHAnsi" w:hAnsiTheme="majorHAnsi" w:cstheme="majorHAnsi"/>
          <w:sz w:val="22"/>
          <w:szCs w:val="22"/>
        </w:rPr>
      </w:pPr>
      <w:r w:rsidRPr="00761FD7">
        <w:rPr>
          <w:rFonts w:asciiTheme="majorHAnsi" w:hAnsiTheme="majorHAnsi" w:cstheme="majorHAnsi"/>
          <w:sz w:val="22"/>
          <w:szCs w:val="22"/>
        </w:rPr>
        <w:t>No tocante à educação superior, o município conta com uma ampla oferta de cursos à distância</w:t>
      </w:r>
      <w:r w:rsidR="005235B4" w:rsidRPr="00761FD7">
        <w:rPr>
          <w:rFonts w:asciiTheme="majorHAnsi" w:hAnsiTheme="majorHAnsi" w:cstheme="majorHAnsi"/>
          <w:sz w:val="22"/>
          <w:szCs w:val="22"/>
        </w:rPr>
        <w:t xml:space="preserve"> e 3 instituições privadas que oferecem cursos presenciais.</w:t>
      </w:r>
      <w:r w:rsidRPr="00761FD7">
        <w:rPr>
          <w:rFonts w:asciiTheme="majorHAnsi" w:hAnsiTheme="majorHAnsi" w:cstheme="majorHAnsi"/>
          <w:sz w:val="22"/>
          <w:szCs w:val="22"/>
        </w:rPr>
        <w:t xml:space="preserve"> </w:t>
      </w:r>
      <w:r w:rsidR="005235B4" w:rsidRPr="00761FD7">
        <w:rPr>
          <w:rFonts w:asciiTheme="majorHAnsi" w:hAnsiTheme="majorHAnsi" w:cstheme="majorHAnsi"/>
          <w:sz w:val="22"/>
          <w:szCs w:val="22"/>
        </w:rPr>
        <w:t>A</w:t>
      </w:r>
      <w:r w:rsidRPr="00761FD7">
        <w:rPr>
          <w:rFonts w:asciiTheme="majorHAnsi" w:hAnsiTheme="majorHAnsi" w:cstheme="majorHAnsi"/>
          <w:sz w:val="22"/>
          <w:szCs w:val="22"/>
        </w:rPr>
        <w:t>penas 3 instituições públicas oferecem cursos de educação superior no município: a Universidade Estadual da Bahia (UNEB) que conta com um campus na cidade; o Instituto Federal de Educação, Ciência e Tecnologia</w:t>
      </w:r>
      <w:r w:rsidR="005235B4" w:rsidRPr="00761FD7">
        <w:rPr>
          <w:rFonts w:asciiTheme="majorHAnsi" w:hAnsiTheme="majorHAnsi" w:cstheme="majorHAnsi"/>
          <w:sz w:val="22"/>
          <w:szCs w:val="22"/>
        </w:rPr>
        <w:t xml:space="preserve"> da Bahia</w:t>
      </w:r>
      <w:r w:rsidRPr="00761FD7">
        <w:rPr>
          <w:rFonts w:asciiTheme="majorHAnsi" w:hAnsiTheme="majorHAnsi" w:cstheme="majorHAnsi"/>
          <w:sz w:val="22"/>
          <w:szCs w:val="22"/>
        </w:rPr>
        <w:t xml:space="preserve"> e a UFOB.</w:t>
      </w:r>
    </w:p>
    <w:p w14:paraId="69FCE077" w14:textId="77777777" w:rsidR="00FC43EF" w:rsidRPr="00761FD7" w:rsidRDefault="00FC43EF" w:rsidP="00EA2E3E">
      <w:pPr>
        <w:pStyle w:val="Textodenotaderodap"/>
        <w:tabs>
          <w:tab w:val="clear" w:pos="1615"/>
        </w:tabs>
        <w:spacing w:line="276" w:lineRule="auto"/>
        <w:ind w:firstLine="709"/>
        <w:jc w:val="both"/>
        <w:rPr>
          <w:rFonts w:asciiTheme="majorHAnsi" w:hAnsiTheme="majorHAnsi" w:cstheme="majorHAnsi"/>
          <w:sz w:val="22"/>
          <w:szCs w:val="22"/>
        </w:rPr>
      </w:pPr>
    </w:p>
    <w:p w14:paraId="187BAB68" w14:textId="7E669B11" w:rsidR="00437A7F" w:rsidRPr="00761FD7" w:rsidRDefault="00361CF7" w:rsidP="00C6649A">
      <w:pPr>
        <w:pStyle w:val="Ttulo2"/>
        <w:tabs>
          <w:tab w:val="clear" w:pos="1615"/>
        </w:tabs>
        <w:spacing w:before="0" w:after="0" w:line="360" w:lineRule="auto"/>
        <w:ind w:left="993"/>
        <w:rPr>
          <w:rFonts w:asciiTheme="majorHAnsi" w:hAnsiTheme="majorHAnsi" w:cstheme="majorHAnsi"/>
        </w:rPr>
      </w:pPr>
      <w:bookmarkStart w:id="6" w:name="_Toc82099831"/>
      <w:r w:rsidRPr="00761FD7">
        <w:rPr>
          <w:rFonts w:asciiTheme="majorHAnsi" w:hAnsiTheme="majorHAnsi" w:cstheme="majorHAnsi"/>
        </w:rPr>
        <w:t>HISTÓRICO DA INSTITUIÇÃO</w:t>
      </w:r>
      <w:bookmarkEnd w:id="6"/>
    </w:p>
    <w:p w14:paraId="3185BCE2" w14:textId="77777777" w:rsidR="00F244F1" w:rsidRPr="00761FD7" w:rsidRDefault="00437A7F" w:rsidP="00EA2E3E">
      <w:pPr>
        <w:tabs>
          <w:tab w:val="clear" w:pos="1615"/>
        </w:tabs>
        <w:spacing w:line="276" w:lineRule="auto"/>
        <w:ind w:firstLine="709"/>
        <w:jc w:val="both"/>
        <w:rPr>
          <w:rFonts w:asciiTheme="majorHAnsi" w:hAnsiTheme="majorHAnsi" w:cstheme="majorHAnsi"/>
        </w:rPr>
      </w:pPr>
      <w:r w:rsidRPr="00761FD7">
        <w:rPr>
          <w:rFonts w:asciiTheme="majorHAnsi" w:hAnsiTheme="majorHAnsi" w:cstheme="majorHAnsi"/>
        </w:rPr>
        <w:t xml:space="preserve">A UFOB foi criada em 2013 por meio de lei federal por desmembramento do </w:t>
      </w:r>
      <w:r w:rsidR="005235B4" w:rsidRPr="00761FD7">
        <w:rPr>
          <w:rFonts w:asciiTheme="majorHAnsi" w:hAnsiTheme="majorHAnsi" w:cstheme="majorHAnsi"/>
        </w:rPr>
        <w:t xml:space="preserve">Instituto de Ciências Ambientais e Desenvolvimento Sustentável (ICADS), um campus avançado da Universidade Federal da Bahia (UFBA) estabelecido em 2006. </w:t>
      </w:r>
    </w:p>
    <w:p w14:paraId="7025C866" w14:textId="0C444131" w:rsidR="00437A7F" w:rsidRPr="00761FD7" w:rsidRDefault="005235B4" w:rsidP="00EA2E3E">
      <w:pPr>
        <w:tabs>
          <w:tab w:val="clear" w:pos="1615"/>
        </w:tabs>
        <w:spacing w:line="276" w:lineRule="auto"/>
        <w:ind w:firstLine="709"/>
        <w:jc w:val="both"/>
        <w:rPr>
          <w:rFonts w:asciiTheme="majorHAnsi" w:hAnsiTheme="majorHAnsi" w:cstheme="majorHAnsi"/>
        </w:rPr>
      </w:pPr>
      <w:r w:rsidRPr="00761FD7">
        <w:rPr>
          <w:rFonts w:asciiTheme="majorHAnsi" w:hAnsiTheme="majorHAnsi" w:cstheme="majorHAnsi"/>
        </w:rPr>
        <w:t xml:space="preserve">O instituto iniciou suas atividades com 40 docentes do corpo da UFBA e em 2007 foram contratados por meio de concurso público 15 técnicos-administrativos em educação para auxiliar nas atividades. Foram oferecidos incialmente 6 cursos de graduação - Administração, Ciências Biológicas, Engenharia Sanitária e Ambiental, Geografia, Geologia e Química – com 40 vagas cada. </w:t>
      </w:r>
      <w:r w:rsidR="00F244F1" w:rsidRPr="00761FD7">
        <w:rPr>
          <w:rFonts w:asciiTheme="majorHAnsi" w:hAnsiTheme="majorHAnsi" w:cstheme="majorHAnsi"/>
        </w:rPr>
        <w:t xml:space="preserve">Em 2017 foi aprovada a criação do curso de </w:t>
      </w:r>
      <w:r w:rsidRPr="00761FD7">
        <w:rPr>
          <w:rFonts w:asciiTheme="majorHAnsi" w:hAnsiTheme="majorHAnsi" w:cstheme="majorHAnsi"/>
        </w:rPr>
        <w:t>graduação em Física e, em janeiro de 2008, foram aprovadas as criações dos cursos de</w:t>
      </w:r>
      <w:r w:rsidR="00F244F1" w:rsidRPr="00761FD7">
        <w:rPr>
          <w:rFonts w:asciiTheme="majorHAnsi" w:hAnsiTheme="majorHAnsi" w:cstheme="majorHAnsi"/>
        </w:rPr>
        <w:t xml:space="preserve"> </w:t>
      </w:r>
      <w:r w:rsidRPr="00761FD7">
        <w:rPr>
          <w:rFonts w:asciiTheme="majorHAnsi" w:hAnsiTheme="majorHAnsi" w:cstheme="majorHAnsi"/>
        </w:rPr>
        <w:t xml:space="preserve">Engenharia Civil, Matemática e o Bacharelado Interdisciplinar em Ciência e </w:t>
      </w:r>
      <w:r w:rsidR="00F244F1" w:rsidRPr="00761FD7">
        <w:rPr>
          <w:rFonts w:asciiTheme="majorHAnsi" w:hAnsiTheme="majorHAnsi" w:cstheme="majorHAnsi"/>
        </w:rPr>
        <w:t>Tecnologia, sendo</w:t>
      </w:r>
      <w:r w:rsidRPr="00761FD7">
        <w:rPr>
          <w:rFonts w:asciiTheme="majorHAnsi" w:hAnsiTheme="majorHAnsi" w:cstheme="majorHAnsi"/>
        </w:rPr>
        <w:t xml:space="preserve"> 40 (quarenta) vagas para os dois primeiros e 80 (oitenta) vagas para </w:t>
      </w:r>
      <w:r w:rsidR="00F244F1" w:rsidRPr="00761FD7">
        <w:rPr>
          <w:rFonts w:asciiTheme="majorHAnsi" w:hAnsiTheme="majorHAnsi" w:cstheme="majorHAnsi"/>
        </w:rPr>
        <w:t>bacharelado interdisciplinar</w:t>
      </w:r>
      <w:r w:rsidRPr="00761FD7">
        <w:rPr>
          <w:rFonts w:asciiTheme="majorHAnsi" w:hAnsiTheme="majorHAnsi" w:cstheme="majorHAnsi"/>
        </w:rPr>
        <w:t>. Em</w:t>
      </w:r>
      <w:r w:rsidR="00F244F1" w:rsidRPr="00761FD7">
        <w:rPr>
          <w:rFonts w:asciiTheme="majorHAnsi" w:hAnsiTheme="majorHAnsi" w:cstheme="majorHAnsi"/>
        </w:rPr>
        <w:t xml:space="preserve"> </w:t>
      </w:r>
      <w:r w:rsidRPr="00761FD7">
        <w:rPr>
          <w:rFonts w:asciiTheme="majorHAnsi" w:hAnsiTheme="majorHAnsi" w:cstheme="majorHAnsi"/>
        </w:rPr>
        <w:t>2009 foram aprovados os cursos de História e o Bacharelado Interdisciplinar em</w:t>
      </w:r>
      <w:r w:rsidR="00F244F1" w:rsidRPr="00761FD7">
        <w:rPr>
          <w:rFonts w:asciiTheme="majorHAnsi" w:hAnsiTheme="majorHAnsi" w:cstheme="majorHAnsi"/>
        </w:rPr>
        <w:t xml:space="preserve"> </w:t>
      </w:r>
      <w:r w:rsidRPr="00761FD7">
        <w:rPr>
          <w:rFonts w:asciiTheme="majorHAnsi" w:hAnsiTheme="majorHAnsi" w:cstheme="majorHAnsi"/>
        </w:rPr>
        <w:t>Humanidades</w:t>
      </w:r>
      <w:r w:rsidR="00F244F1" w:rsidRPr="00761FD7">
        <w:rPr>
          <w:rFonts w:asciiTheme="majorHAnsi" w:hAnsiTheme="majorHAnsi" w:cstheme="majorHAnsi"/>
        </w:rPr>
        <w:t>.</w:t>
      </w:r>
    </w:p>
    <w:p w14:paraId="7506BF84" w14:textId="4AC024BF" w:rsidR="00F244F1" w:rsidRPr="00761FD7" w:rsidRDefault="00F244F1" w:rsidP="00EA2E3E">
      <w:pPr>
        <w:tabs>
          <w:tab w:val="clear" w:pos="1615"/>
        </w:tabs>
        <w:spacing w:line="276" w:lineRule="auto"/>
        <w:ind w:firstLine="709"/>
        <w:jc w:val="both"/>
        <w:rPr>
          <w:rFonts w:asciiTheme="majorHAnsi" w:hAnsiTheme="majorHAnsi" w:cstheme="majorHAnsi"/>
        </w:rPr>
      </w:pPr>
      <w:r w:rsidRPr="00761FD7">
        <w:rPr>
          <w:rFonts w:asciiTheme="majorHAnsi" w:hAnsiTheme="majorHAnsi" w:cstheme="majorHAnsi"/>
        </w:rPr>
        <w:t>Em 2007 foi elaborada a proposta de desmembramento do Campus do ICADS, aprovada por unanimidade pela Congregação do Instituto e por aclamação pelos Conselhos Superiores da UFBA.</w:t>
      </w:r>
    </w:p>
    <w:p w14:paraId="43D831D9" w14:textId="645B46D2" w:rsidR="00D118E8" w:rsidRDefault="00F244F1" w:rsidP="00EA2E3E">
      <w:pPr>
        <w:tabs>
          <w:tab w:val="clear" w:pos="1615"/>
        </w:tabs>
        <w:spacing w:line="276" w:lineRule="auto"/>
        <w:ind w:firstLine="709"/>
        <w:jc w:val="both"/>
        <w:rPr>
          <w:rFonts w:asciiTheme="majorHAnsi" w:hAnsiTheme="majorHAnsi" w:cstheme="majorHAnsi"/>
        </w:rPr>
      </w:pPr>
      <w:r w:rsidRPr="00761FD7">
        <w:rPr>
          <w:rFonts w:asciiTheme="majorHAnsi" w:hAnsiTheme="majorHAnsi" w:cstheme="majorHAnsi"/>
        </w:rPr>
        <w:t>Os quadros abaixo detalham os dados gerais da instituição e do município do campus sede.</w:t>
      </w:r>
    </w:p>
    <w:p w14:paraId="1CB8D662" w14:textId="77777777" w:rsidR="00EA2E3E" w:rsidRPr="00761FD7" w:rsidRDefault="00EA2E3E" w:rsidP="00EA2E3E">
      <w:pPr>
        <w:tabs>
          <w:tab w:val="clear" w:pos="1615"/>
        </w:tabs>
        <w:spacing w:line="276" w:lineRule="auto"/>
        <w:ind w:firstLine="709"/>
        <w:jc w:val="both"/>
        <w:rPr>
          <w:rFonts w:asciiTheme="majorHAnsi" w:hAnsiTheme="majorHAnsi" w:cstheme="majorHAnsi"/>
        </w:rPr>
      </w:pPr>
    </w:p>
    <w:p w14:paraId="0A602736" w14:textId="03AB8C40" w:rsidR="003E2B62" w:rsidRPr="00761FD7" w:rsidRDefault="003E2B62" w:rsidP="00EA2E3E">
      <w:pPr>
        <w:pStyle w:val="Textodenotaderodap"/>
        <w:tabs>
          <w:tab w:val="clear" w:pos="1615"/>
        </w:tabs>
        <w:spacing w:line="276" w:lineRule="auto"/>
        <w:ind w:firstLine="360"/>
        <w:jc w:val="both"/>
        <w:rPr>
          <w:rFonts w:asciiTheme="majorHAnsi" w:hAnsiTheme="majorHAnsi" w:cstheme="majorHAnsi"/>
          <w:sz w:val="22"/>
          <w:szCs w:val="22"/>
        </w:rPr>
      </w:pPr>
      <w:r w:rsidRPr="00761FD7">
        <w:rPr>
          <w:rFonts w:asciiTheme="majorHAnsi" w:hAnsiTheme="majorHAnsi" w:cstheme="majorHAnsi"/>
          <w:sz w:val="22"/>
          <w:szCs w:val="22"/>
        </w:rPr>
        <w:t xml:space="preserve">Parte 1. Dados </w:t>
      </w:r>
      <w:r w:rsidR="00437A7F" w:rsidRPr="00761FD7">
        <w:rPr>
          <w:rFonts w:asciiTheme="majorHAnsi" w:hAnsiTheme="majorHAnsi" w:cstheme="majorHAnsi"/>
          <w:sz w:val="22"/>
          <w:szCs w:val="22"/>
        </w:rPr>
        <w:t>Gerais da</w:t>
      </w:r>
      <w:r w:rsidRPr="00761FD7">
        <w:rPr>
          <w:rFonts w:asciiTheme="majorHAnsi" w:hAnsiTheme="majorHAnsi" w:cstheme="majorHAnsi"/>
          <w:sz w:val="22"/>
          <w:szCs w:val="22"/>
        </w:rPr>
        <w:t xml:space="preserve"> IES e Município de localização</w:t>
      </w:r>
    </w:p>
    <w:p w14:paraId="4503B1A1" w14:textId="77777777" w:rsidR="003E2B62" w:rsidRPr="00761FD7" w:rsidRDefault="003E2B62" w:rsidP="00EA2E3E">
      <w:pPr>
        <w:tabs>
          <w:tab w:val="clear" w:pos="1615"/>
        </w:tabs>
        <w:spacing w:line="276" w:lineRule="auto"/>
        <w:jc w:val="both"/>
        <w:rPr>
          <w:rFonts w:asciiTheme="majorHAnsi" w:hAnsiTheme="majorHAnsi" w:cstheme="majorHAnsi"/>
        </w:rPr>
      </w:pPr>
      <w:r w:rsidRPr="00361CF7">
        <w:rPr>
          <w:rFonts w:asciiTheme="majorHAnsi" w:hAnsiTheme="majorHAnsi" w:cstheme="majorHAnsi"/>
          <w:b/>
          <w:bCs/>
        </w:rPr>
        <w:t>Quadro 1.</w:t>
      </w:r>
      <w:r w:rsidRPr="00761FD7">
        <w:rPr>
          <w:rFonts w:asciiTheme="majorHAnsi" w:hAnsiTheme="majorHAnsi" w:cstheme="majorHAnsi"/>
        </w:rPr>
        <w:t xml:space="preserve"> Dados Principais da IES</w:t>
      </w:r>
    </w:p>
    <w:tbl>
      <w:tblPr>
        <w:tblStyle w:val="TabeladeLista4-nfase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582159" w:rsidRPr="0037035B" w14:paraId="1140F13D" w14:textId="77777777" w:rsidTr="007516F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tcBorders>
            <w:vAlign w:val="center"/>
            <w:hideMark/>
          </w:tcPr>
          <w:p w14:paraId="39C24A7A" w14:textId="77777777" w:rsidR="003E2B62" w:rsidRPr="00D51AE8" w:rsidRDefault="003E2B62" w:rsidP="003D6A32">
            <w:pPr>
              <w:tabs>
                <w:tab w:val="clear" w:pos="1615"/>
              </w:tabs>
              <w:spacing w:line="360" w:lineRule="auto"/>
              <w:rPr>
                <w:rFonts w:asciiTheme="majorHAnsi" w:hAnsiTheme="majorHAnsi" w:cstheme="majorHAnsi"/>
                <w:sz w:val="20"/>
                <w:szCs w:val="20"/>
              </w:rPr>
            </w:pPr>
            <w:r w:rsidRPr="00D51AE8">
              <w:rPr>
                <w:rFonts w:asciiTheme="majorHAnsi" w:hAnsiTheme="majorHAnsi" w:cstheme="majorHAnsi"/>
                <w:sz w:val="20"/>
                <w:szCs w:val="20"/>
              </w:rPr>
              <w:t>Nome e Sigla da IES</w:t>
            </w:r>
          </w:p>
        </w:tc>
        <w:tc>
          <w:tcPr>
            <w:tcW w:w="6237" w:type="dxa"/>
            <w:tcBorders>
              <w:top w:val="none" w:sz="0" w:space="0" w:color="auto"/>
              <w:bottom w:val="none" w:sz="0" w:space="0" w:color="auto"/>
              <w:right w:val="none" w:sz="0" w:space="0" w:color="auto"/>
            </w:tcBorders>
            <w:vAlign w:val="center"/>
            <w:hideMark/>
          </w:tcPr>
          <w:p w14:paraId="6DAFEDC1" w14:textId="77777777" w:rsidR="003E2B62" w:rsidRPr="00D51AE8" w:rsidRDefault="003E2B62" w:rsidP="003D6A32">
            <w:pPr>
              <w:tabs>
                <w:tab w:val="clear" w:pos="1615"/>
              </w:tabs>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51AE8">
              <w:rPr>
                <w:rFonts w:asciiTheme="majorHAnsi" w:hAnsiTheme="majorHAnsi" w:cstheme="majorHAnsi"/>
                <w:sz w:val="20"/>
                <w:szCs w:val="20"/>
              </w:rPr>
              <w:t>Universidade Federal do Oeste da Bahia - UFOB</w:t>
            </w:r>
          </w:p>
        </w:tc>
      </w:tr>
      <w:tr w:rsidR="00582159" w:rsidRPr="0037035B" w14:paraId="20BF11BC" w14:textId="77777777" w:rsidTr="007516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10" w:type="dxa"/>
            <w:vAlign w:val="center"/>
            <w:hideMark/>
          </w:tcPr>
          <w:p w14:paraId="037368D6" w14:textId="77777777" w:rsidR="003E2B62" w:rsidRPr="0037035B" w:rsidRDefault="003E2B62" w:rsidP="003D6A32">
            <w:pPr>
              <w:tabs>
                <w:tab w:val="clear" w:pos="1615"/>
              </w:tabs>
              <w:spacing w:line="360" w:lineRule="auto"/>
              <w:rPr>
                <w:rFonts w:asciiTheme="majorHAnsi" w:hAnsiTheme="majorHAnsi" w:cstheme="majorHAnsi"/>
                <w:sz w:val="20"/>
                <w:szCs w:val="20"/>
              </w:rPr>
            </w:pPr>
            <w:r w:rsidRPr="0037035B">
              <w:rPr>
                <w:rFonts w:asciiTheme="majorHAnsi" w:hAnsiTheme="majorHAnsi" w:cstheme="majorHAnsi"/>
                <w:sz w:val="20"/>
                <w:szCs w:val="20"/>
              </w:rPr>
              <w:t>Código e-MEC da mantida</w:t>
            </w:r>
          </w:p>
        </w:tc>
        <w:tc>
          <w:tcPr>
            <w:tcW w:w="6237" w:type="dxa"/>
            <w:vAlign w:val="center"/>
            <w:hideMark/>
          </w:tcPr>
          <w:p w14:paraId="7D898BA4" w14:textId="77777777" w:rsidR="003E2B62" w:rsidRPr="0037035B"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7035B">
              <w:rPr>
                <w:rFonts w:asciiTheme="majorHAnsi" w:hAnsiTheme="majorHAnsi" w:cstheme="majorHAnsi"/>
                <w:sz w:val="20"/>
                <w:szCs w:val="20"/>
              </w:rPr>
              <w:t>18506</w:t>
            </w:r>
          </w:p>
        </w:tc>
      </w:tr>
      <w:tr w:rsidR="00582159" w:rsidRPr="0037035B" w14:paraId="5B86E08F" w14:textId="77777777" w:rsidTr="007516FB">
        <w:trPr>
          <w:trHeight w:val="20"/>
        </w:trPr>
        <w:tc>
          <w:tcPr>
            <w:cnfStyle w:val="001000000000" w:firstRow="0" w:lastRow="0" w:firstColumn="1" w:lastColumn="0" w:oddVBand="0" w:evenVBand="0" w:oddHBand="0" w:evenHBand="0" w:firstRowFirstColumn="0" w:firstRowLastColumn="0" w:lastRowFirstColumn="0" w:lastRowLastColumn="0"/>
            <w:tcW w:w="3510" w:type="dxa"/>
            <w:vAlign w:val="center"/>
            <w:hideMark/>
          </w:tcPr>
          <w:p w14:paraId="5D181636" w14:textId="77777777" w:rsidR="003E2B62" w:rsidRPr="0037035B" w:rsidRDefault="003E2B62" w:rsidP="003D6A32">
            <w:pPr>
              <w:tabs>
                <w:tab w:val="clear" w:pos="1615"/>
              </w:tabs>
              <w:spacing w:line="360" w:lineRule="auto"/>
              <w:rPr>
                <w:rFonts w:asciiTheme="majorHAnsi" w:hAnsiTheme="majorHAnsi" w:cstheme="majorHAnsi"/>
                <w:sz w:val="20"/>
                <w:szCs w:val="20"/>
              </w:rPr>
            </w:pPr>
            <w:r w:rsidRPr="0037035B">
              <w:rPr>
                <w:rFonts w:asciiTheme="majorHAnsi" w:hAnsiTheme="majorHAnsi" w:cstheme="majorHAnsi"/>
                <w:sz w:val="20"/>
                <w:szCs w:val="20"/>
              </w:rPr>
              <w:lastRenderedPageBreak/>
              <w:t>Mantenedora</w:t>
            </w:r>
          </w:p>
        </w:tc>
        <w:tc>
          <w:tcPr>
            <w:tcW w:w="6237" w:type="dxa"/>
            <w:vAlign w:val="center"/>
            <w:hideMark/>
          </w:tcPr>
          <w:p w14:paraId="00190950" w14:textId="77777777" w:rsidR="003E2B62" w:rsidRPr="0037035B"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7035B">
              <w:rPr>
                <w:rFonts w:asciiTheme="majorHAnsi" w:hAnsiTheme="majorHAnsi" w:cstheme="majorHAnsi"/>
                <w:sz w:val="20"/>
                <w:szCs w:val="20"/>
              </w:rPr>
              <w:t>Universidade Federal do Oeste da Bahia</w:t>
            </w:r>
          </w:p>
        </w:tc>
      </w:tr>
      <w:tr w:rsidR="00582159" w:rsidRPr="0037035B" w14:paraId="4EF546FC" w14:textId="77777777" w:rsidTr="007516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10" w:type="dxa"/>
            <w:vAlign w:val="center"/>
            <w:hideMark/>
          </w:tcPr>
          <w:p w14:paraId="6061A504" w14:textId="77777777" w:rsidR="003E2B62" w:rsidRPr="0037035B" w:rsidRDefault="003E2B62" w:rsidP="003D6A32">
            <w:pPr>
              <w:tabs>
                <w:tab w:val="clear" w:pos="1615"/>
              </w:tabs>
              <w:spacing w:line="360" w:lineRule="auto"/>
              <w:rPr>
                <w:rFonts w:asciiTheme="majorHAnsi" w:hAnsiTheme="majorHAnsi" w:cstheme="majorHAnsi"/>
                <w:sz w:val="20"/>
                <w:szCs w:val="20"/>
              </w:rPr>
            </w:pPr>
            <w:r w:rsidRPr="0037035B">
              <w:rPr>
                <w:rFonts w:asciiTheme="majorHAnsi" w:hAnsiTheme="majorHAnsi" w:cstheme="majorHAnsi"/>
                <w:sz w:val="20"/>
                <w:szCs w:val="20"/>
              </w:rPr>
              <w:t>Código e-MEC da mantenedora</w:t>
            </w:r>
          </w:p>
        </w:tc>
        <w:tc>
          <w:tcPr>
            <w:tcW w:w="6237" w:type="dxa"/>
            <w:vAlign w:val="center"/>
            <w:hideMark/>
          </w:tcPr>
          <w:p w14:paraId="1D04747B" w14:textId="77777777" w:rsidR="003E2B62" w:rsidRPr="0037035B"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7035B">
              <w:rPr>
                <w:rFonts w:asciiTheme="majorHAnsi" w:hAnsiTheme="majorHAnsi" w:cstheme="majorHAnsi"/>
                <w:sz w:val="20"/>
                <w:szCs w:val="20"/>
              </w:rPr>
              <w:t>16078</w:t>
            </w:r>
          </w:p>
        </w:tc>
      </w:tr>
      <w:tr w:rsidR="00582159" w:rsidRPr="0037035B" w14:paraId="63DA14A1" w14:textId="77777777" w:rsidTr="007516FB">
        <w:trPr>
          <w:trHeight w:val="20"/>
        </w:trPr>
        <w:tc>
          <w:tcPr>
            <w:cnfStyle w:val="001000000000" w:firstRow="0" w:lastRow="0" w:firstColumn="1" w:lastColumn="0" w:oddVBand="0" w:evenVBand="0" w:oddHBand="0" w:evenHBand="0" w:firstRowFirstColumn="0" w:firstRowLastColumn="0" w:lastRowFirstColumn="0" w:lastRowLastColumn="0"/>
            <w:tcW w:w="3510" w:type="dxa"/>
            <w:vAlign w:val="center"/>
            <w:hideMark/>
          </w:tcPr>
          <w:p w14:paraId="32B10325" w14:textId="77777777" w:rsidR="003E2B62" w:rsidRPr="0037035B" w:rsidRDefault="003E2B62" w:rsidP="003D6A32">
            <w:pPr>
              <w:tabs>
                <w:tab w:val="clear" w:pos="1615"/>
              </w:tabs>
              <w:spacing w:line="360" w:lineRule="auto"/>
              <w:rPr>
                <w:rFonts w:asciiTheme="majorHAnsi" w:hAnsiTheme="majorHAnsi" w:cstheme="majorHAnsi"/>
                <w:sz w:val="20"/>
                <w:szCs w:val="20"/>
              </w:rPr>
            </w:pPr>
            <w:r w:rsidRPr="0037035B">
              <w:rPr>
                <w:rFonts w:asciiTheme="majorHAnsi" w:hAnsiTheme="majorHAnsi" w:cstheme="majorHAnsi"/>
                <w:sz w:val="20"/>
                <w:szCs w:val="20"/>
              </w:rPr>
              <w:t>Ano de criação</w:t>
            </w:r>
          </w:p>
        </w:tc>
        <w:tc>
          <w:tcPr>
            <w:tcW w:w="6237" w:type="dxa"/>
            <w:vAlign w:val="center"/>
            <w:hideMark/>
          </w:tcPr>
          <w:p w14:paraId="4BD274DD" w14:textId="77777777" w:rsidR="003E2B62" w:rsidRPr="0037035B"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7035B">
              <w:rPr>
                <w:rFonts w:asciiTheme="majorHAnsi" w:hAnsiTheme="majorHAnsi" w:cstheme="majorHAnsi"/>
                <w:sz w:val="20"/>
                <w:szCs w:val="20"/>
              </w:rPr>
              <w:t>2013</w:t>
            </w:r>
          </w:p>
        </w:tc>
      </w:tr>
      <w:tr w:rsidR="00582159" w:rsidRPr="0037035B" w14:paraId="13F973F4" w14:textId="77777777" w:rsidTr="007516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10" w:type="dxa"/>
            <w:vMerge w:val="restart"/>
            <w:vAlign w:val="center"/>
            <w:hideMark/>
          </w:tcPr>
          <w:p w14:paraId="4056563B" w14:textId="77777777" w:rsidR="003E2B62" w:rsidRPr="0037035B" w:rsidRDefault="003E2B62" w:rsidP="003D6A32">
            <w:pPr>
              <w:tabs>
                <w:tab w:val="clear" w:pos="1615"/>
              </w:tabs>
              <w:spacing w:line="360" w:lineRule="auto"/>
              <w:rPr>
                <w:rFonts w:asciiTheme="majorHAnsi" w:hAnsiTheme="majorHAnsi" w:cstheme="majorHAnsi"/>
                <w:sz w:val="20"/>
                <w:szCs w:val="20"/>
              </w:rPr>
            </w:pPr>
            <w:r w:rsidRPr="0037035B">
              <w:rPr>
                <w:rFonts w:asciiTheme="majorHAnsi" w:hAnsiTheme="majorHAnsi" w:cstheme="majorHAnsi"/>
                <w:sz w:val="20"/>
                <w:szCs w:val="20"/>
              </w:rPr>
              <w:t>Ato Regulatório</w:t>
            </w:r>
          </w:p>
        </w:tc>
        <w:tc>
          <w:tcPr>
            <w:tcW w:w="6237" w:type="dxa"/>
            <w:vAlign w:val="center"/>
            <w:hideMark/>
          </w:tcPr>
          <w:p w14:paraId="4B36E4EF" w14:textId="3A4DE1A5" w:rsidR="003E2B62" w:rsidRPr="0037035B"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7035B">
              <w:rPr>
                <w:rFonts w:asciiTheme="majorHAnsi" w:hAnsiTheme="majorHAnsi" w:cstheme="majorHAnsi"/>
                <w:sz w:val="20"/>
                <w:szCs w:val="20"/>
              </w:rPr>
              <w:t>Credenciamento EAD Portaria n</w:t>
            </w:r>
            <w:r w:rsidRPr="0037035B">
              <w:rPr>
                <w:rFonts w:asciiTheme="majorHAnsi" w:hAnsiTheme="majorHAnsi" w:cstheme="majorHAnsi"/>
                <w:sz w:val="20"/>
                <w:szCs w:val="20"/>
                <w:vertAlign w:val="superscript"/>
              </w:rPr>
              <w:t>o</w:t>
            </w:r>
            <w:r w:rsidRPr="0037035B">
              <w:rPr>
                <w:rFonts w:asciiTheme="majorHAnsi" w:hAnsiTheme="majorHAnsi" w:cstheme="majorHAnsi"/>
                <w:sz w:val="20"/>
                <w:szCs w:val="20"/>
              </w:rPr>
              <w:t xml:space="preserve"> 246/2019 </w:t>
            </w:r>
            <w:r w:rsidR="00437A7F" w:rsidRPr="0037035B">
              <w:rPr>
                <w:rFonts w:asciiTheme="majorHAnsi" w:hAnsiTheme="majorHAnsi" w:cstheme="majorHAnsi"/>
                <w:sz w:val="20"/>
                <w:szCs w:val="20"/>
              </w:rPr>
              <w:t>(publicada</w:t>
            </w:r>
            <w:r w:rsidRPr="0037035B">
              <w:rPr>
                <w:rFonts w:asciiTheme="majorHAnsi" w:hAnsiTheme="majorHAnsi" w:cstheme="majorHAnsi"/>
                <w:sz w:val="20"/>
                <w:szCs w:val="20"/>
              </w:rPr>
              <w:t xml:space="preserve"> em 4/6/2019)</w:t>
            </w:r>
          </w:p>
        </w:tc>
      </w:tr>
      <w:tr w:rsidR="00582159" w:rsidRPr="0037035B" w14:paraId="2B7EB7ED" w14:textId="77777777" w:rsidTr="007516FB">
        <w:trPr>
          <w:trHeight w:val="20"/>
        </w:trPr>
        <w:tc>
          <w:tcPr>
            <w:cnfStyle w:val="001000000000" w:firstRow="0" w:lastRow="0" w:firstColumn="1" w:lastColumn="0" w:oddVBand="0" w:evenVBand="0" w:oddHBand="0" w:evenHBand="0" w:firstRowFirstColumn="0" w:firstRowLastColumn="0" w:lastRowFirstColumn="0" w:lastRowLastColumn="0"/>
            <w:tcW w:w="3510" w:type="dxa"/>
            <w:vMerge/>
            <w:vAlign w:val="center"/>
            <w:hideMark/>
          </w:tcPr>
          <w:p w14:paraId="63E203EC" w14:textId="77777777" w:rsidR="003E2B62" w:rsidRPr="0037035B" w:rsidRDefault="003E2B62" w:rsidP="003D6A32">
            <w:pPr>
              <w:tabs>
                <w:tab w:val="clear" w:pos="1615"/>
              </w:tabs>
              <w:spacing w:line="360" w:lineRule="auto"/>
              <w:rPr>
                <w:rFonts w:asciiTheme="majorHAnsi" w:hAnsiTheme="majorHAnsi" w:cstheme="majorHAnsi"/>
                <w:sz w:val="20"/>
                <w:szCs w:val="20"/>
              </w:rPr>
            </w:pPr>
          </w:p>
        </w:tc>
        <w:tc>
          <w:tcPr>
            <w:tcW w:w="6237" w:type="dxa"/>
            <w:vAlign w:val="center"/>
            <w:hideMark/>
          </w:tcPr>
          <w:p w14:paraId="70BD5BFC" w14:textId="77777777" w:rsidR="003E2B62" w:rsidRPr="0037035B"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7035B">
              <w:rPr>
                <w:rFonts w:asciiTheme="majorHAnsi" w:hAnsiTheme="majorHAnsi" w:cstheme="majorHAnsi"/>
                <w:sz w:val="20"/>
                <w:szCs w:val="20"/>
              </w:rPr>
              <w:t>Credenciamento Lei n</w:t>
            </w:r>
            <w:r w:rsidRPr="0037035B">
              <w:rPr>
                <w:rFonts w:asciiTheme="majorHAnsi" w:hAnsiTheme="majorHAnsi" w:cstheme="majorHAnsi"/>
                <w:sz w:val="20"/>
                <w:szCs w:val="20"/>
                <w:vertAlign w:val="superscript"/>
              </w:rPr>
              <w:t>o</w:t>
            </w:r>
            <w:r w:rsidRPr="0037035B">
              <w:rPr>
                <w:rFonts w:asciiTheme="majorHAnsi" w:hAnsiTheme="majorHAnsi" w:cstheme="majorHAnsi"/>
                <w:sz w:val="20"/>
                <w:szCs w:val="20"/>
              </w:rPr>
              <w:t xml:space="preserve"> 12825/2013</w:t>
            </w:r>
          </w:p>
        </w:tc>
      </w:tr>
      <w:tr w:rsidR="00582159" w:rsidRPr="0037035B" w14:paraId="4A1B9AA6" w14:textId="77777777" w:rsidTr="007516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10" w:type="dxa"/>
            <w:vMerge/>
            <w:vAlign w:val="center"/>
            <w:hideMark/>
          </w:tcPr>
          <w:p w14:paraId="3762CFCC" w14:textId="77777777" w:rsidR="003E2B62" w:rsidRPr="0037035B" w:rsidRDefault="003E2B62" w:rsidP="003D6A32">
            <w:pPr>
              <w:tabs>
                <w:tab w:val="clear" w:pos="1615"/>
              </w:tabs>
              <w:spacing w:line="360" w:lineRule="auto"/>
              <w:rPr>
                <w:rFonts w:asciiTheme="majorHAnsi" w:hAnsiTheme="majorHAnsi" w:cstheme="majorHAnsi"/>
                <w:sz w:val="20"/>
                <w:szCs w:val="20"/>
              </w:rPr>
            </w:pPr>
          </w:p>
        </w:tc>
        <w:tc>
          <w:tcPr>
            <w:tcW w:w="6237" w:type="dxa"/>
            <w:vAlign w:val="center"/>
          </w:tcPr>
          <w:p w14:paraId="64CA90A3" w14:textId="77777777" w:rsidR="003E2B62" w:rsidRPr="0037035B"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582159" w:rsidRPr="0037035B" w14:paraId="1D93289C" w14:textId="77777777" w:rsidTr="007516FB">
        <w:trPr>
          <w:trHeight w:val="20"/>
        </w:trPr>
        <w:tc>
          <w:tcPr>
            <w:cnfStyle w:val="001000000000" w:firstRow="0" w:lastRow="0" w:firstColumn="1" w:lastColumn="0" w:oddVBand="0" w:evenVBand="0" w:oddHBand="0" w:evenHBand="0" w:firstRowFirstColumn="0" w:firstRowLastColumn="0" w:lastRowFirstColumn="0" w:lastRowLastColumn="0"/>
            <w:tcW w:w="3510" w:type="dxa"/>
            <w:vMerge/>
            <w:vAlign w:val="center"/>
            <w:hideMark/>
          </w:tcPr>
          <w:p w14:paraId="2008BF8D" w14:textId="77777777" w:rsidR="003E2B62" w:rsidRPr="0037035B" w:rsidRDefault="003E2B62" w:rsidP="003D6A32">
            <w:pPr>
              <w:tabs>
                <w:tab w:val="clear" w:pos="1615"/>
              </w:tabs>
              <w:spacing w:line="360" w:lineRule="auto"/>
              <w:rPr>
                <w:rFonts w:asciiTheme="majorHAnsi" w:hAnsiTheme="majorHAnsi" w:cstheme="majorHAnsi"/>
                <w:sz w:val="20"/>
                <w:szCs w:val="20"/>
              </w:rPr>
            </w:pPr>
          </w:p>
        </w:tc>
        <w:tc>
          <w:tcPr>
            <w:tcW w:w="6237" w:type="dxa"/>
            <w:vAlign w:val="center"/>
          </w:tcPr>
          <w:p w14:paraId="0AA9579F" w14:textId="77777777" w:rsidR="003E2B62" w:rsidRPr="0037035B"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582159" w:rsidRPr="0037035B" w14:paraId="096A3008" w14:textId="77777777" w:rsidTr="007516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10" w:type="dxa"/>
            <w:vAlign w:val="center"/>
            <w:hideMark/>
          </w:tcPr>
          <w:p w14:paraId="3189A4D7" w14:textId="77777777" w:rsidR="003E2B62" w:rsidRPr="0037035B" w:rsidRDefault="003E2B62" w:rsidP="003D6A32">
            <w:pPr>
              <w:tabs>
                <w:tab w:val="clear" w:pos="1615"/>
              </w:tabs>
              <w:spacing w:line="360" w:lineRule="auto"/>
              <w:rPr>
                <w:rFonts w:asciiTheme="majorHAnsi" w:hAnsiTheme="majorHAnsi" w:cstheme="majorHAnsi"/>
                <w:sz w:val="20"/>
                <w:szCs w:val="20"/>
              </w:rPr>
            </w:pPr>
            <w:r w:rsidRPr="0037035B">
              <w:rPr>
                <w:rFonts w:asciiTheme="majorHAnsi" w:hAnsiTheme="majorHAnsi" w:cstheme="majorHAnsi"/>
                <w:sz w:val="20"/>
                <w:szCs w:val="20"/>
              </w:rPr>
              <w:t>Categoria Administrativa</w:t>
            </w:r>
          </w:p>
        </w:tc>
        <w:tc>
          <w:tcPr>
            <w:tcW w:w="6237" w:type="dxa"/>
            <w:vAlign w:val="center"/>
            <w:hideMark/>
          </w:tcPr>
          <w:p w14:paraId="0885A07A" w14:textId="77777777" w:rsidR="003E2B62" w:rsidRPr="0037035B"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7035B">
              <w:rPr>
                <w:rFonts w:asciiTheme="majorHAnsi" w:hAnsiTheme="majorHAnsi" w:cstheme="majorHAnsi"/>
                <w:sz w:val="20"/>
                <w:szCs w:val="20"/>
              </w:rPr>
              <w:t>Pública Federal (Autarquia)</w:t>
            </w:r>
          </w:p>
        </w:tc>
      </w:tr>
      <w:tr w:rsidR="00582159" w:rsidRPr="0037035B" w14:paraId="5E97BD54" w14:textId="77777777" w:rsidTr="007516FB">
        <w:trPr>
          <w:trHeight w:val="20"/>
        </w:trPr>
        <w:tc>
          <w:tcPr>
            <w:cnfStyle w:val="001000000000" w:firstRow="0" w:lastRow="0" w:firstColumn="1" w:lastColumn="0" w:oddVBand="0" w:evenVBand="0" w:oddHBand="0" w:evenHBand="0" w:firstRowFirstColumn="0" w:firstRowLastColumn="0" w:lastRowFirstColumn="0" w:lastRowLastColumn="0"/>
            <w:tcW w:w="3510" w:type="dxa"/>
            <w:vAlign w:val="center"/>
            <w:hideMark/>
          </w:tcPr>
          <w:p w14:paraId="49C14FDD" w14:textId="77777777" w:rsidR="003E2B62" w:rsidRPr="0037035B" w:rsidRDefault="003E2B62" w:rsidP="003D6A32">
            <w:pPr>
              <w:tabs>
                <w:tab w:val="clear" w:pos="1615"/>
              </w:tabs>
              <w:spacing w:line="360" w:lineRule="auto"/>
              <w:rPr>
                <w:rFonts w:asciiTheme="majorHAnsi" w:hAnsiTheme="majorHAnsi" w:cstheme="majorHAnsi"/>
                <w:sz w:val="20"/>
                <w:szCs w:val="20"/>
              </w:rPr>
            </w:pPr>
            <w:r w:rsidRPr="0037035B">
              <w:rPr>
                <w:rFonts w:asciiTheme="majorHAnsi" w:hAnsiTheme="majorHAnsi" w:cstheme="majorHAnsi"/>
                <w:sz w:val="20"/>
                <w:szCs w:val="20"/>
              </w:rPr>
              <w:t>Organização Acadêmica</w:t>
            </w:r>
          </w:p>
        </w:tc>
        <w:tc>
          <w:tcPr>
            <w:tcW w:w="6237" w:type="dxa"/>
            <w:vAlign w:val="center"/>
            <w:hideMark/>
          </w:tcPr>
          <w:p w14:paraId="1821AA87" w14:textId="77777777" w:rsidR="003E2B62" w:rsidRPr="0037035B"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7035B">
              <w:rPr>
                <w:rFonts w:asciiTheme="majorHAnsi" w:hAnsiTheme="majorHAnsi" w:cstheme="majorHAnsi"/>
                <w:sz w:val="20"/>
                <w:szCs w:val="20"/>
              </w:rPr>
              <w:t>Universidade</w:t>
            </w:r>
          </w:p>
        </w:tc>
      </w:tr>
      <w:tr w:rsidR="00582159" w:rsidRPr="0037035B" w14:paraId="1EA428E0" w14:textId="77777777" w:rsidTr="007516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10" w:type="dxa"/>
            <w:vAlign w:val="center"/>
            <w:hideMark/>
          </w:tcPr>
          <w:p w14:paraId="7E4739DF" w14:textId="77777777" w:rsidR="003E2B62" w:rsidRPr="0037035B" w:rsidRDefault="003E2B62" w:rsidP="003D6A32">
            <w:pPr>
              <w:tabs>
                <w:tab w:val="clear" w:pos="1615"/>
              </w:tabs>
              <w:spacing w:line="360" w:lineRule="auto"/>
              <w:rPr>
                <w:rFonts w:asciiTheme="majorHAnsi" w:hAnsiTheme="majorHAnsi" w:cstheme="majorHAnsi"/>
                <w:sz w:val="20"/>
                <w:szCs w:val="20"/>
              </w:rPr>
            </w:pPr>
            <w:r w:rsidRPr="0037035B">
              <w:rPr>
                <w:rFonts w:asciiTheme="majorHAnsi" w:hAnsiTheme="majorHAnsi" w:cstheme="majorHAnsi"/>
                <w:sz w:val="20"/>
                <w:szCs w:val="20"/>
              </w:rPr>
              <w:t>Localização (sede) País/Estado/Cidade</w:t>
            </w:r>
          </w:p>
        </w:tc>
        <w:tc>
          <w:tcPr>
            <w:tcW w:w="6237" w:type="dxa"/>
            <w:vAlign w:val="center"/>
            <w:hideMark/>
          </w:tcPr>
          <w:p w14:paraId="0D84119B" w14:textId="77777777" w:rsidR="003E2B62" w:rsidRPr="0037035B"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7035B">
              <w:rPr>
                <w:rFonts w:asciiTheme="majorHAnsi" w:hAnsiTheme="majorHAnsi" w:cstheme="majorHAnsi"/>
                <w:sz w:val="20"/>
                <w:szCs w:val="20"/>
              </w:rPr>
              <w:t>Brasil/Bahia/Barreiras</w:t>
            </w:r>
          </w:p>
        </w:tc>
      </w:tr>
      <w:tr w:rsidR="00582159" w:rsidRPr="0037035B" w14:paraId="1004AFA6" w14:textId="77777777" w:rsidTr="007516FB">
        <w:trPr>
          <w:trHeight w:val="20"/>
        </w:trPr>
        <w:tc>
          <w:tcPr>
            <w:cnfStyle w:val="001000000000" w:firstRow="0" w:lastRow="0" w:firstColumn="1" w:lastColumn="0" w:oddVBand="0" w:evenVBand="0" w:oddHBand="0" w:evenHBand="0" w:firstRowFirstColumn="0" w:firstRowLastColumn="0" w:lastRowFirstColumn="0" w:lastRowLastColumn="0"/>
            <w:tcW w:w="3510" w:type="dxa"/>
            <w:vAlign w:val="center"/>
            <w:hideMark/>
          </w:tcPr>
          <w:p w14:paraId="1AC0CA61" w14:textId="77777777" w:rsidR="003E2B62" w:rsidRPr="0037035B" w:rsidRDefault="003E2B62" w:rsidP="003D6A32">
            <w:pPr>
              <w:tabs>
                <w:tab w:val="clear" w:pos="1615"/>
              </w:tabs>
              <w:spacing w:line="360" w:lineRule="auto"/>
              <w:rPr>
                <w:rFonts w:asciiTheme="majorHAnsi" w:hAnsiTheme="majorHAnsi" w:cstheme="majorHAnsi"/>
                <w:sz w:val="20"/>
                <w:szCs w:val="20"/>
              </w:rPr>
            </w:pPr>
            <w:r w:rsidRPr="0037035B">
              <w:rPr>
                <w:rFonts w:asciiTheme="majorHAnsi" w:hAnsiTheme="majorHAnsi" w:cstheme="majorHAnsi"/>
                <w:sz w:val="20"/>
                <w:szCs w:val="20"/>
              </w:rPr>
              <w:t>Multicampi</w:t>
            </w:r>
          </w:p>
        </w:tc>
        <w:tc>
          <w:tcPr>
            <w:tcW w:w="6237" w:type="dxa"/>
            <w:vAlign w:val="center"/>
            <w:hideMark/>
          </w:tcPr>
          <w:p w14:paraId="7120BD22" w14:textId="77777777" w:rsidR="003E2B62" w:rsidRPr="0037035B"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7035B">
              <w:rPr>
                <w:rFonts w:asciiTheme="majorHAnsi" w:hAnsiTheme="majorHAnsi" w:cstheme="majorHAnsi"/>
                <w:sz w:val="20"/>
                <w:szCs w:val="20"/>
              </w:rPr>
              <w:t>Sim. 5 campi nos municípios de Barra, Barreiras, Bom Jesus da Lapa, Luís Eduardo Magalhaes e Santa Maria da Vitória</w:t>
            </w:r>
          </w:p>
        </w:tc>
      </w:tr>
      <w:tr w:rsidR="00582159" w:rsidRPr="0037035B" w14:paraId="794712E9" w14:textId="77777777" w:rsidTr="007516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10" w:type="dxa"/>
            <w:vAlign w:val="center"/>
            <w:hideMark/>
          </w:tcPr>
          <w:p w14:paraId="1ED3352B" w14:textId="77777777" w:rsidR="003E2B62" w:rsidRPr="0037035B" w:rsidRDefault="003E2B62" w:rsidP="003D6A32">
            <w:pPr>
              <w:tabs>
                <w:tab w:val="clear" w:pos="1615"/>
              </w:tabs>
              <w:spacing w:line="360" w:lineRule="auto"/>
              <w:rPr>
                <w:rFonts w:asciiTheme="majorHAnsi" w:hAnsiTheme="majorHAnsi" w:cstheme="majorHAnsi"/>
                <w:sz w:val="20"/>
                <w:szCs w:val="20"/>
              </w:rPr>
            </w:pPr>
            <w:r w:rsidRPr="0037035B">
              <w:rPr>
                <w:rFonts w:asciiTheme="majorHAnsi" w:hAnsiTheme="majorHAnsi" w:cstheme="majorHAnsi"/>
                <w:sz w:val="20"/>
                <w:szCs w:val="20"/>
              </w:rPr>
              <w:t>Porte*</w:t>
            </w:r>
          </w:p>
        </w:tc>
        <w:tc>
          <w:tcPr>
            <w:tcW w:w="6237" w:type="dxa"/>
            <w:vAlign w:val="center"/>
            <w:hideMark/>
          </w:tcPr>
          <w:p w14:paraId="27AB7F80" w14:textId="40251916" w:rsidR="003E2B62" w:rsidRPr="0037035B"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7035B">
              <w:rPr>
                <w:rFonts w:asciiTheme="majorHAnsi" w:hAnsiTheme="majorHAnsi" w:cstheme="majorHAnsi"/>
                <w:sz w:val="20"/>
                <w:szCs w:val="20"/>
              </w:rPr>
              <w:t>Instituição pequena</w:t>
            </w:r>
            <w:r w:rsidR="00582159" w:rsidRPr="0037035B">
              <w:rPr>
                <w:rFonts w:asciiTheme="majorHAnsi" w:hAnsiTheme="majorHAnsi" w:cstheme="majorHAnsi"/>
                <w:sz w:val="20"/>
                <w:szCs w:val="20"/>
              </w:rPr>
              <w:t xml:space="preserve"> (4.617 estudantes)</w:t>
            </w:r>
          </w:p>
        </w:tc>
      </w:tr>
      <w:tr w:rsidR="00582159" w:rsidRPr="0037035B" w14:paraId="72C34163" w14:textId="77777777" w:rsidTr="00D51AE8">
        <w:tc>
          <w:tcPr>
            <w:cnfStyle w:val="001000000000" w:firstRow="0" w:lastRow="0" w:firstColumn="1" w:lastColumn="0" w:oddVBand="0" w:evenVBand="0" w:oddHBand="0" w:evenHBand="0" w:firstRowFirstColumn="0" w:firstRowLastColumn="0" w:lastRowFirstColumn="0" w:lastRowLastColumn="0"/>
            <w:tcW w:w="9747" w:type="dxa"/>
            <w:gridSpan w:val="2"/>
            <w:vAlign w:val="center"/>
          </w:tcPr>
          <w:p w14:paraId="41FBC50C" w14:textId="0601F119" w:rsidR="003E2B62" w:rsidRPr="0037035B" w:rsidRDefault="003E2B62" w:rsidP="003D6A32">
            <w:pPr>
              <w:tabs>
                <w:tab w:val="clear" w:pos="1615"/>
              </w:tabs>
              <w:spacing w:line="360" w:lineRule="auto"/>
              <w:rPr>
                <w:rFonts w:asciiTheme="majorHAnsi" w:hAnsiTheme="majorHAnsi" w:cstheme="majorHAnsi"/>
                <w:sz w:val="20"/>
                <w:szCs w:val="20"/>
              </w:rPr>
            </w:pPr>
            <w:r w:rsidRPr="0037035B">
              <w:rPr>
                <w:rFonts w:asciiTheme="majorHAnsi" w:hAnsiTheme="majorHAnsi" w:cstheme="majorHAnsi"/>
                <w:sz w:val="20"/>
                <w:szCs w:val="20"/>
              </w:rPr>
              <w:t xml:space="preserve">Observações: </w:t>
            </w:r>
            <w:r w:rsidR="00EA2E3E">
              <w:rPr>
                <w:rFonts w:asciiTheme="majorHAnsi" w:hAnsiTheme="majorHAnsi" w:cstheme="majorHAnsi"/>
                <w:sz w:val="20"/>
                <w:szCs w:val="20"/>
              </w:rPr>
              <w:t xml:space="preserve"> </w:t>
            </w:r>
            <w:r w:rsidRPr="0037035B">
              <w:rPr>
                <w:rFonts w:asciiTheme="majorHAnsi" w:hAnsiTheme="majorHAnsi" w:cstheme="majorHAnsi"/>
                <w:sz w:val="20"/>
                <w:szCs w:val="20"/>
              </w:rPr>
              <w:t>IGC 4 (2019)</w:t>
            </w:r>
          </w:p>
        </w:tc>
      </w:tr>
    </w:tbl>
    <w:p w14:paraId="47B05F9C" w14:textId="7DEC6C25" w:rsidR="003E2B62" w:rsidRPr="00361CF7" w:rsidRDefault="003E2B62" w:rsidP="0037035B">
      <w:pPr>
        <w:tabs>
          <w:tab w:val="clear" w:pos="1615"/>
        </w:tabs>
        <w:rPr>
          <w:rFonts w:asciiTheme="majorHAnsi" w:hAnsiTheme="majorHAnsi" w:cstheme="majorHAnsi"/>
          <w:sz w:val="20"/>
          <w:szCs w:val="20"/>
        </w:rPr>
      </w:pPr>
      <w:r w:rsidRPr="00361CF7">
        <w:rPr>
          <w:rFonts w:asciiTheme="majorHAnsi" w:hAnsiTheme="majorHAnsi" w:cstheme="majorHAnsi"/>
          <w:sz w:val="20"/>
          <w:szCs w:val="20"/>
        </w:rPr>
        <w:t xml:space="preserve">Fonte: e-MEC. * Utilizar classificação proposta por García-Guadilla (2002) </w:t>
      </w:r>
      <w:r w:rsidRPr="00361CF7">
        <w:rPr>
          <w:rFonts w:asciiTheme="majorHAnsi" w:hAnsiTheme="majorHAnsi" w:cstheme="majorHAnsi"/>
          <w:sz w:val="20"/>
          <w:szCs w:val="20"/>
          <w:vertAlign w:val="superscript"/>
        </w:rPr>
        <w:footnoteReference w:id="4"/>
      </w:r>
      <w:r w:rsidRPr="00361CF7">
        <w:rPr>
          <w:rFonts w:asciiTheme="majorHAnsi" w:hAnsiTheme="majorHAnsi" w:cstheme="majorHAnsi"/>
          <w:sz w:val="20"/>
          <w:szCs w:val="20"/>
          <w:vertAlign w:val="superscript"/>
        </w:rPr>
        <w:t xml:space="preserve"> </w:t>
      </w:r>
      <w:r w:rsidRPr="00361CF7">
        <w:rPr>
          <w:rFonts w:asciiTheme="majorHAnsi" w:hAnsiTheme="majorHAnsi" w:cstheme="majorHAnsi"/>
          <w:sz w:val="20"/>
          <w:szCs w:val="20"/>
        </w:rPr>
        <w:t xml:space="preserve">: Megainstituições (Com mais de 100 mil estudantes); Instituições Grandes (entre 100 e 30 mil estudantes); Instituições Médias (entre 30 e 10 mil estudantes); </w:t>
      </w:r>
      <w:r w:rsidR="00437A7F" w:rsidRPr="00361CF7">
        <w:rPr>
          <w:rFonts w:asciiTheme="majorHAnsi" w:hAnsiTheme="majorHAnsi" w:cstheme="majorHAnsi"/>
          <w:sz w:val="20"/>
          <w:szCs w:val="20"/>
        </w:rPr>
        <w:t>Instituições Médias</w:t>
      </w:r>
      <w:r w:rsidRPr="00361CF7">
        <w:rPr>
          <w:rFonts w:asciiTheme="majorHAnsi" w:hAnsiTheme="majorHAnsi" w:cstheme="majorHAnsi"/>
          <w:sz w:val="20"/>
          <w:szCs w:val="20"/>
        </w:rPr>
        <w:t xml:space="preserve"> pequenas (entre 5 e 10 mil estudantes); Instituições Pequenas (menos de 5 mil estudantes).</w:t>
      </w:r>
    </w:p>
    <w:p w14:paraId="5450CC32" w14:textId="77777777" w:rsidR="003E2B62" w:rsidRPr="00761FD7" w:rsidRDefault="003E2B62" w:rsidP="0037035B">
      <w:pPr>
        <w:tabs>
          <w:tab w:val="clear" w:pos="1615"/>
        </w:tabs>
        <w:spacing w:after="0"/>
        <w:rPr>
          <w:rFonts w:asciiTheme="majorHAnsi" w:hAnsiTheme="majorHAnsi" w:cstheme="majorHAnsi"/>
        </w:rPr>
      </w:pPr>
    </w:p>
    <w:p w14:paraId="3AB682EA" w14:textId="77777777" w:rsidR="003E2B62" w:rsidRPr="00761FD7" w:rsidRDefault="003E2B62" w:rsidP="00EA2E3E">
      <w:pPr>
        <w:tabs>
          <w:tab w:val="clear" w:pos="1615"/>
        </w:tabs>
        <w:spacing w:line="276" w:lineRule="auto"/>
        <w:rPr>
          <w:rFonts w:asciiTheme="majorHAnsi" w:hAnsiTheme="majorHAnsi" w:cstheme="majorHAnsi"/>
        </w:rPr>
      </w:pPr>
      <w:r w:rsidRPr="00361CF7">
        <w:rPr>
          <w:rFonts w:asciiTheme="majorHAnsi" w:hAnsiTheme="majorHAnsi" w:cstheme="majorHAnsi"/>
          <w:b/>
          <w:bCs/>
        </w:rPr>
        <w:t>Quadro 2.</w:t>
      </w:r>
      <w:r w:rsidRPr="00761FD7">
        <w:rPr>
          <w:rFonts w:asciiTheme="majorHAnsi" w:hAnsiTheme="majorHAnsi" w:cstheme="majorHAnsi"/>
        </w:rPr>
        <w:t xml:space="preserve"> Caracterização Geral do Município da sede da IES</w:t>
      </w:r>
    </w:p>
    <w:tbl>
      <w:tblPr>
        <w:tblStyle w:val="TabeladeLista4-nfase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51"/>
        <w:gridCol w:w="1134"/>
        <w:gridCol w:w="1438"/>
        <w:gridCol w:w="688"/>
        <w:gridCol w:w="1398"/>
        <w:gridCol w:w="2316"/>
      </w:tblGrid>
      <w:tr w:rsidR="00582159" w:rsidRPr="00761FD7" w14:paraId="36DB0A31" w14:textId="77777777" w:rsidTr="007516F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tcBorders>
            <w:vAlign w:val="center"/>
            <w:hideMark/>
          </w:tcPr>
          <w:p w14:paraId="06C9224E" w14:textId="77777777" w:rsidR="003E2B62" w:rsidRPr="00D51AE8" w:rsidRDefault="003E2B62" w:rsidP="003D6A32">
            <w:pPr>
              <w:tabs>
                <w:tab w:val="clear" w:pos="1615"/>
              </w:tabs>
              <w:spacing w:line="360" w:lineRule="auto"/>
              <w:rPr>
                <w:rFonts w:asciiTheme="majorHAnsi" w:hAnsiTheme="majorHAnsi" w:cstheme="majorHAnsi"/>
                <w:sz w:val="18"/>
                <w:szCs w:val="18"/>
              </w:rPr>
            </w:pPr>
            <w:r w:rsidRPr="00D51AE8">
              <w:rPr>
                <w:rFonts w:asciiTheme="majorHAnsi" w:hAnsiTheme="majorHAnsi" w:cstheme="majorHAnsi"/>
                <w:sz w:val="18"/>
                <w:szCs w:val="18"/>
              </w:rPr>
              <w:t>País/ Estado/Cidade</w:t>
            </w:r>
          </w:p>
        </w:tc>
        <w:tc>
          <w:tcPr>
            <w:tcW w:w="851" w:type="dxa"/>
            <w:tcBorders>
              <w:top w:val="none" w:sz="0" w:space="0" w:color="auto"/>
              <w:bottom w:val="none" w:sz="0" w:space="0" w:color="auto"/>
            </w:tcBorders>
            <w:vAlign w:val="center"/>
            <w:hideMark/>
          </w:tcPr>
          <w:p w14:paraId="6D35AEE6" w14:textId="77777777" w:rsidR="003E2B62" w:rsidRPr="00D51AE8" w:rsidRDefault="003E2B62" w:rsidP="003D6A32">
            <w:pPr>
              <w:tabs>
                <w:tab w:val="clear" w:pos="1615"/>
              </w:tabs>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51AE8">
              <w:rPr>
                <w:rFonts w:asciiTheme="majorHAnsi" w:hAnsiTheme="majorHAnsi" w:cstheme="majorHAnsi"/>
                <w:sz w:val="18"/>
                <w:szCs w:val="18"/>
              </w:rPr>
              <w:t xml:space="preserve">Área </w:t>
            </w:r>
          </w:p>
        </w:tc>
        <w:tc>
          <w:tcPr>
            <w:tcW w:w="1134" w:type="dxa"/>
            <w:tcBorders>
              <w:top w:val="none" w:sz="0" w:space="0" w:color="auto"/>
              <w:bottom w:val="none" w:sz="0" w:space="0" w:color="auto"/>
            </w:tcBorders>
            <w:vAlign w:val="center"/>
            <w:hideMark/>
          </w:tcPr>
          <w:p w14:paraId="3F839FF8" w14:textId="77777777" w:rsidR="003E2B62" w:rsidRPr="00D51AE8" w:rsidRDefault="003E2B62" w:rsidP="003D6A32">
            <w:pPr>
              <w:tabs>
                <w:tab w:val="clear" w:pos="1615"/>
              </w:tabs>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51AE8">
              <w:rPr>
                <w:rFonts w:asciiTheme="majorHAnsi" w:hAnsiTheme="majorHAnsi" w:cstheme="majorHAnsi"/>
                <w:sz w:val="18"/>
                <w:szCs w:val="18"/>
              </w:rPr>
              <w:t>População</w:t>
            </w:r>
          </w:p>
        </w:tc>
        <w:tc>
          <w:tcPr>
            <w:tcW w:w="1438" w:type="dxa"/>
            <w:tcBorders>
              <w:top w:val="none" w:sz="0" w:space="0" w:color="auto"/>
              <w:bottom w:val="none" w:sz="0" w:space="0" w:color="auto"/>
            </w:tcBorders>
            <w:vAlign w:val="center"/>
            <w:hideMark/>
          </w:tcPr>
          <w:p w14:paraId="379CD505" w14:textId="77777777" w:rsidR="003E2B62" w:rsidRPr="00D51AE8" w:rsidRDefault="003E2B62" w:rsidP="003D6A32">
            <w:pPr>
              <w:tabs>
                <w:tab w:val="clear" w:pos="1615"/>
              </w:tabs>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51AE8">
              <w:rPr>
                <w:rFonts w:asciiTheme="majorHAnsi" w:hAnsiTheme="majorHAnsi" w:cstheme="majorHAnsi"/>
                <w:sz w:val="18"/>
                <w:szCs w:val="18"/>
              </w:rPr>
              <w:t>Densidade Demográfica</w:t>
            </w:r>
          </w:p>
        </w:tc>
        <w:tc>
          <w:tcPr>
            <w:tcW w:w="688" w:type="dxa"/>
            <w:tcBorders>
              <w:top w:val="none" w:sz="0" w:space="0" w:color="auto"/>
              <w:bottom w:val="none" w:sz="0" w:space="0" w:color="auto"/>
            </w:tcBorders>
            <w:vAlign w:val="center"/>
            <w:hideMark/>
          </w:tcPr>
          <w:p w14:paraId="16A4F830" w14:textId="77777777" w:rsidR="003E2B62" w:rsidRPr="00D51AE8" w:rsidRDefault="003E2B62" w:rsidP="003D6A32">
            <w:pPr>
              <w:tabs>
                <w:tab w:val="clear" w:pos="1615"/>
              </w:tabs>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51AE8">
              <w:rPr>
                <w:rFonts w:asciiTheme="majorHAnsi" w:hAnsiTheme="majorHAnsi" w:cstheme="majorHAnsi"/>
                <w:sz w:val="18"/>
                <w:szCs w:val="18"/>
              </w:rPr>
              <w:t>IDH</w:t>
            </w:r>
          </w:p>
        </w:tc>
        <w:tc>
          <w:tcPr>
            <w:tcW w:w="1398" w:type="dxa"/>
            <w:tcBorders>
              <w:top w:val="none" w:sz="0" w:space="0" w:color="auto"/>
              <w:bottom w:val="none" w:sz="0" w:space="0" w:color="auto"/>
            </w:tcBorders>
            <w:vAlign w:val="center"/>
            <w:hideMark/>
          </w:tcPr>
          <w:p w14:paraId="51D1F4F8" w14:textId="24B258F3" w:rsidR="003E2B62" w:rsidRPr="00D51AE8" w:rsidRDefault="003E2B62" w:rsidP="003D6A32">
            <w:pPr>
              <w:tabs>
                <w:tab w:val="clear" w:pos="1615"/>
              </w:tabs>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51AE8">
              <w:rPr>
                <w:rFonts w:asciiTheme="majorHAnsi" w:hAnsiTheme="majorHAnsi" w:cstheme="majorHAnsi"/>
                <w:sz w:val="18"/>
                <w:szCs w:val="18"/>
              </w:rPr>
              <w:t xml:space="preserve">Rendimento </w:t>
            </w:r>
            <w:r w:rsidR="00877E1E" w:rsidRPr="00D51AE8">
              <w:rPr>
                <w:rFonts w:asciiTheme="majorHAnsi" w:hAnsiTheme="majorHAnsi" w:cstheme="majorHAnsi"/>
                <w:sz w:val="18"/>
                <w:szCs w:val="18"/>
              </w:rPr>
              <w:t>per capita</w:t>
            </w:r>
          </w:p>
        </w:tc>
        <w:tc>
          <w:tcPr>
            <w:tcW w:w="2316" w:type="dxa"/>
            <w:tcBorders>
              <w:top w:val="none" w:sz="0" w:space="0" w:color="auto"/>
              <w:bottom w:val="none" w:sz="0" w:space="0" w:color="auto"/>
              <w:right w:val="none" w:sz="0" w:space="0" w:color="auto"/>
            </w:tcBorders>
            <w:vAlign w:val="center"/>
            <w:hideMark/>
          </w:tcPr>
          <w:p w14:paraId="7EAFBC62" w14:textId="77777777" w:rsidR="003E2B62" w:rsidRPr="00D51AE8" w:rsidRDefault="003E2B62" w:rsidP="003D6A32">
            <w:pPr>
              <w:tabs>
                <w:tab w:val="clear" w:pos="1615"/>
              </w:tabs>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51AE8">
              <w:rPr>
                <w:rFonts w:asciiTheme="majorHAnsi" w:hAnsiTheme="majorHAnsi" w:cstheme="majorHAnsi"/>
                <w:sz w:val="18"/>
                <w:szCs w:val="18"/>
              </w:rPr>
              <w:t>Índices de Emprego/Desemprego</w:t>
            </w:r>
          </w:p>
        </w:tc>
      </w:tr>
      <w:tr w:rsidR="00D51AE8" w:rsidRPr="00761FD7" w14:paraId="041DD958" w14:textId="77777777" w:rsidTr="007516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1" w:type="dxa"/>
            <w:vAlign w:val="center"/>
            <w:hideMark/>
          </w:tcPr>
          <w:p w14:paraId="0C22C6C1" w14:textId="77777777" w:rsidR="003E2B62" w:rsidRPr="00761FD7" w:rsidRDefault="003E2B62" w:rsidP="003D6A32">
            <w:pPr>
              <w:tabs>
                <w:tab w:val="clear" w:pos="1615"/>
              </w:tabs>
              <w:spacing w:line="360" w:lineRule="auto"/>
              <w:rPr>
                <w:rFonts w:asciiTheme="majorHAnsi" w:hAnsiTheme="majorHAnsi" w:cstheme="majorHAnsi"/>
                <w:sz w:val="18"/>
                <w:szCs w:val="18"/>
              </w:rPr>
            </w:pPr>
            <w:r w:rsidRPr="00761FD7">
              <w:rPr>
                <w:rFonts w:asciiTheme="majorHAnsi" w:hAnsiTheme="majorHAnsi" w:cstheme="majorHAnsi"/>
                <w:sz w:val="18"/>
                <w:szCs w:val="18"/>
              </w:rPr>
              <w:t>Brasil/Bahia/Barreiras</w:t>
            </w:r>
          </w:p>
        </w:tc>
        <w:tc>
          <w:tcPr>
            <w:tcW w:w="851" w:type="dxa"/>
            <w:vAlign w:val="center"/>
            <w:hideMark/>
          </w:tcPr>
          <w:p w14:paraId="2D2FA27F" w14:textId="77777777" w:rsidR="003E2B62" w:rsidRPr="00761FD7"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761FD7">
              <w:rPr>
                <w:rFonts w:asciiTheme="majorHAnsi" w:hAnsiTheme="majorHAnsi" w:cstheme="majorHAnsi"/>
                <w:sz w:val="18"/>
                <w:szCs w:val="18"/>
              </w:rPr>
              <w:t>8.051,2 km</w:t>
            </w:r>
            <w:r w:rsidRPr="00761FD7">
              <w:rPr>
                <w:rFonts w:asciiTheme="majorHAnsi" w:hAnsiTheme="majorHAnsi" w:cstheme="majorHAnsi"/>
                <w:sz w:val="18"/>
                <w:szCs w:val="18"/>
                <w:vertAlign w:val="superscript"/>
              </w:rPr>
              <w:t>2</w:t>
            </w:r>
          </w:p>
        </w:tc>
        <w:tc>
          <w:tcPr>
            <w:tcW w:w="1134" w:type="dxa"/>
            <w:vAlign w:val="center"/>
            <w:hideMark/>
          </w:tcPr>
          <w:p w14:paraId="1779A773" w14:textId="77777777" w:rsidR="003E2B62" w:rsidRPr="00761FD7"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761FD7">
              <w:rPr>
                <w:rFonts w:asciiTheme="majorHAnsi" w:hAnsiTheme="majorHAnsi" w:cstheme="majorHAnsi"/>
                <w:sz w:val="18"/>
                <w:szCs w:val="18"/>
              </w:rPr>
              <w:t>137.427</w:t>
            </w:r>
            <w:r w:rsidRPr="00761FD7">
              <w:rPr>
                <w:rFonts w:asciiTheme="majorHAnsi" w:hAnsiTheme="majorHAnsi" w:cstheme="majorHAnsi"/>
                <w:sz w:val="18"/>
                <w:szCs w:val="18"/>
                <w:vertAlign w:val="superscript"/>
              </w:rPr>
              <w:t>1</w:t>
            </w:r>
          </w:p>
        </w:tc>
        <w:tc>
          <w:tcPr>
            <w:tcW w:w="1438" w:type="dxa"/>
            <w:vAlign w:val="center"/>
            <w:hideMark/>
          </w:tcPr>
          <w:p w14:paraId="31199AEE" w14:textId="42BCC709" w:rsidR="003E2B62" w:rsidRPr="00761FD7"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761FD7">
              <w:rPr>
                <w:rFonts w:asciiTheme="majorHAnsi" w:hAnsiTheme="majorHAnsi" w:cstheme="majorHAnsi"/>
                <w:sz w:val="18"/>
                <w:szCs w:val="18"/>
              </w:rPr>
              <w:t xml:space="preserve">17,49 </w:t>
            </w:r>
            <w:r w:rsidR="00877E1E" w:rsidRPr="00761FD7">
              <w:rPr>
                <w:rFonts w:asciiTheme="majorHAnsi" w:hAnsiTheme="majorHAnsi" w:cstheme="majorHAnsi"/>
                <w:sz w:val="18"/>
                <w:szCs w:val="18"/>
              </w:rPr>
              <w:t>hab.</w:t>
            </w:r>
            <w:r w:rsidRPr="00761FD7">
              <w:rPr>
                <w:rFonts w:asciiTheme="majorHAnsi" w:hAnsiTheme="majorHAnsi" w:cstheme="majorHAnsi"/>
                <w:sz w:val="18"/>
                <w:szCs w:val="18"/>
              </w:rPr>
              <w:t>/km</w:t>
            </w:r>
            <w:r w:rsidRPr="00761FD7">
              <w:rPr>
                <w:rFonts w:asciiTheme="majorHAnsi" w:hAnsiTheme="majorHAnsi" w:cstheme="majorHAnsi"/>
                <w:sz w:val="18"/>
                <w:szCs w:val="18"/>
                <w:vertAlign w:val="superscript"/>
              </w:rPr>
              <w:t>2</w:t>
            </w:r>
          </w:p>
        </w:tc>
        <w:tc>
          <w:tcPr>
            <w:tcW w:w="688" w:type="dxa"/>
            <w:vAlign w:val="center"/>
            <w:hideMark/>
          </w:tcPr>
          <w:p w14:paraId="3E59601F" w14:textId="77777777" w:rsidR="003E2B62" w:rsidRPr="00761FD7"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761FD7">
              <w:rPr>
                <w:rFonts w:asciiTheme="majorHAnsi" w:hAnsiTheme="majorHAnsi" w:cstheme="majorHAnsi"/>
                <w:sz w:val="18"/>
                <w:szCs w:val="18"/>
              </w:rPr>
              <w:t>0,721</w:t>
            </w:r>
            <w:r w:rsidRPr="00761FD7">
              <w:rPr>
                <w:rFonts w:asciiTheme="majorHAnsi" w:hAnsiTheme="majorHAnsi" w:cstheme="majorHAnsi"/>
                <w:sz w:val="18"/>
                <w:szCs w:val="18"/>
                <w:vertAlign w:val="superscript"/>
              </w:rPr>
              <w:t>1</w:t>
            </w:r>
          </w:p>
        </w:tc>
        <w:tc>
          <w:tcPr>
            <w:tcW w:w="1398" w:type="dxa"/>
            <w:vAlign w:val="center"/>
          </w:tcPr>
          <w:p w14:paraId="05C95FEE" w14:textId="77777777" w:rsidR="003E2B62" w:rsidRPr="00761FD7"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761FD7">
              <w:rPr>
                <w:rFonts w:asciiTheme="majorHAnsi" w:hAnsiTheme="majorHAnsi" w:cstheme="majorHAnsi"/>
                <w:sz w:val="18"/>
                <w:szCs w:val="18"/>
              </w:rPr>
              <w:t>R$ 21.596,35</w:t>
            </w:r>
            <w:r w:rsidRPr="00761FD7">
              <w:rPr>
                <w:rFonts w:asciiTheme="majorHAnsi" w:hAnsiTheme="majorHAnsi" w:cstheme="majorHAnsi"/>
                <w:sz w:val="18"/>
                <w:szCs w:val="18"/>
                <w:vertAlign w:val="superscript"/>
              </w:rPr>
              <w:t>2</w:t>
            </w:r>
          </w:p>
          <w:p w14:paraId="1971D8B2" w14:textId="77777777" w:rsidR="003E2B62" w:rsidRPr="00761FD7"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2316" w:type="dxa"/>
            <w:vAlign w:val="center"/>
            <w:hideMark/>
          </w:tcPr>
          <w:p w14:paraId="3F92F716" w14:textId="77777777" w:rsidR="003E2B62" w:rsidRPr="00761FD7"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761FD7">
              <w:rPr>
                <w:rFonts w:asciiTheme="majorHAnsi" w:hAnsiTheme="majorHAnsi" w:cstheme="majorHAnsi"/>
                <w:sz w:val="18"/>
                <w:szCs w:val="18"/>
              </w:rPr>
              <w:t>9,16% da população economicamente ativa desocupada</w:t>
            </w:r>
            <w:r w:rsidRPr="00761FD7">
              <w:rPr>
                <w:rFonts w:asciiTheme="majorHAnsi" w:hAnsiTheme="majorHAnsi" w:cstheme="majorHAnsi"/>
                <w:sz w:val="18"/>
                <w:szCs w:val="18"/>
                <w:vertAlign w:val="superscript"/>
              </w:rPr>
              <w:t>1</w:t>
            </w:r>
          </w:p>
        </w:tc>
      </w:tr>
      <w:tr w:rsidR="00582159" w:rsidRPr="00761FD7" w14:paraId="1E25CD92" w14:textId="77777777" w:rsidTr="007516F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7"/>
            <w:vAlign w:val="center"/>
          </w:tcPr>
          <w:p w14:paraId="0827A9FD" w14:textId="77777777" w:rsidR="003E2B62" w:rsidRPr="00761FD7" w:rsidRDefault="003E2B62" w:rsidP="003D6A32">
            <w:pPr>
              <w:tabs>
                <w:tab w:val="clear" w:pos="1615"/>
              </w:tabs>
              <w:spacing w:line="360" w:lineRule="auto"/>
              <w:rPr>
                <w:rFonts w:asciiTheme="majorHAnsi" w:hAnsiTheme="majorHAnsi" w:cstheme="majorHAnsi"/>
                <w:sz w:val="18"/>
                <w:szCs w:val="18"/>
              </w:rPr>
            </w:pPr>
            <w:r w:rsidRPr="00761FD7">
              <w:rPr>
                <w:rFonts w:asciiTheme="majorHAnsi" w:hAnsiTheme="majorHAnsi" w:cstheme="majorHAnsi"/>
                <w:sz w:val="18"/>
                <w:szCs w:val="18"/>
              </w:rPr>
              <w:t>Observações:</w:t>
            </w:r>
            <w:r w:rsidRPr="00761FD7">
              <w:rPr>
                <w:rFonts w:asciiTheme="majorHAnsi" w:hAnsiTheme="majorHAnsi" w:cstheme="majorHAnsi"/>
                <w:sz w:val="18"/>
                <w:szCs w:val="18"/>
                <w:vertAlign w:val="superscript"/>
              </w:rPr>
              <w:t xml:space="preserve"> 1</w:t>
            </w:r>
            <w:r w:rsidRPr="00761FD7">
              <w:rPr>
                <w:rFonts w:asciiTheme="majorHAnsi" w:hAnsiTheme="majorHAnsi" w:cstheme="majorHAnsi"/>
                <w:sz w:val="18"/>
                <w:szCs w:val="18"/>
              </w:rPr>
              <w:t xml:space="preserve"> IBGE, Dados Censo Demográfico, 2010.</w:t>
            </w:r>
          </w:p>
          <w:p w14:paraId="4FF8FD9A" w14:textId="6E5A8196" w:rsidR="003E2B62" w:rsidRPr="00761FD7" w:rsidRDefault="003E2B62" w:rsidP="003D6A32">
            <w:pPr>
              <w:tabs>
                <w:tab w:val="clear" w:pos="1615"/>
              </w:tabs>
              <w:spacing w:line="360" w:lineRule="auto"/>
              <w:rPr>
                <w:rFonts w:asciiTheme="majorHAnsi" w:hAnsiTheme="majorHAnsi" w:cstheme="majorHAnsi"/>
                <w:sz w:val="18"/>
                <w:szCs w:val="18"/>
              </w:rPr>
            </w:pPr>
            <w:r w:rsidRPr="00761FD7">
              <w:rPr>
                <w:rFonts w:asciiTheme="majorHAnsi" w:hAnsiTheme="majorHAnsi" w:cstheme="majorHAnsi"/>
                <w:sz w:val="18"/>
                <w:szCs w:val="18"/>
                <w:vertAlign w:val="superscript"/>
              </w:rPr>
              <w:t>2</w:t>
            </w:r>
            <w:r w:rsidRPr="00761FD7">
              <w:rPr>
                <w:rFonts w:asciiTheme="majorHAnsi" w:hAnsiTheme="majorHAnsi" w:cstheme="majorHAnsi"/>
                <w:sz w:val="18"/>
                <w:szCs w:val="18"/>
              </w:rPr>
              <w:t xml:space="preserve"> IBGE, Diretoria de Pesquisas, Coordenação de Contas Nacionais, 2017.</w:t>
            </w:r>
          </w:p>
        </w:tc>
      </w:tr>
    </w:tbl>
    <w:p w14:paraId="2B4C1E9A" w14:textId="77777777" w:rsidR="003E2B62" w:rsidRPr="00761FD7" w:rsidRDefault="003E2B62" w:rsidP="0037035B">
      <w:pPr>
        <w:tabs>
          <w:tab w:val="clear" w:pos="1615"/>
        </w:tabs>
        <w:spacing w:before="240" w:after="0"/>
        <w:rPr>
          <w:rFonts w:asciiTheme="majorHAnsi" w:hAnsiTheme="majorHAnsi" w:cstheme="majorHAnsi"/>
        </w:rPr>
      </w:pPr>
    </w:p>
    <w:p w14:paraId="5AB7EC96" w14:textId="77777777" w:rsidR="003E2B62" w:rsidRPr="00761FD7" w:rsidRDefault="003E2B62" w:rsidP="00EA2E3E">
      <w:pPr>
        <w:tabs>
          <w:tab w:val="clear" w:pos="1615"/>
        </w:tabs>
        <w:spacing w:line="276" w:lineRule="auto"/>
        <w:rPr>
          <w:rFonts w:asciiTheme="majorHAnsi" w:hAnsiTheme="majorHAnsi" w:cstheme="majorHAnsi"/>
        </w:rPr>
      </w:pPr>
      <w:r w:rsidRPr="00361CF7">
        <w:rPr>
          <w:rFonts w:asciiTheme="majorHAnsi" w:hAnsiTheme="majorHAnsi" w:cstheme="majorHAnsi"/>
          <w:b/>
          <w:bCs/>
        </w:rPr>
        <w:t>Quadro 3.</w:t>
      </w:r>
      <w:r w:rsidRPr="00761FD7">
        <w:rPr>
          <w:rFonts w:asciiTheme="majorHAnsi" w:hAnsiTheme="majorHAnsi" w:cstheme="majorHAnsi"/>
        </w:rPr>
        <w:t xml:space="preserve"> Dados da Educação Básica e Superior no Município</w:t>
      </w:r>
    </w:p>
    <w:tbl>
      <w:tblPr>
        <w:tblStyle w:val="TabeladeLista4-nfase1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32"/>
        <w:gridCol w:w="1403"/>
        <w:gridCol w:w="1403"/>
        <w:gridCol w:w="1332"/>
        <w:gridCol w:w="2678"/>
      </w:tblGrid>
      <w:tr w:rsidR="00582159" w:rsidRPr="00761FD7" w14:paraId="35EA2E37" w14:textId="77777777" w:rsidTr="007516F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99" w:type="dxa"/>
            <w:vMerge w:val="restart"/>
            <w:tcBorders>
              <w:top w:val="none" w:sz="0" w:space="0" w:color="auto"/>
              <w:left w:val="none" w:sz="0" w:space="0" w:color="auto"/>
              <w:bottom w:val="none" w:sz="0" w:space="0" w:color="auto"/>
            </w:tcBorders>
            <w:vAlign w:val="center"/>
            <w:hideMark/>
          </w:tcPr>
          <w:p w14:paraId="5CFC0D68" w14:textId="77777777" w:rsidR="003E2B62" w:rsidRPr="00D51AE8" w:rsidRDefault="003E2B62" w:rsidP="003D6A32">
            <w:pPr>
              <w:tabs>
                <w:tab w:val="clear" w:pos="1615"/>
              </w:tabs>
              <w:spacing w:line="360" w:lineRule="auto"/>
              <w:rPr>
                <w:rFonts w:asciiTheme="majorHAnsi" w:hAnsiTheme="majorHAnsi" w:cstheme="majorHAnsi"/>
                <w:sz w:val="20"/>
                <w:szCs w:val="20"/>
              </w:rPr>
            </w:pPr>
            <w:r w:rsidRPr="00D51AE8">
              <w:rPr>
                <w:rFonts w:asciiTheme="majorHAnsi" w:hAnsiTheme="majorHAnsi" w:cstheme="majorHAnsi"/>
                <w:sz w:val="20"/>
                <w:szCs w:val="20"/>
              </w:rPr>
              <w:t>Número de Escolas Educação Básica</w:t>
            </w:r>
          </w:p>
        </w:tc>
        <w:tc>
          <w:tcPr>
            <w:tcW w:w="2735" w:type="dxa"/>
            <w:gridSpan w:val="2"/>
            <w:tcBorders>
              <w:top w:val="none" w:sz="0" w:space="0" w:color="auto"/>
              <w:bottom w:val="none" w:sz="0" w:space="0" w:color="auto"/>
            </w:tcBorders>
            <w:vAlign w:val="center"/>
            <w:hideMark/>
          </w:tcPr>
          <w:p w14:paraId="4C9B4398" w14:textId="77777777" w:rsidR="003E2B62" w:rsidRPr="00D51AE8" w:rsidRDefault="003E2B62" w:rsidP="003D6A32">
            <w:pPr>
              <w:tabs>
                <w:tab w:val="clear" w:pos="1615"/>
              </w:tabs>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51AE8">
              <w:rPr>
                <w:rFonts w:asciiTheme="majorHAnsi" w:hAnsiTheme="majorHAnsi" w:cstheme="majorHAnsi"/>
                <w:sz w:val="20"/>
                <w:szCs w:val="20"/>
              </w:rPr>
              <w:t>Pública</w:t>
            </w:r>
          </w:p>
        </w:tc>
        <w:tc>
          <w:tcPr>
            <w:tcW w:w="2735" w:type="dxa"/>
            <w:gridSpan w:val="2"/>
            <w:tcBorders>
              <w:top w:val="none" w:sz="0" w:space="0" w:color="auto"/>
              <w:bottom w:val="none" w:sz="0" w:space="0" w:color="auto"/>
            </w:tcBorders>
            <w:vAlign w:val="center"/>
            <w:hideMark/>
          </w:tcPr>
          <w:p w14:paraId="7B7CFEDF" w14:textId="77777777" w:rsidR="003E2B62" w:rsidRPr="00D51AE8" w:rsidRDefault="003E2B62" w:rsidP="003D6A32">
            <w:pPr>
              <w:tabs>
                <w:tab w:val="clear" w:pos="1615"/>
              </w:tabs>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51AE8">
              <w:rPr>
                <w:rFonts w:asciiTheme="majorHAnsi" w:hAnsiTheme="majorHAnsi" w:cstheme="majorHAnsi"/>
                <w:sz w:val="20"/>
                <w:szCs w:val="20"/>
              </w:rPr>
              <w:t>Privada</w:t>
            </w:r>
          </w:p>
        </w:tc>
        <w:tc>
          <w:tcPr>
            <w:tcW w:w="2678" w:type="dxa"/>
            <w:vMerge w:val="restart"/>
            <w:tcBorders>
              <w:top w:val="none" w:sz="0" w:space="0" w:color="auto"/>
              <w:bottom w:val="none" w:sz="0" w:space="0" w:color="auto"/>
              <w:right w:val="none" w:sz="0" w:space="0" w:color="auto"/>
            </w:tcBorders>
            <w:vAlign w:val="center"/>
            <w:hideMark/>
          </w:tcPr>
          <w:p w14:paraId="054ABD5B" w14:textId="77777777" w:rsidR="003E2B62" w:rsidRPr="00D51AE8" w:rsidRDefault="003E2B62" w:rsidP="003D6A32">
            <w:pPr>
              <w:tabs>
                <w:tab w:val="clear" w:pos="1615"/>
              </w:tabs>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51AE8">
              <w:rPr>
                <w:rFonts w:asciiTheme="majorHAnsi" w:hAnsiTheme="majorHAnsi" w:cstheme="majorHAnsi"/>
                <w:sz w:val="20"/>
                <w:szCs w:val="20"/>
              </w:rPr>
              <w:t>Observações</w:t>
            </w:r>
          </w:p>
          <w:p w14:paraId="1F4F07C7" w14:textId="77777777" w:rsidR="003E2B62" w:rsidRPr="00D51AE8" w:rsidRDefault="003E2B62" w:rsidP="003D6A32">
            <w:pPr>
              <w:tabs>
                <w:tab w:val="clear" w:pos="1615"/>
              </w:tabs>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51AE8">
              <w:rPr>
                <w:rFonts w:asciiTheme="majorHAnsi" w:hAnsiTheme="majorHAnsi" w:cstheme="majorHAnsi"/>
                <w:sz w:val="20"/>
                <w:szCs w:val="20"/>
              </w:rPr>
              <w:t>Fonte Sinopse Estatística da Educação Básica 2019</w:t>
            </w:r>
          </w:p>
        </w:tc>
      </w:tr>
      <w:tr w:rsidR="00D51AE8" w:rsidRPr="00761FD7" w14:paraId="17CDB166" w14:textId="77777777" w:rsidTr="007516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99" w:type="dxa"/>
            <w:vMerge/>
            <w:vAlign w:val="center"/>
            <w:hideMark/>
          </w:tcPr>
          <w:p w14:paraId="73FBD469" w14:textId="77777777" w:rsidR="003E2B62" w:rsidRPr="00761FD7" w:rsidRDefault="003E2B62" w:rsidP="003D6A32">
            <w:pPr>
              <w:tabs>
                <w:tab w:val="clear" w:pos="1615"/>
              </w:tabs>
              <w:spacing w:line="360" w:lineRule="auto"/>
              <w:rPr>
                <w:rFonts w:asciiTheme="majorHAnsi" w:hAnsiTheme="majorHAnsi" w:cstheme="majorHAnsi"/>
                <w:sz w:val="20"/>
                <w:szCs w:val="20"/>
              </w:rPr>
            </w:pPr>
          </w:p>
        </w:tc>
        <w:tc>
          <w:tcPr>
            <w:tcW w:w="2735" w:type="dxa"/>
            <w:gridSpan w:val="2"/>
            <w:vAlign w:val="center"/>
            <w:hideMark/>
          </w:tcPr>
          <w:p w14:paraId="1F10B795" w14:textId="77777777" w:rsidR="003E2B62" w:rsidRPr="00761FD7"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t>85</w:t>
            </w:r>
          </w:p>
        </w:tc>
        <w:tc>
          <w:tcPr>
            <w:tcW w:w="2735" w:type="dxa"/>
            <w:gridSpan w:val="2"/>
            <w:vAlign w:val="center"/>
            <w:hideMark/>
          </w:tcPr>
          <w:p w14:paraId="5F5F9749" w14:textId="77777777" w:rsidR="003E2B62" w:rsidRPr="00761FD7"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t>36</w:t>
            </w:r>
          </w:p>
        </w:tc>
        <w:tc>
          <w:tcPr>
            <w:tcW w:w="2678" w:type="dxa"/>
            <w:vMerge/>
            <w:vAlign w:val="center"/>
            <w:hideMark/>
          </w:tcPr>
          <w:p w14:paraId="713BA249" w14:textId="77777777" w:rsidR="003E2B62" w:rsidRPr="00761FD7"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582159" w:rsidRPr="00761FD7" w14:paraId="38BFB303" w14:textId="77777777" w:rsidTr="007516FB">
        <w:trPr>
          <w:trHeight w:val="20"/>
        </w:trPr>
        <w:tc>
          <w:tcPr>
            <w:cnfStyle w:val="001000000000" w:firstRow="0" w:lastRow="0" w:firstColumn="1" w:lastColumn="0" w:oddVBand="0" w:evenVBand="0" w:oddHBand="0" w:evenHBand="0" w:firstRowFirstColumn="0" w:firstRowLastColumn="0" w:lastRowFirstColumn="0" w:lastRowLastColumn="0"/>
            <w:tcW w:w="1599" w:type="dxa"/>
            <w:vMerge w:val="restart"/>
            <w:vAlign w:val="center"/>
            <w:hideMark/>
          </w:tcPr>
          <w:p w14:paraId="491B58AA" w14:textId="77777777" w:rsidR="003E2B62" w:rsidRPr="00761FD7" w:rsidRDefault="003E2B62" w:rsidP="003D6A32">
            <w:pPr>
              <w:tabs>
                <w:tab w:val="clear" w:pos="1615"/>
              </w:tabs>
              <w:spacing w:line="360" w:lineRule="auto"/>
              <w:rPr>
                <w:rFonts w:asciiTheme="majorHAnsi" w:hAnsiTheme="majorHAnsi" w:cstheme="majorHAnsi"/>
                <w:sz w:val="20"/>
                <w:szCs w:val="20"/>
              </w:rPr>
            </w:pPr>
            <w:r w:rsidRPr="00761FD7">
              <w:rPr>
                <w:rFonts w:asciiTheme="majorHAnsi" w:hAnsiTheme="majorHAnsi" w:cstheme="majorHAnsi"/>
                <w:sz w:val="20"/>
                <w:szCs w:val="20"/>
              </w:rPr>
              <w:t xml:space="preserve">Número de Instituições de </w:t>
            </w:r>
            <w:r w:rsidRPr="00761FD7">
              <w:rPr>
                <w:rFonts w:asciiTheme="majorHAnsi" w:hAnsiTheme="majorHAnsi" w:cstheme="majorHAnsi"/>
                <w:sz w:val="20"/>
                <w:szCs w:val="20"/>
              </w:rPr>
              <w:lastRenderedPageBreak/>
              <w:t>Educação Superior</w:t>
            </w:r>
          </w:p>
        </w:tc>
        <w:tc>
          <w:tcPr>
            <w:tcW w:w="2735" w:type="dxa"/>
            <w:gridSpan w:val="2"/>
            <w:vAlign w:val="center"/>
            <w:hideMark/>
          </w:tcPr>
          <w:p w14:paraId="39255DF4" w14:textId="77777777" w:rsidR="003E2B62" w:rsidRPr="00761FD7"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lastRenderedPageBreak/>
              <w:t>Pública</w:t>
            </w:r>
          </w:p>
        </w:tc>
        <w:tc>
          <w:tcPr>
            <w:tcW w:w="2735" w:type="dxa"/>
            <w:gridSpan w:val="2"/>
            <w:vAlign w:val="center"/>
            <w:hideMark/>
          </w:tcPr>
          <w:p w14:paraId="69923E91" w14:textId="77777777" w:rsidR="003E2B62" w:rsidRPr="00761FD7"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t>Privada</w:t>
            </w:r>
          </w:p>
        </w:tc>
        <w:tc>
          <w:tcPr>
            <w:tcW w:w="2678" w:type="dxa"/>
            <w:vMerge w:val="restart"/>
            <w:vAlign w:val="center"/>
            <w:hideMark/>
          </w:tcPr>
          <w:p w14:paraId="2A773438" w14:textId="77777777" w:rsidR="003E2B62" w:rsidRPr="00761FD7"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t>Observações:</w:t>
            </w:r>
          </w:p>
          <w:p w14:paraId="3A1AFF44" w14:textId="77777777" w:rsidR="003E2B62" w:rsidRPr="00761FD7"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t xml:space="preserve">Oferta de ao menos 1 curso </w:t>
            </w:r>
            <w:r w:rsidRPr="00761FD7">
              <w:rPr>
                <w:rFonts w:asciiTheme="majorHAnsi" w:hAnsiTheme="majorHAnsi" w:cstheme="majorHAnsi"/>
                <w:sz w:val="20"/>
                <w:szCs w:val="20"/>
              </w:rPr>
              <w:lastRenderedPageBreak/>
              <w:t>presencial no município. Fonte: e-MEC e Secretaria de Educação do Estado da Bahia</w:t>
            </w:r>
          </w:p>
        </w:tc>
      </w:tr>
      <w:tr w:rsidR="00D51AE8" w:rsidRPr="00761FD7" w14:paraId="18327E11" w14:textId="77777777" w:rsidTr="007516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99" w:type="dxa"/>
            <w:vMerge/>
            <w:vAlign w:val="center"/>
            <w:hideMark/>
          </w:tcPr>
          <w:p w14:paraId="2D4355BB" w14:textId="77777777" w:rsidR="003E2B62" w:rsidRPr="00761FD7" w:rsidRDefault="003E2B62" w:rsidP="003D6A32">
            <w:pPr>
              <w:tabs>
                <w:tab w:val="clear" w:pos="1615"/>
              </w:tabs>
              <w:spacing w:line="360" w:lineRule="auto"/>
              <w:rPr>
                <w:rFonts w:asciiTheme="majorHAnsi" w:hAnsiTheme="majorHAnsi" w:cstheme="majorHAnsi"/>
                <w:sz w:val="20"/>
                <w:szCs w:val="20"/>
              </w:rPr>
            </w:pPr>
          </w:p>
        </w:tc>
        <w:tc>
          <w:tcPr>
            <w:tcW w:w="1332" w:type="dxa"/>
            <w:vAlign w:val="center"/>
            <w:hideMark/>
          </w:tcPr>
          <w:p w14:paraId="0B3CA008" w14:textId="77777777" w:rsidR="003E2B62" w:rsidRPr="00761FD7"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t>Universitárias</w:t>
            </w:r>
          </w:p>
        </w:tc>
        <w:tc>
          <w:tcPr>
            <w:tcW w:w="1403" w:type="dxa"/>
            <w:vAlign w:val="center"/>
            <w:hideMark/>
          </w:tcPr>
          <w:p w14:paraId="2FD4161E" w14:textId="77777777" w:rsidR="003E2B62" w:rsidRPr="00761FD7"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t xml:space="preserve">Não </w:t>
            </w:r>
            <w:r w:rsidRPr="00761FD7">
              <w:rPr>
                <w:rFonts w:asciiTheme="majorHAnsi" w:hAnsiTheme="majorHAnsi" w:cstheme="majorHAnsi"/>
                <w:sz w:val="20"/>
                <w:szCs w:val="20"/>
              </w:rPr>
              <w:lastRenderedPageBreak/>
              <w:t>Universitárias</w:t>
            </w:r>
          </w:p>
        </w:tc>
        <w:tc>
          <w:tcPr>
            <w:tcW w:w="1403" w:type="dxa"/>
            <w:vAlign w:val="center"/>
            <w:hideMark/>
          </w:tcPr>
          <w:p w14:paraId="7661541D" w14:textId="77777777" w:rsidR="003E2B62" w:rsidRPr="00761FD7"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lastRenderedPageBreak/>
              <w:t>Universitárias</w:t>
            </w:r>
          </w:p>
        </w:tc>
        <w:tc>
          <w:tcPr>
            <w:tcW w:w="1332" w:type="dxa"/>
            <w:vAlign w:val="center"/>
            <w:hideMark/>
          </w:tcPr>
          <w:p w14:paraId="0EE4C6DD" w14:textId="77777777" w:rsidR="003E2B62" w:rsidRPr="00761FD7"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t xml:space="preserve">Não </w:t>
            </w:r>
            <w:r w:rsidRPr="00761FD7">
              <w:rPr>
                <w:rFonts w:asciiTheme="majorHAnsi" w:hAnsiTheme="majorHAnsi" w:cstheme="majorHAnsi"/>
                <w:sz w:val="20"/>
                <w:szCs w:val="20"/>
              </w:rPr>
              <w:lastRenderedPageBreak/>
              <w:t>Universitárias</w:t>
            </w:r>
          </w:p>
        </w:tc>
        <w:tc>
          <w:tcPr>
            <w:tcW w:w="2678" w:type="dxa"/>
            <w:vMerge/>
            <w:vAlign w:val="center"/>
            <w:hideMark/>
          </w:tcPr>
          <w:p w14:paraId="79ADB62B" w14:textId="77777777" w:rsidR="003E2B62" w:rsidRPr="00761FD7"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582159" w:rsidRPr="00761FD7" w14:paraId="20EAD074" w14:textId="77777777" w:rsidTr="007516FB">
        <w:trPr>
          <w:trHeight w:val="20"/>
        </w:trPr>
        <w:tc>
          <w:tcPr>
            <w:cnfStyle w:val="001000000000" w:firstRow="0" w:lastRow="0" w:firstColumn="1" w:lastColumn="0" w:oddVBand="0" w:evenVBand="0" w:oddHBand="0" w:evenHBand="0" w:firstRowFirstColumn="0" w:firstRowLastColumn="0" w:lastRowFirstColumn="0" w:lastRowLastColumn="0"/>
            <w:tcW w:w="1599" w:type="dxa"/>
            <w:vMerge/>
            <w:vAlign w:val="center"/>
            <w:hideMark/>
          </w:tcPr>
          <w:p w14:paraId="641B221F" w14:textId="77777777" w:rsidR="003E2B62" w:rsidRPr="00761FD7" w:rsidRDefault="003E2B62" w:rsidP="003D6A32">
            <w:pPr>
              <w:tabs>
                <w:tab w:val="clear" w:pos="1615"/>
              </w:tabs>
              <w:spacing w:line="360" w:lineRule="auto"/>
              <w:rPr>
                <w:rFonts w:asciiTheme="majorHAnsi" w:hAnsiTheme="majorHAnsi" w:cstheme="majorHAnsi"/>
                <w:sz w:val="20"/>
                <w:szCs w:val="20"/>
              </w:rPr>
            </w:pPr>
          </w:p>
        </w:tc>
        <w:tc>
          <w:tcPr>
            <w:tcW w:w="1332" w:type="dxa"/>
            <w:vAlign w:val="center"/>
            <w:hideMark/>
          </w:tcPr>
          <w:p w14:paraId="7FF8F831" w14:textId="77777777" w:rsidR="003E2B62" w:rsidRPr="00761FD7"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t>2</w:t>
            </w:r>
          </w:p>
        </w:tc>
        <w:tc>
          <w:tcPr>
            <w:tcW w:w="1403" w:type="dxa"/>
            <w:vAlign w:val="center"/>
            <w:hideMark/>
          </w:tcPr>
          <w:p w14:paraId="0D567673" w14:textId="77777777" w:rsidR="003E2B62" w:rsidRPr="00761FD7"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t>1</w:t>
            </w:r>
          </w:p>
        </w:tc>
        <w:tc>
          <w:tcPr>
            <w:tcW w:w="1403" w:type="dxa"/>
            <w:vAlign w:val="center"/>
            <w:hideMark/>
          </w:tcPr>
          <w:p w14:paraId="490ADCFD" w14:textId="77777777" w:rsidR="003E2B62" w:rsidRPr="00761FD7"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t>-</w:t>
            </w:r>
          </w:p>
        </w:tc>
        <w:tc>
          <w:tcPr>
            <w:tcW w:w="1332" w:type="dxa"/>
            <w:vAlign w:val="center"/>
            <w:hideMark/>
          </w:tcPr>
          <w:p w14:paraId="40CCAD21" w14:textId="77777777" w:rsidR="003E2B62" w:rsidRPr="00761FD7"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t>3</w:t>
            </w:r>
          </w:p>
        </w:tc>
        <w:tc>
          <w:tcPr>
            <w:tcW w:w="2678" w:type="dxa"/>
            <w:vMerge/>
            <w:vAlign w:val="center"/>
            <w:hideMark/>
          </w:tcPr>
          <w:p w14:paraId="071A8EF4" w14:textId="77777777" w:rsidR="003E2B62" w:rsidRPr="00761FD7"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582159" w:rsidRPr="00761FD7" w14:paraId="4985EC97" w14:textId="77777777" w:rsidTr="007516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99" w:type="dxa"/>
            <w:vAlign w:val="center"/>
            <w:hideMark/>
          </w:tcPr>
          <w:p w14:paraId="6B4BB340" w14:textId="77777777" w:rsidR="003E2B62" w:rsidRPr="00761FD7" w:rsidRDefault="003E2B62" w:rsidP="003D6A32">
            <w:pPr>
              <w:tabs>
                <w:tab w:val="clear" w:pos="1615"/>
              </w:tabs>
              <w:spacing w:line="360" w:lineRule="auto"/>
              <w:rPr>
                <w:rFonts w:asciiTheme="majorHAnsi" w:hAnsiTheme="majorHAnsi" w:cstheme="majorHAnsi"/>
                <w:sz w:val="20"/>
                <w:szCs w:val="20"/>
              </w:rPr>
            </w:pPr>
            <w:r w:rsidRPr="00761FD7">
              <w:rPr>
                <w:rFonts w:asciiTheme="majorHAnsi" w:hAnsiTheme="majorHAnsi" w:cstheme="majorHAnsi"/>
                <w:sz w:val="20"/>
                <w:szCs w:val="20"/>
              </w:rPr>
              <w:t>Taxa de alfabetização</w:t>
            </w:r>
          </w:p>
        </w:tc>
        <w:tc>
          <w:tcPr>
            <w:tcW w:w="5470" w:type="dxa"/>
            <w:gridSpan w:val="4"/>
            <w:vAlign w:val="center"/>
            <w:hideMark/>
          </w:tcPr>
          <w:p w14:paraId="52289888" w14:textId="77777777" w:rsidR="003E2B62" w:rsidRPr="00761FD7"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t>90,5%</w:t>
            </w:r>
          </w:p>
        </w:tc>
        <w:tc>
          <w:tcPr>
            <w:tcW w:w="2678" w:type="dxa"/>
            <w:vAlign w:val="center"/>
            <w:hideMark/>
          </w:tcPr>
          <w:p w14:paraId="7A708407" w14:textId="77777777" w:rsidR="003E2B62" w:rsidRPr="00761FD7"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t>Observações: Taxa de alfabetização das pessoas de 10 anos ou mais. Fonte IBGE Censo Demográfico 2010.</w:t>
            </w:r>
          </w:p>
        </w:tc>
      </w:tr>
      <w:tr w:rsidR="00582159" w:rsidRPr="00761FD7" w14:paraId="0DBDE73D" w14:textId="77777777" w:rsidTr="007516FB">
        <w:trPr>
          <w:trHeight w:val="20"/>
        </w:trPr>
        <w:tc>
          <w:tcPr>
            <w:cnfStyle w:val="001000000000" w:firstRow="0" w:lastRow="0" w:firstColumn="1" w:lastColumn="0" w:oddVBand="0" w:evenVBand="0" w:oddHBand="0" w:evenHBand="0" w:firstRowFirstColumn="0" w:firstRowLastColumn="0" w:lastRowFirstColumn="0" w:lastRowLastColumn="0"/>
            <w:tcW w:w="1599" w:type="dxa"/>
            <w:vMerge w:val="restart"/>
            <w:vAlign w:val="center"/>
            <w:hideMark/>
          </w:tcPr>
          <w:p w14:paraId="31D23400" w14:textId="77777777" w:rsidR="003E2B62" w:rsidRPr="00761FD7" w:rsidRDefault="003E2B62" w:rsidP="003D6A32">
            <w:pPr>
              <w:tabs>
                <w:tab w:val="clear" w:pos="1615"/>
              </w:tabs>
              <w:spacing w:line="360" w:lineRule="auto"/>
              <w:rPr>
                <w:rFonts w:asciiTheme="majorHAnsi" w:hAnsiTheme="majorHAnsi" w:cstheme="majorHAnsi"/>
                <w:sz w:val="20"/>
                <w:szCs w:val="20"/>
              </w:rPr>
            </w:pPr>
            <w:r w:rsidRPr="00761FD7">
              <w:rPr>
                <w:rFonts w:asciiTheme="majorHAnsi" w:hAnsiTheme="majorHAnsi" w:cstheme="majorHAnsi"/>
                <w:sz w:val="20"/>
                <w:szCs w:val="20"/>
              </w:rPr>
              <w:t>Taxa de escolarização por nível</w:t>
            </w:r>
          </w:p>
        </w:tc>
        <w:tc>
          <w:tcPr>
            <w:tcW w:w="2735" w:type="dxa"/>
            <w:gridSpan w:val="2"/>
            <w:vAlign w:val="center"/>
            <w:hideMark/>
          </w:tcPr>
          <w:p w14:paraId="6821A0FD" w14:textId="77777777" w:rsidR="003E2B62" w:rsidRPr="00761FD7"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t>Educação Básica</w:t>
            </w:r>
          </w:p>
        </w:tc>
        <w:tc>
          <w:tcPr>
            <w:tcW w:w="2735" w:type="dxa"/>
            <w:gridSpan w:val="2"/>
            <w:vAlign w:val="center"/>
            <w:hideMark/>
          </w:tcPr>
          <w:p w14:paraId="6D2A0491" w14:textId="77777777" w:rsidR="003E2B62" w:rsidRPr="00761FD7"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t>Educação Superior</w:t>
            </w:r>
          </w:p>
        </w:tc>
        <w:tc>
          <w:tcPr>
            <w:tcW w:w="2678" w:type="dxa"/>
            <w:vMerge w:val="restart"/>
            <w:vAlign w:val="center"/>
            <w:hideMark/>
          </w:tcPr>
          <w:p w14:paraId="7FFE15C6" w14:textId="77777777" w:rsidR="003E2B62" w:rsidRPr="00761FD7"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t>Observações</w:t>
            </w:r>
          </w:p>
          <w:p w14:paraId="51964ABC" w14:textId="77777777" w:rsidR="003E2B62" w:rsidRPr="00761FD7"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t>Fonte IBGE Censo Demográfico 2010.</w:t>
            </w:r>
          </w:p>
        </w:tc>
      </w:tr>
      <w:tr w:rsidR="00D51AE8" w:rsidRPr="00761FD7" w14:paraId="52A46E87" w14:textId="77777777" w:rsidTr="00D51AE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99" w:type="dxa"/>
            <w:vMerge/>
            <w:vAlign w:val="center"/>
            <w:hideMark/>
          </w:tcPr>
          <w:p w14:paraId="495CD9F0" w14:textId="77777777" w:rsidR="003E2B62" w:rsidRPr="00761FD7" w:rsidRDefault="003E2B62" w:rsidP="003D6A32">
            <w:pPr>
              <w:tabs>
                <w:tab w:val="clear" w:pos="1615"/>
              </w:tabs>
              <w:spacing w:line="360" w:lineRule="auto"/>
              <w:rPr>
                <w:rFonts w:asciiTheme="majorHAnsi" w:hAnsiTheme="majorHAnsi" w:cstheme="majorHAnsi"/>
                <w:sz w:val="20"/>
                <w:szCs w:val="20"/>
              </w:rPr>
            </w:pPr>
          </w:p>
        </w:tc>
        <w:tc>
          <w:tcPr>
            <w:tcW w:w="2735" w:type="dxa"/>
            <w:gridSpan w:val="2"/>
            <w:vAlign w:val="center"/>
            <w:hideMark/>
          </w:tcPr>
          <w:p w14:paraId="0A21B0AC" w14:textId="77777777" w:rsidR="003E2B62" w:rsidRPr="00761FD7"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t>45,77%</w:t>
            </w:r>
          </w:p>
        </w:tc>
        <w:tc>
          <w:tcPr>
            <w:tcW w:w="2735" w:type="dxa"/>
            <w:gridSpan w:val="2"/>
            <w:vAlign w:val="center"/>
            <w:hideMark/>
          </w:tcPr>
          <w:p w14:paraId="498359DA" w14:textId="77777777" w:rsidR="003E2B62" w:rsidRPr="00761FD7"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761FD7">
              <w:rPr>
                <w:rFonts w:asciiTheme="majorHAnsi" w:hAnsiTheme="majorHAnsi" w:cstheme="majorHAnsi"/>
                <w:sz w:val="20"/>
                <w:szCs w:val="20"/>
              </w:rPr>
              <w:t>8,23%</w:t>
            </w:r>
          </w:p>
        </w:tc>
        <w:tc>
          <w:tcPr>
            <w:tcW w:w="2678" w:type="dxa"/>
            <w:vMerge/>
            <w:vAlign w:val="center"/>
            <w:hideMark/>
          </w:tcPr>
          <w:p w14:paraId="4F1ACFD8" w14:textId="77777777" w:rsidR="003E2B62" w:rsidRPr="00761FD7"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bl>
    <w:p w14:paraId="4CB4BA3A" w14:textId="77777777" w:rsidR="003D6A32" w:rsidRDefault="003D6A32">
      <w:pPr>
        <w:tabs>
          <w:tab w:val="clear" w:pos="1615"/>
        </w:tabs>
        <w:spacing w:line="259" w:lineRule="auto"/>
        <w:rPr>
          <w:rFonts w:asciiTheme="majorHAnsi" w:hAnsiTheme="majorHAnsi" w:cstheme="majorHAnsi"/>
          <w:b/>
          <w:color w:val="0C4A87" w:themeColor="accent2"/>
          <w:sz w:val="44"/>
          <w:szCs w:val="44"/>
        </w:rPr>
      </w:pPr>
      <w:bookmarkStart w:id="7" w:name="_Toc82099832"/>
      <w:r>
        <w:rPr>
          <w:rFonts w:asciiTheme="majorHAnsi" w:hAnsiTheme="majorHAnsi" w:cstheme="majorHAnsi"/>
        </w:rPr>
        <w:br w:type="page"/>
      </w:r>
    </w:p>
    <w:p w14:paraId="18D518F9" w14:textId="0763E7B2" w:rsidR="003E2B62" w:rsidRPr="00E0304F" w:rsidRDefault="0037035B" w:rsidP="00C6649A">
      <w:pPr>
        <w:pStyle w:val="Ttulo1"/>
        <w:tabs>
          <w:tab w:val="clear" w:pos="1615"/>
        </w:tabs>
        <w:spacing w:before="0" w:after="0" w:line="360" w:lineRule="auto"/>
        <w:rPr>
          <w:rFonts w:asciiTheme="majorHAnsi" w:hAnsiTheme="majorHAnsi" w:cstheme="majorHAnsi"/>
          <w:color w:val="4875BD"/>
        </w:rPr>
      </w:pPr>
      <w:r w:rsidRPr="00E0304F">
        <w:rPr>
          <w:rFonts w:asciiTheme="majorHAnsi" w:hAnsiTheme="majorHAnsi" w:cstheme="majorHAnsi"/>
          <w:color w:val="4875BD"/>
        </w:rPr>
        <w:lastRenderedPageBreak/>
        <w:t>INSTRUMENTO DE BENCHMARKING</w:t>
      </w:r>
      <w:bookmarkEnd w:id="7"/>
    </w:p>
    <w:p w14:paraId="019DAC39" w14:textId="77777777" w:rsidR="0037035B" w:rsidRDefault="0037035B" w:rsidP="0037035B">
      <w:pPr>
        <w:tabs>
          <w:tab w:val="clear" w:pos="1615"/>
        </w:tabs>
        <w:jc w:val="both"/>
        <w:rPr>
          <w:rFonts w:asciiTheme="majorHAnsi" w:hAnsiTheme="majorHAnsi" w:cstheme="majorHAnsi"/>
        </w:rPr>
      </w:pPr>
    </w:p>
    <w:p w14:paraId="518FE169" w14:textId="08495DBC" w:rsidR="00437A7F" w:rsidRPr="00761FD7" w:rsidRDefault="00437A7F" w:rsidP="0037035B">
      <w:pPr>
        <w:tabs>
          <w:tab w:val="clear" w:pos="1615"/>
        </w:tabs>
        <w:ind w:firstLine="709"/>
        <w:jc w:val="both"/>
        <w:rPr>
          <w:rFonts w:asciiTheme="majorHAnsi" w:hAnsiTheme="majorHAnsi" w:cstheme="majorHAnsi"/>
        </w:rPr>
      </w:pPr>
      <w:r w:rsidRPr="00761FD7">
        <w:rPr>
          <w:rFonts w:asciiTheme="majorHAnsi" w:hAnsiTheme="majorHAnsi" w:cstheme="majorHAnsi"/>
        </w:rPr>
        <w:t>O instrumento abaixo contém as dimensões e indicadores analisados neste relatório.</w:t>
      </w:r>
      <w:r w:rsidR="0038241D" w:rsidRPr="00761FD7">
        <w:rPr>
          <w:rFonts w:asciiTheme="majorHAnsi" w:hAnsiTheme="majorHAnsi" w:cstheme="majorHAnsi"/>
        </w:rPr>
        <w:t xml:space="preserve"> As observações e detalhes específicos a cada indicador estão contid</w:t>
      </w:r>
      <w:r w:rsidR="00845F91" w:rsidRPr="00761FD7">
        <w:rPr>
          <w:rFonts w:asciiTheme="majorHAnsi" w:hAnsiTheme="majorHAnsi" w:cstheme="majorHAnsi"/>
        </w:rPr>
        <w:t>as no próprio instrumento nos campos observação ou justificativa.</w:t>
      </w:r>
    </w:p>
    <w:p w14:paraId="5E953FED" w14:textId="1EC25339" w:rsidR="00B32D10" w:rsidRPr="00761FD7" w:rsidRDefault="00B32D10" w:rsidP="0037035B">
      <w:pPr>
        <w:tabs>
          <w:tab w:val="clear" w:pos="1615"/>
        </w:tabs>
        <w:rPr>
          <w:rFonts w:asciiTheme="majorHAnsi" w:hAnsiTheme="majorHAnsi" w:cstheme="majorHAnsi"/>
        </w:rPr>
      </w:pPr>
    </w:p>
    <w:p w14:paraId="46FAB048" w14:textId="3598F99A" w:rsidR="003E2B62" w:rsidRPr="00761FD7" w:rsidRDefault="003E2B62" w:rsidP="0037035B">
      <w:pPr>
        <w:pStyle w:val="Textodenotaderodap"/>
        <w:tabs>
          <w:tab w:val="clear" w:pos="1615"/>
        </w:tabs>
        <w:spacing w:line="360" w:lineRule="auto"/>
        <w:ind w:firstLine="360"/>
        <w:jc w:val="both"/>
        <w:rPr>
          <w:rFonts w:asciiTheme="majorHAnsi" w:hAnsiTheme="majorHAnsi" w:cstheme="majorHAnsi"/>
          <w:sz w:val="22"/>
          <w:szCs w:val="22"/>
        </w:rPr>
      </w:pPr>
      <w:r w:rsidRPr="00761FD7">
        <w:rPr>
          <w:rFonts w:asciiTheme="majorHAnsi" w:hAnsiTheme="majorHAnsi" w:cstheme="majorHAnsi"/>
          <w:sz w:val="22"/>
          <w:szCs w:val="22"/>
        </w:rPr>
        <w:t>Parte 2. Dimensões e Indicadores</w:t>
      </w:r>
    </w:p>
    <w:tbl>
      <w:tblPr>
        <w:tblStyle w:val="TabeladeLista4-nfase11"/>
        <w:tblpPr w:leftFromText="180" w:rightFromText="180" w:vertAnchor="text" w:tblpX="108" w:tblpY="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286"/>
        <w:gridCol w:w="1151"/>
        <w:gridCol w:w="2815"/>
        <w:gridCol w:w="1985"/>
      </w:tblGrid>
      <w:tr w:rsidR="005F6EB3" w:rsidRPr="00761FD7" w14:paraId="2F33CDE3" w14:textId="77777777" w:rsidTr="006107A8">
        <w:trPr>
          <w:cnfStyle w:val="100000000000" w:firstRow="1" w:lastRow="0" w:firstColumn="0" w:lastColumn="0" w:oddVBand="0" w:evenVBand="0" w:oddHBand="0"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9606" w:type="dxa"/>
            <w:gridSpan w:val="5"/>
            <w:tcBorders>
              <w:top w:val="none" w:sz="0" w:space="0" w:color="auto"/>
              <w:left w:val="none" w:sz="0" w:space="0" w:color="auto"/>
              <w:bottom w:val="none" w:sz="0" w:space="0" w:color="auto"/>
              <w:right w:val="none" w:sz="0" w:space="0" w:color="auto"/>
            </w:tcBorders>
            <w:vAlign w:val="center"/>
          </w:tcPr>
          <w:p w14:paraId="14FBA116" w14:textId="50B454EF" w:rsidR="005F6EB3" w:rsidRPr="005F6EB3" w:rsidRDefault="005F6EB3" w:rsidP="003D6A32">
            <w:pPr>
              <w:tabs>
                <w:tab w:val="clear" w:pos="1615"/>
              </w:tabs>
              <w:spacing w:line="360" w:lineRule="auto"/>
              <w:rPr>
                <w:rFonts w:asciiTheme="majorHAnsi" w:hAnsiTheme="majorHAnsi" w:cstheme="majorHAnsi"/>
              </w:rPr>
            </w:pPr>
            <w:r w:rsidRPr="005F6EB3">
              <w:rPr>
                <w:rFonts w:asciiTheme="majorHAnsi" w:hAnsiTheme="majorHAnsi" w:cstheme="majorHAnsi"/>
              </w:rPr>
              <w:t>Dimensão 1. Estrutura Acadêmica e Administrativa</w:t>
            </w:r>
          </w:p>
        </w:tc>
      </w:tr>
      <w:tr w:rsidR="005F6EB3" w:rsidRPr="00761FD7" w14:paraId="7FA73D22" w14:textId="77777777" w:rsidTr="006107A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606" w:type="dxa"/>
            <w:gridSpan w:val="5"/>
            <w:vAlign w:val="center"/>
            <w:hideMark/>
          </w:tcPr>
          <w:p w14:paraId="716E4578" w14:textId="77777777" w:rsidR="005F6EB3" w:rsidRPr="005F6EB3" w:rsidRDefault="005F6EB3" w:rsidP="003D6A32">
            <w:pPr>
              <w:tabs>
                <w:tab w:val="clear" w:pos="1615"/>
              </w:tabs>
              <w:spacing w:line="360" w:lineRule="auto"/>
              <w:rPr>
                <w:rFonts w:asciiTheme="majorHAnsi" w:hAnsiTheme="majorHAnsi" w:cstheme="majorHAnsi"/>
              </w:rPr>
            </w:pPr>
            <w:r w:rsidRPr="005F6EB3">
              <w:rPr>
                <w:rFonts w:asciiTheme="majorHAnsi" w:hAnsiTheme="majorHAnsi" w:cstheme="majorHAnsi"/>
              </w:rPr>
              <w:t>Objetivo: Conhecer a estrutura organizacional da IES</w:t>
            </w:r>
          </w:p>
        </w:tc>
      </w:tr>
      <w:tr w:rsidR="005F6EB3" w:rsidRPr="00761FD7" w14:paraId="3E979C39" w14:textId="77777777" w:rsidTr="006107A8">
        <w:tc>
          <w:tcPr>
            <w:cnfStyle w:val="001000000000" w:firstRow="0" w:lastRow="0" w:firstColumn="1" w:lastColumn="0" w:oddVBand="0" w:evenVBand="0" w:oddHBand="0" w:evenHBand="0" w:firstRowFirstColumn="0" w:firstRowLastColumn="0" w:lastRowFirstColumn="0" w:lastRowLastColumn="0"/>
            <w:tcW w:w="9606" w:type="dxa"/>
            <w:gridSpan w:val="5"/>
            <w:vAlign w:val="center"/>
            <w:hideMark/>
          </w:tcPr>
          <w:p w14:paraId="4DE14FDD" w14:textId="77777777" w:rsidR="005F6EB3" w:rsidRPr="005F6EB3" w:rsidRDefault="005F6EB3" w:rsidP="003D6A32">
            <w:pPr>
              <w:tabs>
                <w:tab w:val="clear" w:pos="1615"/>
              </w:tabs>
              <w:spacing w:line="360" w:lineRule="auto"/>
              <w:rPr>
                <w:rFonts w:asciiTheme="majorHAnsi" w:hAnsiTheme="majorHAnsi" w:cstheme="majorHAnsi"/>
              </w:rPr>
            </w:pPr>
            <w:r w:rsidRPr="005F6EB3">
              <w:rPr>
                <w:rFonts w:asciiTheme="majorHAnsi" w:hAnsiTheme="majorHAnsi" w:cstheme="majorHAnsi"/>
              </w:rPr>
              <w:t>Indicadores</w:t>
            </w:r>
          </w:p>
        </w:tc>
      </w:tr>
      <w:tr w:rsidR="003E2B62" w:rsidRPr="00761FD7" w14:paraId="2E2A5847" w14:textId="77777777" w:rsidTr="00875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vMerge w:val="restart"/>
            <w:shd w:val="clear" w:color="auto" w:fill="DAE3F1"/>
          </w:tcPr>
          <w:p w14:paraId="59511DE2" w14:textId="77777777" w:rsidR="003E2B62" w:rsidRPr="005F6EB3" w:rsidRDefault="003E2B62" w:rsidP="003D6A32">
            <w:pPr>
              <w:tabs>
                <w:tab w:val="clear" w:pos="1615"/>
              </w:tabs>
              <w:spacing w:line="360" w:lineRule="auto"/>
              <w:rPr>
                <w:rFonts w:asciiTheme="majorHAnsi" w:hAnsiTheme="majorHAnsi" w:cstheme="majorHAnsi"/>
                <w:b w:val="0"/>
                <w:bCs w:val="0"/>
              </w:rPr>
            </w:pPr>
            <w:r w:rsidRPr="005F6EB3">
              <w:rPr>
                <w:rFonts w:asciiTheme="majorHAnsi" w:hAnsiTheme="majorHAnsi" w:cstheme="majorHAnsi"/>
              </w:rPr>
              <w:t>1.1. Conselhos Superiores</w:t>
            </w:r>
          </w:p>
          <w:p w14:paraId="17F44584" w14:textId="77777777" w:rsidR="003E2B62" w:rsidRPr="005F6EB3" w:rsidRDefault="003E2B62" w:rsidP="003D6A32">
            <w:pPr>
              <w:pStyle w:val="PargrafodaLista"/>
              <w:tabs>
                <w:tab w:val="clear" w:pos="1615"/>
              </w:tabs>
              <w:spacing w:line="360" w:lineRule="auto"/>
              <w:ind w:left="0"/>
              <w:rPr>
                <w:rFonts w:asciiTheme="majorHAnsi" w:hAnsiTheme="majorHAnsi" w:cstheme="majorHAnsi"/>
              </w:rPr>
            </w:pPr>
          </w:p>
        </w:tc>
        <w:tc>
          <w:tcPr>
            <w:tcW w:w="2437" w:type="dxa"/>
            <w:gridSpan w:val="2"/>
            <w:shd w:val="clear" w:color="auto" w:fill="DAE3F1"/>
            <w:hideMark/>
          </w:tcPr>
          <w:p w14:paraId="111B8756"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r w:rsidRPr="005F6EB3">
              <w:rPr>
                <w:rFonts w:asciiTheme="majorHAnsi" w:hAnsiTheme="majorHAnsi" w:cstheme="majorHAnsi"/>
                <w:b/>
                <w:bCs/>
              </w:rPr>
              <w:t>Relação de Conselhos</w:t>
            </w:r>
          </w:p>
        </w:tc>
        <w:tc>
          <w:tcPr>
            <w:tcW w:w="2815" w:type="dxa"/>
            <w:shd w:val="clear" w:color="auto" w:fill="DAE3F1"/>
            <w:hideMark/>
          </w:tcPr>
          <w:p w14:paraId="6823B26D"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r w:rsidRPr="005F6EB3">
              <w:rPr>
                <w:rFonts w:asciiTheme="majorHAnsi" w:hAnsiTheme="majorHAnsi" w:cstheme="majorHAnsi"/>
                <w:b/>
                <w:bCs/>
              </w:rPr>
              <w:t>Composição (categoria dos membros)</w:t>
            </w:r>
          </w:p>
        </w:tc>
        <w:tc>
          <w:tcPr>
            <w:tcW w:w="1985" w:type="dxa"/>
            <w:vMerge w:val="restart"/>
          </w:tcPr>
          <w:p w14:paraId="3C80E4AD"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Observações: O Consuni conta com 4 Câmaras permanentes de assessoramento: Câmara de ensino, assuntos estudantis e ações afirmativas - CEAA</w:t>
            </w:r>
          </w:p>
          <w:p w14:paraId="37D19BF6"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Câmara de pesquisa, extensão, comunicação e cultura - CPECC</w:t>
            </w:r>
          </w:p>
          <w:p w14:paraId="7F590168"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Câmara de Gestão Administrativa e Governança - CGAG</w:t>
            </w:r>
          </w:p>
          <w:p w14:paraId="1497F935"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Câmara de Normas e Recursos – CNR</w:t>
            </w:r>
          </w:p>
          <w:p w14:paraId="254014A3"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*O Conselho Universitário conta atualmente com 29 membros (há 9 posições vagas em sua composição).</w:t>
            </w:r>
          </w:p>
          <w:p w14:paraId="26647567"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lastRenderedPageBreak/>
              <w:t>** A Assembleia universitária pode ser convocada pelo Reitor ou por requerimento da maioria dos membros do conselho universitário.</w:t>
            </w:r>
          </w:p>
          <w:p w14:paraId="76F8AF21"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D638677" w14:textId="77777777" w:rsidR="003E2B62" w:rsidRPr="005F6EB3" w:rsidRDefault="003E2B62" w:rsidP="003D6A32">
            <w:pPr>
              <w:pStyle w:val="PargrafodaLista"/>
              <w:tabs>
                <w:tab w:val="clear" w:pos="1615"/>
              </w:tabs>
              <w:spacing w:line="360" w:lineRule="auto"/>
              <w:ind w:left="9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3E2B62" w:rsidRPr="00761FD7" w14:paraId="71989CA7" w14:textId="77777777" w:rsidTr="008757D7">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2989557D" w14:textId="77777777" w:rsidR="003E2B62" w:rsidRPr="005F6EB3" w:rsidRDefault="003E2B62" w:rsidP="003D6A32">
            <w:pPr>
              <w:tabs>
                <w:tab w:val="clear" w:pos="1615"/>
              </w:tabs>
              <w:spacing w:line="360" w:lineRule="auto"/>
              <w:rPr>
                <w:rFonts w:asciiTheme="majorHAnsi" w:hAnsiTheme="majorHAnsi" w:cstheme="majorHAnsi"/>
              </w:rPr>
            </w:pPr>
          </w:p>
        </w:tc>
        <w:tc>
          <w:tcPr>
            <w:tcW w:w="2437" w:type="dxa"/>
            <w:gridSpan w:val="2"/>
            <w:shd w:val="clear" w:color="auto" w:fill="DAE3F1"/>
            <w:hideMark/>
          </w:tcPr>
          <w:p w14:paraId="14A17102"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Conselho universitário – Consuni*</w:t>
            </w:r>
          </w:p>
        </w:tc>
        <w:tc>
          <w:tcPr>
            <w:tcW w:w="2815" w:type="dxa"/>
            <w:shd w:val="clear" w:color="auto" w:fill="DAE3F1"/>
            <w:hideMark/>
          </w:tcPr>
          <w:p w14:paraId="10790FFA" w14:textId="688D4ADA"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 xml:space="preserve">38 membros: 9 representantes da administração superior, 7 diretores </w:t>
            </w:r>
            <w:r w:rsidR="008F6FC0" w:rsidRPr="005F6EB3">
              <w:rPr>
                <w:rFonts w:asciiTheme="majorHAnsi" w:hAnsiTheme="majorHAnsi" w:cstheme="majorHAnsi"/>
              </w:rPr>
              <w:t>das unidades acadêmicas</w:t>
            </w:r>
            <w:r w:rsidRPr="005F6EB3">
              <w:rPr>
                <w:rFonts w:asciiTheme="majorHAnsi" w:hAnsiTheme="majorHAnsi" w:cstheme="majorHAnsi"/>
              </w:rPr>
              <w:t xml:space="preserve">, 5 representantes </w:t>
            </w:r>
            <w:r w:rsidR="00877E1E" w:rsidRPr="005F6EB3">
              <w:rPr>
                <w:rFonts w:asciiTheme="majorHAnsi" w:hAnsiTheme="majorHAnsi" w:cstheme="majorHAnsi"/>
              </w:rPr>
              <w:t>dos coordenadores</w:t>
            </w:r>
            <w:r w:rsidRPr="005F6EB3">
              <w:rPr>
                <w:rFonts w:asciiTheme="majorHAnsi" w:hAnsiTheme="majorHAnsi" w:cstheme="majorHAnsi"/>
              </w:rPr>
              <w:t xml:space="preserve"> de curso (3 de graduação e 2 de pós-graduação), 7 representantes docentes, 5 representantes dos estudantes, 4 representantes dos servidores técnico-administrativos e 1 representantes da sociedade civil.</w:t>
            </w:r>
          </w:p>
        </w:tc>
        <w:tc>
          <w:tcPr>
            <w:tcW w:w="1985" w:type="dxa"/>
            <w:vMerge/>
            <w:hideMark/>
          </w:tcPr>
          <w:p w14:paraId="0F66B0C8"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3E2B62" w:rsidRPr="00761FD7" w14:paraId="59819D07" w14:textId="77777777" w:rsidTr="00875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06BEB51F" w14:textId="77777777" w:rsidR="003E2B62" w:rsidRPr="005F6EB3" w:rsidRDefault="003E2B62" w:rsidP="003D6A32">
            <w:pPr>
              <w:tabs>
                <w:tab w:val="clear" w:pos="1615"/>
              </w:tabs>
              <w:spacing w:line="360" w:lineRule="auto"/>
              <w:rPr>
                <w:rFonts w:asciiTheme="majorHAnsi" w:hAnsiTheme="majorHAnsi" w:cstheme="majorHAnsi"/>
              </w:rPr>
            </w:pPr>
          </w:p>
        </w:tc>
        <w:tc>
          <w:tcPr>
            <w:tcW w:w="2437" w:type="dxa"/>
            <w:gridSpan w:val="2"/>
            <w:shd w:val="clear" w:color="auto" w:fill="DAE3F1"/>
            <w:hideMark/>
          </w:tcPr>
          <w:p w14:paraId="5D3722E1"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Assembleia universitária**</w:t>
            </w:r>
          </w:p>
        </w:tc>
        <w:tc>
          <w:tcPr>
            <w:tcW w:w="2815" w:type="dxa"/>
            <w:shd w:val="clear" w:color="auto" w:fill="DAE3F1"/>
            <w:hideMark/>
          </w:tcPr>
          <w:p w14:paraId="2741E98E"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 xml:space="preserve">1 representante docente de cada centro para cada dez docentes lotados na unidade; 1 representante dos técnico-administrativos </w:t>
            </w:r>
            <w:r w:rsidRPr="005F6EB3">
              <w:rPr>
                <w:rFonts w:asciiTheme="majorHAnsi" w:hAnsiTheme="majorHAnsi" w:cstheme="majorHAnsi"/>
              </w:rPr>
              <w:lastRenderedPageBreak/>
              <w:t>para cada dez servidores lotados no respectivo campus; 1 representante estudantil de cada curso de graduação e de pós-graduação; os ocupantes dos cargos de direção CD-1, CD-2 e CD-3, exceto assessores.</w:t>
            </w:r>
          </w:p>
        </w:tc>
        <w:tc>
          <w:tcPr>
            <w:tcW w:w="1985" w:type="dxa"/>
            <w:vMerge/>
            <w:hideMark/>
          </w:tcPr>
          <w:p w14:paraId="26A9C1EE"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3E2B62" w:rsidRPr="00761FD7" w14:paraId="57256B57" w14:textId="77777777" w:rsidTr="008757D7">
        <w:tc>
          <w:tcPr>
            <w:cnfStyle w:val="001000000000" w:firstRow="0" w:lastRow="0" w:firstColumn="1" w:lastColumn="0" w:oddVBand="0" w:evenVBand="0" w:oddHBand="0" w:evenHBand="0" w:firstRowFirstColumn="0" w:firstRowLastColumn="0" w:lastRowFirstColumn="0" w:lastRowLastColumn="0"/>
            <w:tcW w:w="7621" w:type="dxa"/>
            <w:gridSpan w:val="4"/>
          </w:tcPr>
          <w:p w14:paraId="04C77F0A" w14:textId="77777777" w:rsidR="003E2B62" w:rsidRPr="005F6EB3" w:rsidRDefault="003E2B62" w:rsidP="003D6A32">
            <w:pPr>
              <w:tabs>
                <w:tab w:val="clear" w:pos="1615"/>
              </w:tabs>
              <w:spacing w:line="360" w:lineRule="auto"/>
              <w:rPr>
                <w:rFonts w:asciiTheme="majorHAnsi" w:hAnsiTheme="majorHAnsi" w:cstheme="majorHAnsi"/>
              </w:rPr>
            </w:pPr>
          </w:p>
        </w:tc>
        <w:tc>
          <w:tcPr>
            <w:tcW w:w="1985" w:type="dxa"/>
          </w:tcPr>
          <w:p w14:paraId="74616325"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3E2B62" w:rsidRPr="00761FD7" w14:paraId="1EA5651D" w14:textId="77777777" w:rsidTr="008757D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369" w:type="dxa"/>
            <w:vMerge w:val="restart"/>
            <w:shd w:val="clear" w:color="auto" w:fill="DAE3F1"/>
          </w:tcPr>
          <w:p w14:paraId="5193CDD5" w14:textId="77777777" w:rsidR="003E2B62" w:rsidRPr="005F6EB3" w:rsidRDefault="003E2B62" w:rsidP="003D6A32">
            <w:pPr>
              <w:tabs>
                <w:tab w:val="clear" w:pos="1615"/>
              </w:tabs>
              <w:spacing w:line="360" w:lineRule="auto"/>
              <w:rPr>
                <w:rFonts w:asciiTheme="majorHAnsi" w:hAnsiTheme="majorHAnsi" w:cstheme="majorHAnsi"/>
                <w:b w:val="0"/>
                <w:bCs w:val="0"/>
              </w:rPr>
            </w:pPr>
            <w:r w:rsidRPr="005F6EB3">
              <w:rPr>
                <w:rFonts w:asciiTheme="majorHAnsi" w:hAnsiTheme="majorHAnsi" w:cstheme="majorHAnsi"/>
              </w:rPr>
              <w:t>1.2. Reitoria</w:t>
            </w:r>
          </w:p>
          <w:p w14:paraId="2E4C4D6E" w14:textId="77777777" w:rsidR="003E2B62" w:rsidRPr="005F6EB3" w:rsidRDefault="003E2B62" w:rsidP="003D6A32">
            <w:pPr>
              <w:tabs>
                <w:tab w:val="clear" w:pos="1615"/>
              </w:tabs>
              <w:spacing w:line="360" w:lineRule="auto"/>
              <w:rPr>
                <w:rFonts w:asciiTheme="majorHAnsi" w:hAnsiTheme="majorHAnsi" w:cstheme="majorHAnsi"/>
              </w:rPr>
            </w:pPr>
          </w:p>
          <w:p w14:paraId="404341C3" w14:textId="77777777" w:rsidR="003E2B62" w:rsidRPr="005F6EB3" w:rsidRDefault="003E2B62" w:rsidP="003D6A32">
            <w:pPr>
              <w:pStyle w:val="PargrafodaLista"/>
              <w:tabs>
                <w:tab w:val="clear" w:pos="1615"/>
              </w:tabs>
              <w:spacing w:line="360" w:lineRule="auto"/>
              <w:ind w:left="0"/>
              <w:rPr>
                <w:rFonts w:asciiTheme="majorHAnsi" w:hAnsiTheme="majorHAnsi" w:cstheme="majorHAnsi"/>
              </w:rPr>
            </w:pPr>
          </w:p>
        </w:tc>
        <w:tc>
          <w:tcPr>
            <w:tcW w:w="2437" w:type="dxa"/>
            <w:gridSpan w:val="2"/>
            <w:shd w:val="clear" w:color="auto" w:fill="DAE3F1"/>
            <w:hideMark/>
          </w:tcPr>
          <w:p w14:paraId="6F3EB6A5"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5F6EB3">
              <w:rPr>
                <w:rFonts w:asciiTheme="majorHAnsi" w:hAnsiTheme="majorHAnsi" w:cstheme="majorHAnsi"/>
              </w:rPr>
              <w:t>Forma de indicação</w:t>
            </w:r>
          </w:p>
        </w:tc>
        <w:tc>
          <w:tcPr>
            <w:tcW w:w="2815" w:type="dxa"/>
            <w:shd w:val="clear" w:color="auto" w:fill="DAE3F1"/>
            <w:hideMark/>
          </w:tcPr>
          <w:p w14:paraId="53F1CBDB"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Tempo de mandato</w:t>
            </w:r>
          </w:p>
        </w:tc>
        <w:tc>
          <w:tcPr>
            <w:tcW w:w="1985" w:type="dxa"/>
            <w:vMerge w:val="restart"/>
            <w:shd w:val="clear" w:color="auto" w:fill="DAE3F1"/>
            <w:hideMark/>
          </w:tcPr>
          <w:p w14:paraId="7E266A65"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Observações:</w:t>
            </w:r>
          </w:p>
          <w:p w14:paraId="22CC9CBB"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Nos termos do Estatuto da UFOB a Administração Superior da Universidade compreende a Reitoria, as Pró-reitorias e seus órgãos de assessoramento.</w:t>
            </w:r>
          </w:p>
        </w:tc>
      </w:tr>
      <w:tr w:rsidR="006107A8" w:rsidRPr="00761FD7" w14:paraId="27B8E796" w14:textId="77777777" w:rsidTr="008757D7">
        <w:trPr>
          <w:trHeight w:val="2790"/>
        </w:trPr>
        <w:tc>
          <w:tcPr>
            <w:cnfStyle w:val="001000000000" w:firstRow="0" w:lastRow="0" w:firstColumn="1" w:lastColumn="0" w:oddVBand="0" w:evenVBand="0" w:oddHBand="0" w:evenHBand="0" w:firstRowFirstColumn="0" w:firstRowLastColumn="0" w:lastRowFirstColumn="0" w:lastRowLastColumn="0"/>
            <w:tcW w:w="0" w:type="auto"/>
            <w:vMerge/>
            <w:hideMark/>
          </w:tcPr>
          <w:p w14:paraId="4A24BF55" w14:textId="77777777" w:rsidR="006107A8" w:rsidRPr="005F6EB3" w:rsidRDefault="006107A8" w:rsidP="003D6A32">
            <w:pPr>
              <w:tabs>
                <w:tab w:val="clear" w:pos="1615"/>
              </w:tabs>
              <w:spacing w:line="360" w:lineRule="auto"/>
              <w:rPr>
                <w:rFonts w:asciiTheme="majorHAnsi" w:hAnsiTheme="majorHAnsi" w:cstheme="majorHAnsi"/>
              </w:rPr>
            </w:pPr>
          </w:p>
        </w:tc>
        <w:tc>
          <w:tcPr>
            <w:tcW w:w="2437" w:type="dxa"/>
            <w:gridSpan w:val="2"/>
            <w:shd w:val="clear" w:color="auto" w:fill="DAE3F1"/>
            <w:hideMark/>
          </w:tcPr>
          <w:p w14:paraId="7ECD09C0" w14:textId="77777777" w:rsidR="006107A8" w:rsidRPr="005F6EB3" w:rsidRDefault="006107A8"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Lista tríplice enviada pelo Conselho universitário ao Presidente da República para nomeação (nos termos da Lei n</w:t>
            </w:r>
            <w:r w:rsidRPr="005F6EB3">
              <w:rPr>
                <w:rFonts w:asciiTheme="majorHAnsi" w:hAnsiTheme="majorHAnsi" w:cstheme="majorHAnsi"/>
                <w:vertAlign w:val="superscript"/>
              </w:rPr>
              <w:t>o</w:t>
            </w:r>
            <w:r w:rsidRPr="005F6EB3">
              <w:rPr>
                <w:rFonts w:asciiTheme="majorHAnsi" w:hAnsiTheme="majorHAnsi" w:cstheme="majorHAnsi"/>
              </w:rPr>
              <w:t xml:space="preserve"> 9192/1995 e do Decreto n</w:t>
            </w:r>
            <w:r w:rsidRPr="005F6EB3">
              <w:rPr>
                <w:rFonts w:asciiTheme="majorHAnsi" w:hAnsiTheme="majorHAnsi" w:cstheme="majorHAnsi"/>
                <w:vertAlign w:val="superscript"/>
              </w:rPr>
              <w:t>o</w:t>
            </w:r>
            <w:r w:rsidRPr="005F6EB3">
              <w:rPr>
                <w:rFonts w:asciiTheme="majorHAnsi" w:hAnsiTheme="majorHAnsi" w:cstheme="majorHAnsi"/>
              </w:rPr>
              <w:t xml:space="preserve"> 1916/1996)</w:t>
            </w:r>
          </w:p>
        </w:tc>
        <w:tc>
          <w:tcPr>
            <w:tcW w:w="2815" w:type="dxa"/>
            <w:shd w:val="clear" w:color="auto" w:fill="DAE3F1"/>
            <w:hideMark/>
          </w:tcPr>
          <w:p w14:paraId="1AFBFDD8" w14:textId="77777777" w:rsidR="006107A8" w:rsidRPr="005F6EB3" w:rsidRDefault="006107A8"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4 anos (com possibilidade de reeleição por mais 1 mandato)</w:t>
            </w:r>
          </w:p>
        </w:tc>
        <w:tc>
          <w:tcPr>
            <w:tcW w:w="1985" w:type="dxa"/>
            <w:vMerge/>
            <w:hideMark/>
          </w:tcPr>
          <w:p w14:paraId="5045FAF2" w14:textId="77777777" w:rsidR="006107A8" w:rsidRPr="005F6EB3" w:rsidRDefault="006107A8"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6107A8" w:rsidRPr="00761FD7" w14:paraId="3E8362A3" w14:textId="77777777" w:rsidTr="00875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2A03BF7" w14:textId="77777777" w:rsidR="006107A8" w:rsidRPr="005F6EB3" w:rsidRDefault="006107A8" w:rsidP="003D6A32">
            <w:pPr>
              <w:tabs>
                <w:tab w:val="clear" w:pos="1615"/>
              </w:tabs>
              <w:spacing w:line="360" w:lineRule="auto"/>
              <w:rPr>
                <w:rFonts w:asciiTheme="majorHAnsi" w:hAnsiTheme="majorHAnsi" w:cstheme="majorHAnsi"/>
              </w:rPr>
            </w:pPr>
          </w:p>
        </w:tc>
        <w:tc>
          <w:tcPr>
            <w:tcW w:w="2437" w:type="dxa"/>
            <w:gridSpan w:val="2"/>
            <w:shd w:val="clear" w:color="auto" w:fill="FFFFFF" w:themeFill="background1"/>
          </w:tcPr>
          <w:p w14:paraId="28292635" w14:textId="77777777" w:rsidR="006107A8" w:rsidRPr="005F6EB3" w:rsidRDefault="006107A8"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815" w:type="dxa"/>
            <w:shd w:val="clear" w:color="auto" w:fill="FFFFFF" w:themeFill="background1"/>
          </w:tcPr>
          <w:p w14:paraId="4DAB90ED" w14:textId="77777777" w:rsidR="006107A8" w:rsidRPr="005F6EB3" w:rsidRDefault="006107A8"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985" w:type="dxa"/>
            <w:shd w:val="clear" w:color="auto" w:fill="FFFFFF" w:themeFill="background1"/>
          </w:tcPr>
          <w:p w14:paraId="49E3AD7D" w14:textId="77777777" w:rsidR="006107A8" w:rsidRPr="005F6EB3" w:rsidRDefault="006107A8"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3E2B62" w:rsidRPr="00761FD7" w14:paraId="7B5255F5" w14:textId="77777777" w:rsidTr="008757D7">
        <w:tc>
          <w:tcPr>
            <w:cnfStyle w:val="001000000000" w:firstRow="0" w:lastRow="0" w:firstColumn="1" w:lastColumn="0" w:oddVBand="0" w:evenVBand="0" w:oddHBand="0" w:evenHBand="0" w:firstRowFirstColumn="0" w:firstRowLastColumn="0" w:lastRowFirstColumn="0" w:lastRowLastColumn="0"/>
            <w:tcW w:w="2369" w:type="dxa"/>
            <w:vMerge w:val="restart"/>
            <w:shd w:val="clear" w:color="auto" w:fill="DAE3F1"/>
            <w:hideMark/>
          </w:tcPr>
          <w:p w14:paraId="431E7142" w14:textId="307DF8BC" w:rsidR="003E2B62" w:rsidRPr="005F6EB3" w:rsidRDefault="0038241D" w:rsidP="003D6A32">
            <w:pPr>
              <w:tabs>
                <w:tab w:val="clear" w:pos="1615"/>
              </w:tabs>
              <w:spacing w:line="360" w:lineRule="auto"/>
              <w:rPr>
                <w:rFonts w:asciiTheme="majorHAnsi" w:hAnsiTheme="majorHAnsi" w:cstheme="majorHAnsi"/>
                <w:b w:val="0"/>
                <w:bCs w:val="0"/>
              </w:rPr>
            </w:pPr>
            <w:r w:rsidRPr="005F6EB3">
              <w:rPr>
                <w:rFonts w:asciiTheme="majorHAnsi" w:hAnsiTheme="majorHAnsi" w:cstheme="majorHAnsi"/>
              </w:rPr>
              <w:t xml:space="preserve">1.3 </w:t>
            </w:r>
            <w:r w:rsidR="003E2B62" w:rsidRPr="005F6EB3">
              <w:rPr>
                <w:rFonts w:asciiTheme="majorHAnsi" w:hAnsiTheme="majorHAnsi" w:cstheme="majorHAnsi"/>
              </w:rPr>
              <w:t>Pró-Reitorias</w:t>
            </w:r>
          </w:p>
        </w:tc>
        <w:tc>
          <w:tcPr>
            <w:tcW w:w="2437" w:type="dxa"/>
            <w:gridSpan w:val="2"/>
            <w:shd w:val="clear" w:color="auto" w:fill="DAE3F1"/>
            <w:hideMark/>
          </w:tcPr>
          <w:p w14:paraId="01EBC6A0"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Relação de Pró-Reitoras ou correspondente</w:t>
            </w:r>
          </w:p>
        </w:tc>
        <w:tc>
          <w:tcPr>
            <w:tcW w:w="2815" w:type="dxa"/>
            <w:shd w:val="clear" w:color="auto" w:fill="DAE3F1"/>
            <w:hideMark/>
          </w:tcPr>
          <w:p w14:paraId="4D2F8CD7"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Funções/ Atribuições</w:t>
            </w:r>
          </w:p>
        </w:tc>
        <w:tc>
          <w:tcPr>
            <w:tcW w:w="1985" w:type="dxa"/>
            <w:vMerge w:val="restart"/>
            <w:shd w:val="clear" w:color="auto" w:fill="DAE3F1"/>
          </w:tcPr>
          <w:p w14:paraId="343AEE19"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Observações</w:t>
            </w:r>
          </w:p>
          <w:p w14:paraId="53CD0554"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3E2B62" w:rsidRPr="00761FD7" w14:paraId="408179BA" w14:textId="77777777" w:rsidTr="00875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20B88E2B"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6332CC54"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Administração</w:t>
            </w:r>
          </w:p>
        </w:tc>
        <w:tc>
          <w:tcPr>
            <w:tcW w:w="2815" w:type="dxa"/>
            <w:shd w:val="clear" w:color="auto" w:fill="DAE3F1"/>
            <w:hideMark/>
          </w:tcPr>
          <w:p w14:paraId="2ED5A203"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 xml:space="preserve">Planejar, orientar, supervisionar, coordenar, administrar e executar as ações relacionadas à contabilidade, finanças, compras, licitações, contratos administrativos, gestão de materiais e </w:t>
            </w:r>
            <w:r w:rsidRPr="005F6EB3">
              <w:rPr>
                <w:rFonts w:asciiTheme="majorHAnsi" w:hAnsiTheme="majorHAnsi" w:cstheme="majorHAnsi"/>
              </w:rPr>
              <w:lastRenderedPageBreak/>
              <w:t>patrimônio, manutenção e apoio operacional.</w:t>
            </w:r>
          </w:p>
        </w:tc>
        <w:tc>
          <w:tcPr>
            <w:tcW w:w="1985" w:type="dxa"/>
            <w:vMerge/>
            <w:shd w:val="clear" w:color="auto" w:fill="DAE3F1"/>
            <w:hideMark/>
          </w:tcPr>
          <w:p w14:paraId="54B50B5B"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3E2B62" w:rsidRPr="00761FD7" w14:paraId="14F6FCA7" w14:textId="77777777" w:rsidTr="008757D7">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42279BFA"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0497A3A2"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Planejamento e Desenvolvimento Institucional</w:t>
            </w:r>
          </w:p>
        </w:tc>
        <w:tc>
          <w:tcPr>
            <w:tcW w:w="2815" w:type="dxa"/>
            <w:shd w:val="clear" w:color="auto" w:fill="DAE3F1"/>
            <w:hideMark/>
          </w:tcPr>
          <w:p w14:paraId="486D4136"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Coordenar e executar os processos de planejamento físico e orçamentário, o planejamento e a gestão estratégica, a gestão de convênios e contratos acadêmicos e a modernização administrativa da UFOB, em consonância ao Plano de Desenvolvimento Institucional (PDI), visando ao aprimoramento da qualidade dos serviços prestados à sociedade.</w:t>
            </w:r>
          </w:p>
        </w:tc>
        <w:tc>
          <w:tcPr>
            <w:tcW w:w="1985" w:type="dxa"/>
            <w:vMerge/>
            <w:shd w:val="clear" w:color="auto" w:fill="DAE3F1"/>
            <w:hideMark/>
          </w:tcPr>
          <w:p w14:paraId="226B99C6"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757D7" w:rsidRPr="00761FD7" w14:paraId="441958FF" w14:textId="77777777" w:rsidTr="00875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62473D3A" w14:textId="77777777" w:rsidR="008757D7" w:rsidRPr="005F6EB3" w:rsidRDefault="008757D7"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6204BA80" w14:textId="77777777" w:rsidR="008757D7" w:rsidRPr="005F6EB3" w:rsidRDefault="008757D7"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Tecnologia da Informação e Comunicação</w:t>
            </w:r>
          </w:p>
        </w:tc>
        <w:tc>
          <w:tcPr>
            <w:tcW w:w="2815" w:type="dxa"/>
            <w:shd w:val="clear" w:color="auto" w:fill="DAE3F1"/>
            <w:hideMark/>
          </w:tcPr>
          <w:p w14:paraId="6A73B7EF" w14:textId="5E5B7469" w:rsidR="008757D7" w:rsidRPr="006107A8" w:rsidRDefault="008757D7"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757D7">
              <w:rPr>
                <w:rFonts w:asciiTheme="majorHAnsi" w:hAnsiTheme="majorHAnsi" w:cstheme="majorHAnsi"/>
              </w:rPr>
              <w:t>Atuar no nível estratégico e tático da UFOB; viabilizar o alinhamento do Plano de Desenvolvimento Institucional da UFOB com o Plano Diretor de TIC, que orienta a atuação da área; equilibrar o atendimento às demandas dos diversos clientes internos; potencializar a atuação estratégica da área de TIC em benefício da instituição; e direcionar o uso intensivo de TIC em todos os órgãos da UFOB.</w:t>
            </w:r>
          </w:p>
        </w:tc>
        <w:tc>
          <w:tcPr>
            <w:tcW w:w="1985" w:type="dxa"/>
            <w:vMerge/>
            <w:shd w:val="clear" w:color="auto" w:fill="DAE3F1"/>
            <w:hideMark/>
          </w:tcPr>
          <w:p w14:paraId="74643A31" w14:textId="77777777" w:rsidR="008757D7" w:rsidRPr="005F6EB3" w:rsidRDefault="008757D7"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3E2B62" w:rsidRPr="00761FD7" w14:paraId="2DBC802B" w14:textId="77777777" w:rsidTr="008757D7">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1B77F765"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645A9F7A"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4578F" w:themeColor="accent1" w:themeShade="BF"/>
              </w:rPr>
            </w:pPr>
            <w:r w:rsidRPr="005F6EB3">
              <w:rPr>
                <w:rFonts w:asciiTheme="majorHAnsi" w:hAnsiTheme="majorHAnsi" w:cstheme="majorHAnsi"/>
              </w:rPr>
              <w:t>Gestão de Pessoas</w:t>
            </w:r>
          </w:p>
        </w:tc>
        <w:tc>
          <w:tcPr>
            <w:tcW w:w="2815" w:type="dxa"/>
            <w:shd w:val="clear" w:color="auto" w:fill="DAE3F1"/>
            <w:hideMark/>
          </w:tcPr>
          <w:p w14:paraId="03A4F798" w14:textId="4BEF9D39"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 xml:space="preserve">Desenvolver políticas de </w:t>
            </w:r>
            <w:r w:rsidRPr="005F6EB3">
              <w:rPr>
                <w:rFonts w:asciiTheme="majorHAnsi" w:hAnsiTheme="majorHAnsi" w:cstheme="majorHAnsi"/>
              </w:rPr>
              <w:lastRenderedPageBreak/>
              <w:t>gestão de pessoas, gerenciar e executar a folha de pagamento de pessoal, dar provimento de novos cargos, orientar aos servidores, além de planejar ações de desenvolvimento e qualidade de vida aos servidores.</w:t>
            </w:r>
          </w:p>
        </w:tc>
        <w:tc>
          <w:tcPr>
            <w:tcW w:w="1985" w:type="dxa"/>
            <w:vMerge/>
            <w:shd w:val="clear" w:color="auto" w:fill="DAE3F1"/>
            <w:hideMark/>
          </w:tcPr>
          <w:p w14:paraId="6ABB47C0"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3E2B62" w:rsidRPr="00761FD7" w14:paraId="4FBECBDA" w14:textId="77777777" w:rsidTr="00875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338DCF48"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6255D8F1"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Graduação e Ações Afirmativas</w:t>
            </w:r>
          </w:p>
        </w:tc>
        <w:tc>
          <w:tcPr>
            <w:tcW w:w="2815" w:type="dxa"/>
            <w:shd w:val="clear" w:color="auto" w:fill="DAE3F1"/>
            <w:hideMark/>
          </w:tcPr>
          <w:p w14:paraId="127082F3"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Acompanhar o acesso e permanência dos estudantes de graduação; orientar e acompanhar as políticas curriculares dos cursos de graduação; planejar, desenvolver, coordenar, implementar e supervisionar a política ações afirmativas e de assistência estudantil e responder junto ao MEC pelos marcos e processos regulatórios da instituição e seus cursos.</w:t>
            </w:r>
          </w:p>
        </w:tc>
        <w:tc>
          <w:tcPr>
            <w:tcW w:w="1985" w:type="dxa"/>
            <w:vMerge/>
            <w:shd w:val="clear" w:color="auto" w:fill="DAE3F1"/>
            <w:hideMark/>
          </w:tcPr>
          <w:p w14:paraId="015C5F40"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3E2B62" w:rsidRPr="00761FD7" w14:paraId="452068A3" w14:textId="77777777" w:rsidTr="008757D7">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659F4D79"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2B6C1A1D"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Pós-Graduação e Pesquisa</w:t>
            </w:r>
          </w:p>
        </w:tc>
        <w:tc>
          <w:tcPr>
            <w:tcW w:w="2815" w:type="dxa"/>
            <w:shd w:val="clear" w:color="auto" w:fill="DAE3F1"/>
            <w:hideMark/>
          </w:tcPr>
          <w:p w14:paraId="6D328760"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 xml:space="preserve">Apoiar e incentivar a pós-graduação, a pesquisa e a inovação na Universidade Federal do Oeste da Bahia (UFOB), visando a excelência da participação da Universidade na formação de recurso humano e no desenvolvimento científico e tecnológico da região Oeste da Bahia, do Nordeste e do </w:t>
            </w:r>
            <w:r w:rsidRPr="005F6EB3">
              <w:rPr>
                <w:rFonts w:asciiTheme="majorHAnsi" w:hAnsiTheme="majorHAnsi" w:cstheme="majorHAnsi"/>
              </w:rPr>
              <w:lastRenderedPageBreak/>
              <w:t>país.</w:t>
            </w:r>
          </w:p>
        </w:tc>
        <w:tc>
          <w:tcPr>
            <w:tcW w:w="1985" w:type="dxa"/>
            <w:vMerge/>
            <w:shd w:val="clear" w:color="auto" w:fill="DAE3F1"/>
            <w:hideMark/>
          </w:tcPr>
          <w:p w14:paraId="46805A99"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3E2B62" w:rsidRPr="00761FD7" w14:paraId="4F8522F2" w14:textId="77777777" w:rsidTr="00875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075B12E1"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4BEFF729"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Extensão e Cultura</w:t>
            </w:r>
          </w:p>
        </w:tc>
        <w:tc>
          <w:tcPr>
            <w:tcW w:w="2815" w:type="dxa"/>
            <w:shd w:val="clear" w:color="auto" w:fill="DAE3F1"/>
            <w:hideMark/>
          </w:tcPr>
          <w:p w14:paraId="4FE9CD4A"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Promover a plena integração entre Universidade e Sociedade, por meio de uma relação transformadora balizada na produção, socialização, registro e difusão de saberes e práticas de cunho social, cultural, científico, esportivo, ambiental e tecnológico.</w:t>
            </w:r>
          </w:p>
        </w:tc>
        <w:tc>
          <w:tcPr>
            <w:tcW w:w="1985" w:type="dxa"/>
            <w:vMerge/>
            <w:shd w:val="clear" w:color="auto" w:fill="DAE3F1"/>
            <w:hideMark/>
          </w:tcPr>
          <w:p w14:paraId="57757137"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757D7" w:rsidRPr="00761FD7" w14:paraId="2A844100" w14:textId="77777777" w:rsidTr="008757D7">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FFFFF" w:themeFill="background1"/>
          </w:tcPr>
          <w:p w14:paraId="4E76F5D7" w14:textId="77777777" w:rsidR="008757D7" w:rsidRPr="005F6EB3" w:rsidRDefault="008757D7" w:rsidP="003D6A32">
            <w:pPr>
              <w:tabs>
                <w:tab w:val="clear" w:pos="1615"/>
              </w:tabs>
              <w:spacing w:line="360" w:lineRule="auto"/>
              <w:rPr>
                <w:rFonts w:asciiTheme="majorHAnsi" w:hAnsiTheme="majorHAnsi" w:cstheme="majorHAnsi"/>
                <w:b w:val="0"/>
              </w:rPr>
            </w:pPr>
          </w:p>
        </w:tc>
        <w:tc>
          <w:tcPr>
            <w:tcW w:w="2437" w:type="dxa"/>
            <w:gridSpan w:val="2"/>
            <w:tcBorders>
              <w:bottom w:val="single" w:sz="4" w:space="0" w:color="auto"/>
            </w:tcBorders>
            <w:shd w:val="clear" w:color="auto" w:fill="FFFFFF" w:themeFill="background1"/>
          </w:tcPr>
          <w:p w14:paraId="44C20F7F" w14:textId="77777777" w:rsidR="008757D7" w:rsidRPr="005F6EB3" w:rsidRDefault="008757D7"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815" w:type="dxa"/>
            <w:tcBorders>
              <w:bottom w:val="single" w:sz="4" w:space="0" w:color="auto"/>
            </w:tcBorders>
            <w:shd w:val="clear" w:color="auto" w:fill="FFFFFF" w:themeFill="background1"/>
          </w:tcPr>
          <w:p w14:paraId="63D96588" w14:textId="77777777" w:rsidR="008757D7" w:rsidRPr="005F6EB3" w:rsidRDefault="008757D7"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985" w:type="dxa"/>
            <w:tcBorders>
              <w:bottom w:val="single" w:sz="4" w:space="0" w:color="auto"/>
            </w:tcBorders>
            <w:shd w:val="clear" w:color="auto" w:fill="FFFFFF" w:themeFill="background1"/>
          </w:tcPr>
          <w:p w14:paraId="26190FEA" w14:textId="77777777" w:rsidR="008757D7" w:rsidRPr="005F6EB3" w:rsidRDefault="008757D7"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757D7" w:rsidRPr="00761FD7" w14:paraId="0968BAC3" w14:textId="77777777" w:rsidTr="00875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vMerge w:val="restart"/>
            <w:shd w:val="clear" w:color="auto" w:fill="DAE3F1"/>
            <w:hideMark/>
          </w:tcPr>
          <w:p w14:paraId="419A8132" w14:textId="5B78D853" w:rsidR="003E2B62" w:rsidRPr="005F6EB3" w:rsidRDefault="003E2B62" w:rsidP="003D6A32">
            <w:pPr>
              <w:tabs>
                <w:tab w:val="clear" w:pos="1615"/>
              </w:tabs>
              <w:spacing w:line="360" w:lineRule="auto"/>
              <w:rPr>
                <w:rFonts w:asciiTheme="majorHAnsi" w:hAnsiTheme="majorHAnsi" w:cstheme="majorHAnsi"/>
                <w:b w:val="0"/>
                <w:bCs w:val="0"/>
              </w:rPr>
            </w:pPr>
            <w:r w:rsidRPr="005F6EB3">
              <w:rPr>
                <w:rFonts w:asciiTheme="majorHAnsi" w:hAnsiTheme="majorHAnsi" w:cstheme="majorHAnsi"/>
              </w:rPr>
              <w:t xml:space="preserve">1.4. Órgãos Auxiliares (a) </w:t>
            </w:r>
            <w:r w:rsidR="00877E1E" w:rsidRPr="005F6EB3">
              <w:rPr>
                <w:rFonts w:asciiTheme="majorHAnsi" w:hAnsiTheme="majorHAnsi" w:cstheme="majorHAnsi"/>
              </w:rPr>
              <w:t>e complementares</w:t>
            </w:r>
            <w:r w:rsidRPr="005F6EB3">
              <w:rPr>
                <w:rFonts w:asciiTheme="majorHAnsi" w:hAnsiTheme="majorHAnsi" w:cstheme="majorHAnsi"/>
              </w:rPr>
              <w:t xml:space="preserve"> (c)</w:t>
            </w:r>
          </w:p>
        </w:tc>
        <w:tc>
          <w:tcPr>
            <w:tcW w:w="2437" w:type="dxa"/>
            <w:gridSpan w:val="2"/>
            <w:shd w:val="clear" w:color="auto" w:fill="DAE3F1"/>
            <w:hideMark/>
          </w:tcPr>
          <w:p w14:paraId="5F5B287D"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Relação de Órgãos</w:t>
            </w:r>
          </w:p>
        </w:tc>
        <w:tc>
          <w:tcPr>
            <w:tcW w:w="2815" w:type="dxa"/>
            <w:shd w:val="clear" w:color="auto" w:fill="DAE3F1"/>
            <w:hideMark/>
          </w:tcPr>
          <w:p w14:paraId="472D2EA2"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Data de criação</w:t>
            </w:r>
          </w:p>
        </w:tc>
        <w:tc>
          <w:tcPr>
            <w:tcW w:w="1985" w:type="dxa"/>
            <w:shd w:val="clear" w:color="auto" w:fill="DAE3F1"/>
            <w:hideMark/>
          </w:tcPr>
          <w:p w14:paraId="2B62D3EB"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Observações</w:t>
            </w:r>
          </w:p>
        </w:tc>
      </w:tr>
      <w:tr w:rsidR="008757D7" w:rsidRPr="00761FD7" w14:paraId="2974EB3A" w14:textId="77777777" w:rsidTr="008757D7">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11D17CE5"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2CB11D8E"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Comissão de Ética (c)</w:t>
            </w:r>
          </w:p>
        </w:tc>
        <w:tc>
          <w:tcPr>
            <w:tcW w:w="2815" w:type="dxa"/>
            <w:shd w:val="clear" w:color="auto" w:fill="DAE3F1"/>
            <w:hideMark/>
          </w:tcPr>
          <w:p w14:paraId="21C7AB8D"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2015</w:t>
            </w:r>
          </w:p>
        </w:tc>
        <w:tc>
          <w:tcPr>
            <w:tcW w:w="1985" w:type="dxa"/>
            <w:vMerge w:val="restart"/>
            <w:shd w:val="clear" w:color="auto" w:fill="DAE3F1"/>
          </w:tcPr>
          <w:p w14:paraId="040D0755"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Diretoria de Governança, Riscos e Conformidade foi designada como UGI pela Portaria da Reitoria nº 071/2020</w:t>
            </w:r>
          </w:p>
          <w:p w14:paraId="02DF09D2" w14:textId="2D5CDCEC"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 xml:space="preserve">** Os órgãos auxiliares fazem parte da estrutura administrativa da Reitoria e estão subordinados hierarquicamente a esta. Foram estabelecidos na Portaria no 238/2019. Esses órgãos estão sujeitos a alteração em sua </w:t>
            </w:r>
            <w:r w:rsidRPr="005F6EB3">
              <w:rPr>
                <w:rFonts w:asciiTheme="majorHAnsi" w:hAnsiTheme="majorHAnsi" w:cstheme="majorHAnsi"/>
              </w:rPr>
              <w:lastRenderedPageBreak/>
              <w:t>nomenclatura e estrutura de forma discricionária pela Reitoria. Exceção feita a Procuradoria Federal, que possui função de prestar consultoria e assessoramento jurídico a Universidade, todavia é órgão da Procuradoria-Geral Federal (PGF), a qual é vinculada à Advocacia-Geral da União (AGU), conforme a Lei nº 10.480/2002.</w:t>
            </w:r>
          </w:p>
          <w:p w14:paraId="41886AC5"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757D7" w:rsidRPr="00761FD7" w14:paraId="2FFF8550" w14:textId="77777777" w:rsidTr="00875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0570CA85"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5315F781"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Comissão de Ética em Pesquisa (c)</w:t>
            </w:r>
          </w:p>
        </w:tc>
        <w:tc>
          <w:tcPr>
            <w:tcW w:w="2815" w:type="dxa"/>
            <w:shd w:val="clear" w:color="auto" w:fill="DAE3F1"/>
            <w:hideMark/>
          </w:tcPr>
          <w:p w14:paraId="0CC4E9A1"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2016</w:t>
            </w:r>
          </w:p>
        </w:tc>
        <w:tc>
          <w:tcPr>
            <w:tcW w:w="1985" w:type="dxa"/>
            <w:vMerge/>
            <w:shd w:val="clear" w:color="auto" w:fill="DAE3F1"/>
            <w:hideMark/>
          </w:tcPr>
          <w:p w14:paraId="79439030"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757D7" w:rsidRPr="00761FD7" w14:paraId="69B30C07" w14:textId="77777777" w:rsidTr="008757D7">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78AA1BE9"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30FDAF49"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Comissão Interna de Supervisão (c)</w:t>
            </w:r>
          </w:p>
        </w:tc>
        <w:tc>
          <w:tcPr>
            <w:tcW w:w="2815" w:type="dxa"/>
            <w:shd w:val="clear" w:color="auto" w:fill="DAE3F1"/>
            <w:hideMark/>
          </w:tcPr>
          <w:p w14:paraId="0F3A3DE4"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2014</w:t>
            </w:r>
          </w:p>
        </w:tc>
        <w:tc>
          <w:tcPr>
            <w:tcW w:w="1985" w:type="dxa"/>
            <w:vMerge/>
            <w:shd w:val="clear" w:color="auto" w:fill="DAE3F1"/>
            <w:hideMark/>
          </w:tcPr>
          <w:p w14:paraId="48651A69"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757D7" w:rsidRPr="00761FD7" w14:paraId="60D1863F" w14:textId="77777777" w:rsidTr="00875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14E1593D"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242933D5"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Comissão permanente de pessoal docente (c)</w:t>
            </w:r>
          </w:p>
        </w:tc>
        <w:tc>
          <w:tcPr>
            <w:tcW w:w="2815" w:type="dxa"/>
            <w:shd w:val="clear" w:color="auto" w:fill="DAE3F1"/>
            <w:hideMark/>
          </w:tcPr>
          <w:p w14:paraId="5BB62E78"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2014</w:t>
            </w:r>
          </w:p>
        </w:tc>
        <w:tc>
          <w:tcPr>
            <w:tcW w:w="1985" w:type="dxa"/>
            <w:vMerge/>
            <w:shd w:val="clear" w:color="auto" w:fill="DAE3F1"/>
            <w:hideMark/>
          </w:tcPr>
          <w:p w14:paraId="7721A55B"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757D7" w:rsidRPr="00761FD7" w14:paraId="4E1D6B66" w14:textId="77777777" w:rsidTr="008757D7">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61181832"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746512EC"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Comissão permanente de Avaliação de documentos (c)</w:t>
            </w:r>
          </w:p>
        </w:tc>
        <w:tc>
          <w:tcPr>
            <w:tcW w:w="2815" w:type="dxa"/>
            <w:shd w:val="clear" w:color="auto" w:fill="DAE3F1"/>
            <w:hideMark/>
          </w:tcPr>
          <w:p w14:paraId="6493E2FD"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2016</w:t>
            </w:r>
          </w:p>
        </w:tc>
        <w:tc>
          <w:tcPr>
            <w:tcW w:w="1985" w:type="dxa"/>
            <w:vMerge/>
            <w:shd w:val="clear" w:color="auto" w:fill="DAE3F1"/>
            <w:hideMark/>
          </w:tcPr>
          <w:p w14:paraId="1877FC79"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757D7" w:rsidRPr="00761FD7" w14:paraId="47AF8651" w14:textId="77777777" w:rsidTr="00875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59ADFFCB"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033B037D"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Auditoria interna (a)**</w:t>
            </w:r>
          </w:p>
        </w:tc>
        <w:tc>
          <w:tcPr>
            <w:tcW w:w="2815" w:type="dxa"/>
            <w:shd w:val="clear" w:color="auto" w:fill="DAE3F1"/>
            <w:hideMark/>
          </w:tcPr>
          <w:p w14:paraId="0A0185BD"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2019</w:t>
            </w:r>
          </w:p>
        </w:tc>
        <w:tc>
          <w:tcPr>
            <w:tcW w:w="1985" w:type="dxa"/>
            <w:vMerge/>
            <w:shd w:val="clear" w:color="auto" w:fill="DAE3F1"/>
            <w:hideMark/>
          </w:tcPr>
          <w:p w14:paraId="77746765"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757D7" w:rsidRPr="00761FD7" w14:paraId="6F1CC512" w14:textId="77777777" w:rsidTr="008757D7">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33C0AD10"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01BC1E46"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Ouvidoria (a)**</w:t>
            </w:r>
          </w:p>
        </w:tc>
        <w:tc>
          <w:tcPr>
            <w:tcW w:w="2815" w:type="dxa"/>
            <w:shd w:val="clear" w:color="auto" w:fill="DAE3F1"/>
            <w:hideMark/>
          </w:tcPr>
          <w:p w14:paraId="28E226A4"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2016</w:t>
            </w:r>
          </w:p>
        </w:tc>
        <w:tc>
          <w:tcPr>
            <w:tcW w:w="1985" w:type="dxa"/>
            <w:vMerge/>
            <w:shd w:val="clear" w:color="auto" w:fill="DAE3F1"/>
            <w:hideMark/>
          </w:tcPr>
          <w:p w14:paraId="06F138CD"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757D7" w:rsidRPr="00761FD7" w14:paraId="7E580CC4" w14:textId="77777777" w:rsidTr="00875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3DC13102"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3782021A"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Comitê Gestor de Tecnologia da Informação e Comunicação (c)</w:t>
            </w:r>
          </w:p>
        </w:tc>
        <w:tc>
          <w:tcPr>
            <w:tcW w:w="2815" w:type="dxa"/>
            <w:shd w:val="clear" w:color="auto" w:fill="DAE3F1"/>
            <w:hideMark/>
          </w:tcPr>
          <w:p w14:paraId="11977A43"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2015</w:t>
            </w:r>
          </w:p>
        </w:tc>
        <w:tc>
          <w:tcPr>
            <w:tcW w:w="1985" w:type="dxa"/>
            <w:vMerge/>
            <w:shd w:val="clear" w:color="auto" w:fill="DAE3F1"/>
            <w:hideMark/>
          </w:tcPr>
          <w:p w14:paraId="7B3A1582"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757D7" w:rsidRPr="00761FD7" w14:paraId="3FA46E56" w14:textId="77777777" w:rsidTr="008757D7">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12EEB4D1"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6A9B61E8"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Unidade Seccional de Correição (a)**</w:t>
            </w:r>
          </w:p>
        </w:tc>
        <w:tc>
          <w:tcPr>
            <w:tcW w:w="2815" w:type="dxa"/>
            <w:shd w:val="clear" w:color="auto" w:fill="DAE3F1"/>
            <w:hideMark/>
          </w:tcPr>
          <w:p w14:paraId="6607F305"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2020</w:t>
            </w:r>
          </w:p>
        </w:tc>
        <w:tc>
          <w:tcPr>
            <w:tcW w:w="1985" w:type="dxa"/>
            <w:vMerge/>
            <w:shd w:val="clear" w:color="auto" w:fill="DAE3F1"/>
            <w:hideMark/>
          </w:tcPr>
          <w:p w14:paraId="5A02FCAD"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757D7" w:rsidRPr="00761FD7" w14:paraId="343C326B" w14:textId="77777777" w:rsidTr="00875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2229ABE4"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33B40AB8"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Secretaria Acadêmica (a)**</w:t>
            </w:r>
          </w:p>
        </w:tc>
        <w:tc>
          <w:tcPr>
            <w:tcW w:w="2815" w:type="dxa"/>
            <w:shd w:val="clear" w:color="auto" w:fill="DAE3F1"/>
            <w:hideMark/>
          </w:tcPr>
          <w:p w14:paraId="1D0BF3DC"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2019</w:t>
            </w:r>
          </w:p>
        </w:tc>
        <w:tc>
          <w:tcPr>
            <w:tcW w:w="1985" w:type="dxa"/>
            <w:vMerge/>
            <w:shd w:val="clear" w:color="auto" w:fill="DAE3F1"/>
            <w:hideMark/>
          </w:tcPr>
          <w:p w14:paraId="6E970F8B"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757D7" w:rsidRPr="00761FD7" w14:paraId="61AA731F" w14:textId="77777777" w:rsidTr="008757D7">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04671482"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018A6658"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 xml:space="preserve">Secretaria de Assuntos </w:t>
            </w:r>
            <w:r w:rsidRPr="005F6EB3">
              <w:rPr>
                <w:rFonts w:asciiTheme="majorHAnsi" w:hAnsiTheme="majorHAnsi" w:cstheme="majorHAnsi"/>
              </w:rPr>
              <w:lastRenderedPageBreak/>
              <w:t>Estudantis (a)**</w:t>
            </w:r>
          </w:p>
        </w:tc>
        <w:tc>
          <w:tcPr>
            <w:tcW w:w="2815" w:type="dxa"/>
            <w:shd w:val="clear" w:color="auto" w:fill="DAE3F1"/>
            <w:hideMark/>
          </w:tcPr>
          <w:p w14:paraId="3584EA67"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lastRenderedPageBreak/>
              <w:t>2019</w:t>
            </w:r>
          </w:p>
        </w:tc>
        <w:tc>
          <w:tcPr>
            <w:tcW w:w="1985" w:type="dxa"/>
            <w:vMerge/>
            <w:shd w:val="clear" w:color="auto" w:fill="DAE3F1"/>
            <w:hideMark/>
          </w:tcPr>
          <w:p w14:paraId="4721403E"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757D7" w:rsidRPr="00761FD7" w14:paraId="74B6A7AB" w14:textId="77777777" w:rsidTr="00875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630F5BFA"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5F487F5A"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Superintendência Administrativa do Campus Reitor Edgar Santos (a)**</w:t>
            </w:r>
          </w:p>
        </w:tc>
        <w:tc>
          <w:tcPr>
            <w:tcW w:w="2815" w:type="dxa"/>
            <w:shd w:val="clear" w:color="auto" w:fill="DAE3F1"/>
            <w:hideMark/>
          </w:tcPr>
          <w:p w14:paraId="7B4A915C"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2019</w:t>
            </w:r>
          </w:p>
        </w:tc>
        <w:tc>
          <w:tcPr>
            <w:tcW w:w="1985" w:type="dxa"/>
            <w:vMerge/>
            <w:shd w:val="clear" w:color="auto" w:fill="DAE3F1"/>
            <w:hideMark/>
          </w:tcPr>
          <w:p w14:paraId="76B76550"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757D7" w:rsidRPr="00761FD7" w14:paraId="6F7361D6" w14:textId="77777777" w:rsidTr="008757D7">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1E4B43D5"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48760DD5"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Superintendência de Acompanhamento das Ações do Hospital Universitário (a)**</w:t>
            </w:r>
          </w:p>
        </w:tc>
        <w:tc>
          <w:tcPr>
            <w:tcW w:w="2815" w:type="dxa"/>
            <w:shd w:val="clear" w:color="auto" w:fill="DAE3F1"/>
            <w:hideMark/>
          </w:tcPr>
          <w:p w14:paraId="73FD7AD8"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2019</w:t>
            </w:r>
          </w:p>
        </w:tc>
        <w:tc>
          <w:tcPr>
            <w:tcW w:w="1985" w:type="dxa"/>
            <w:vMerge/>
            <w:shd w:val="clear" w:color="auto" w:fill="DAE3F1"/>
            <w:hideMark/>
          </w:tcPr>
          <w:p w14:paraId="5E5EA1D5"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757D7" w:rsidRPr="00761FD7" w14:paraId="4253AD5E" w14:textId="77777777" w:rsidTr="00875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387D3971"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371170B4"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Superintendência de Inovação, Tecnologia e Desenvolvimento Regional (a)**</w:t>
            </w:r>
          </w:p>
        </w:tc>
        <w:tc>
          <w:tcPr>
            <w:tcW w:w="2815" w:type="dxa"/>
            <w:shd w:val="clear" w:color="auto" w:fill="DAE3F1"/>
            <w:hideMark/>
          </w:tcPr>
          <w:p w14:paraId="331D7C43"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2019</w:t>
            </w:r>
          </w:p>
        </w:tc>
        <w:tc>
          <w:tcPr>
            <w:tcW w:w="1985" w:type="dxa"/>
            <w:vMerge/>
            <w:shd w:val="clear" w:color="auto" w:fill="DAE3F1"/>
            <w:hideMark/>
          </w:tcPr>
          <w:p w14:paraId="0D34EC23"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757D7" w:rsidRPr="00761FD7" w14:paraId="72A95465" w14:textId="77777777" w:rsidTr="008757D7">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1F2EC0E6"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5FAAF18C"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Diretoria de Governança, Riscos e Conformidades/Unidade de Gestão de Integridade – UGI (a)**</w:t>
            </w:r>
          </w:p>
        </w:tc>
        <w:tc>
          <w:tcPr>
            <w:tcW w:w="2815" w:type="dxa"/>
            <w:shd w:val="clear" w:color="auto" w:fill="DAE3F1"/>
            <w:hideMark/>
          </w:tcPr>
          <w:p w14:paraId="3C017854"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2019</w:t>
            </w:r>
          </w:p>
        </w:tc>
        <w:tc>
          <w:tcPr>
            <w:tcW w:w="1985" w:type="dxa"/>
            <w:vMerge/>
            <w:shd w:val="clear" w:color="auto" w:fill="DAE3F1"/>
            <w:hideMark/>
          </w:tcPr>
          <w:p w14:paraId="1F71FAA5"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757D7" w:rsidRPr="00761FD7" w14:paraId="4ACA0D46" w14:textId="77777777" w:rsidTr="00875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65179954"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5562286C"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Assessoria de Articulação Interinstitucional</w:t>
            </w:r>
          </w:p>
        </w:tc>
        <w:tc>
          <w:tcPr>
            <w:tcW w:w="2815" w:type="dxa"/>
            <w:shd w:val="clear" w:color="auto" w:fill="DAE3F1"/>
            <w:hideMark/>
          </w:tcPr>
          <w:p w14:paraId="31B58935"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2019</w:t>
            </w:r>
          </w:p>
        </w:tc>
        <w:tc>
          <w:tcPr>
            <w:tcW w:w="1985" w:type="dxa"/>
            <w:vMerge/>
            <w:shd w:val="clear" w:color="auto" w:fill="DAE3F1"/>
            <w:hideMark/>
          </w:tcPr>
          <w:p w14:paraId="1C5D8528"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757D7" w:rsidRPr="00761FD7" w14:paraId="40AEE3FC" w14:textId="77777777" w:rsidTr="008757D7">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446C03AE"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7ED60E76"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Procuradoria Federal (a)**</w:t>
            </w:r>
          </w:p>
        </w:tc>
        <w:tc>
          <w:tcPr>
            <w:tcW w:w="2815" w:type="dxa"/>
            <w:shd w:val="clear" w:color="auto" w:fill="DAE3F1"/>
            <w:hideMark/>
          </w:tcPr>
          <w:p w14:paraId="74F5C66A"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2013</w:t>
            </w:r>
          </w:p>
        </w:tc>
        <w:tc>
          <w:tcPr>
            <w:tcW w:w="1985" w:type="dxa"/>
            <w:vMerge/>
            <w:shd w:val="clear" w:color="auto" w:fill="DAE3F1"/>
            <w:hideMark/>
          </w:tcPr>
          <w:p w14:paraId="13C9D2F6"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3E2B62" w:rsidRPr="00761FD7" w14:paraId="78C8840E" w14:textId="77777777" w:rsidTr="008757D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369" w:type="dxa"/>
            <w:tcBorders>
              <w:bottom w:val="single" w:sz="4" w:space="0" w:color="auto"/>
            </w:tcBorders>
            <w:shd w:val="clear" w:color="auto" w:fill="DAE3F1"/>
            <w:hideMark/>
          </w:tcPr>
          <w:p w14:paraId="106D125E" w14:textId="77777777" w:rsidR="003E2B62" w:rsidRPr="005F6EB3" w:rsidRDefault="003E2B62" w:rsidP="003D6A32">
            <w:pPr>
              <w:tabs>
                <w:tab w:val="clear" w:pos="1615"/>
              </w:tabs>
              <w:spacing w:line="360" w:lineRule="auto"/>
              <w:rPr>
                <w:rFonts w:asciiTheme="majorHAnsi" w:hAnsiTheme="majorHAnsi" w:cstheme="majorHAnsi"/>
                <w:b w:val="0"/>
                <w:bCs w:val="0"/>
              </w:rPr>
            </w:pPr>
            <w:r w:rsidRPr="005F6EB3">
              <w:rPr>
                <w:rFonts w:asciiTheme="majorHAnsi" w:hAnsiTheme="majorHAnsi" w:cstheme="majorHAnsi"/>
              </w:rPr>
              <w:t>1.4.1. Tipo de gestão dos órgãos complementares</w:t>
            </w:r>
          </w:p>
        </w:tc>
        <w:tc>
          <w:tcPr>
            <w:tcW w:w="5252" w:type="dxa"/>
            <w:gridSpan w:val="3"/>
            <w:tcBorders>
              <w:bottom w:val="single" w:sz="4" w:space="0" w:color="auto"/>
            </w:tcBorders>
            <w:shd w:val="clear" w:color="auto" w:fill="DAE3F1"/>
            <w:hideMark/>
          </w:tcPr>
          <w:p w14:paraId="43664F21"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Os órgãos complementares à administração central são comissões ou comitês com funções específicas e existem, em geral, em virtude de norma do executivo federal. Estão presentes na estrutura da universidade e possuem, em sua maioria, regimento interno próprio e autonomia no exercício de suas funções. Seus titulares possuem mandato.</w:t>
            </w:r>
          </w:p>
        </w:tc>
        <w:tc>
          <w:tcPr>
            <w:tcW w:w="1985" w:type="dxa"/>
            <w:tcBorders>
              <w:bottom w:val="single" w:sz="4" w:space="0" w:color="auto"/>
            </w:tcBorders>
            <w:shd w:val="clear" w:color="auto" w:fill="DAE3F1"/>
            <w:hideMark/>
          </w:tcPr>
          <w:p w14:paraId="46F67A8E"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Observações</w:t>
            </w:r>
          </w:p>
        </w:tc>
      </w:tr>
      <w:tr w:rsidR="008757D7" w:rsidRPr="00761FD7" w14:paraId="387C476A" w14:textId="77777777" w:rsidTr="008757D7">
        <w:trPr>
          <w:trHeight w:val="174"/>
        </w:trPr>
        <w:tc>
          <w:tcPr>
            <w:cnfStyle w:val="001000000000" w:firstRow="0" w:lastRow="0" w:firstColumn="1" w:lastColumn="0" w:oddVBand="0" w:evenVBand="0" w:oddHBand="0" w:evenHBand="0" w:firstRowFirstColumn="0" w:firstRowLastColumn="0" w:lastRowFirstColumn="0" w:lastRowLastColumn="0"/>
            <w:tcW w:w="2369" w:type="dxa"/>
            <w:tcBorders>
              <w:bottom w:val="single" w:sz="4" w:space="0" w:color="auto"/>
            </w:tcBorders>
            <w:shd w:val="clear" w:color="auto" w:fill="FFFFFF" w:themeFill="background1"/>
          </w:tcPr>
          <w:p w14:paraId="6B5D732C" w14:textId="77777777" w:rsidR="008757D7" w:rsidRPr="005F6EB3" w:rsidRDefault="008757D7" w:rsidP="003D6A32">
            <w:pPr>
              <w:tabs>
                <w:tab w:val="clear" w:pos="1615"/>
              </w:tabs>
              <w:spacing w:line="360" w:lineRule="auto"/>
              <w:rPr>
                <w:rFonts w:asciiTheme="majorHAnsi" w:hAnsiTheme="majorHAnsi" w:cstheme="majorHAnsi"/>
              </w:rPr>
            </w:pPr>
          </w:p>
        </w:tc>
        <w:tc>
          <w:tcPr>
            <w:tcW w:w="5252" w:type="dxa"/>
            <w:gridSpan w:val="3"/>
            <w:tcBorders>
              <w:bottom w:val="single" w:sz="4" w:space="0" w:color="auto"/>
            </w:tcBorders>
            <w:shd w:val="clear" w:color="auto" w:fill="FFFFFF" w:themeFill="background1"/>
          </w:tcPr>
          <w:p w14:paraId="7B18493B" w14:textId="77777777" w:rsidR="008757D7" w:rsidRPr="005F6EB3" w:rsidRDefault="008757D7"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985" w:type="dxa"/>
            <w:tcBorders>
              <w:bottom w:val="single" w:sz="4" w:space="0" w:color="auto"/>
            </w:tcBorders>
            <w:shd w:val="clear" w:color="auto" w:fill="FFFFFF" w:themeFill="background1"/>
          </w:tcPr>
          <w:p w14:paraId="6DBE4C26" w14:textId="77777777" w:rsidR="008757D7" w:rsidRPr="005F6EB3" w:rsidRDefault="008757D7"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757D7" w:rsidRPr="00761FD7" w14:paraId="4D76E225" w14:textId="77777777" w:rsidTr="00C97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vMerge w:val="restart"/>
            <w:tcBorders>
              <w:top w:val="single" w:sz="4" w:space="0" w:color="auto"/>
            </w:tcBorders>
            <w:shd w:val="clear" w:color="auto" w:fill="DAE3F1"/>
            <w:hideMark/>
          </w:tcPr>
          <w:p w14:paraId="3F7F118F" w14:textId="77777777" w:rsidR="003E2B62" w:rsidRPr="005F6EB3" w:rsidRDefault="003E2B62" w:rsidP="003D6A32">
            <w:pPr>
              <w:tabs>
                <w:tab w:val="clear" w:pos="1615"/>
              </w:tabs>
              <w:spacing w:line="360" w:lineRule="auto"/>
              <w:rPr>
                <w:rFonts w:asciiTheme="majorHAnsi" w:hAnsiTheme="majorHAnsi" w:cstheme="majorHAnsi"/>
                <w:b w:val="0"/>
                <w:bCs w:val="0"/>
              </w:rPr>
            </w:pPr>
            <w:r w:rsidRPr="005F6EB3">
              <w:rPr>
                <w:rFonts w:asciiTheme="majorHAnsi" w:hAnsiTheme="majorHAnsi" w:cstheme="majorHAnsi"/>
              </w:rPr>
              <w:t>1.5. Unidades Acadêmicas</w:t>
            </w:r>
          </w:p>
        </w:tc>
        <w:tc>
          <w:tcPr>
            <w:tcW w:w="2437" w:type="dxa"/>
            <w:gridSpan w:val="2"/>
            <w:tcBorders>
              <w:top w:val="single" w:sz="4" w:space="0" w:color="auto"/>
            </w:tcBorders>
            <w:shd w:val="clear" w:color="auto" w:fill="DAE3F1"/>
            <w:hideMark/>
          </w:tcPr>
          <w:p w14:paraId="08D17A30"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Relação de Unidades</w:t>
            </w:r>
          </w:p>
        </w:tc>
        <w:tc>
          <w:tcPr>
            <w:tcW w:w="2815" w:type="dxa"/>
            <w:tcBorders>
              <w:top w:val="single" w:sz="4" w:space="0" w:color="auto"/>
            </w:tcBorders>
            <w:shd w:val="clear" w:color="auto" w:fill="DAE3F1"/>
            <w:hideMark/>
          </w:tcPr>
          <w:p w14:paraId="674931BE"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Ano de criação</w:t>
            </w:r>
          </w:p>
        </w:tc>
        <w:tc>
          <w:tcPr>
            <w:tcW w:w="1985" w:type="dxa"/>
            <w:vMerge w:val="restart"/>
            <w:tcBorders>
              <w:top w:val="single" w:sz="4" w:space="0" w:color="auto"/>
            </w:tcBorders>
            <w:shd w:val="clear" w:color="auto" w:fill="DAE3F1"/>
            <w:hideMark/>
          </w:tcPr>
          <w:p w14:paraId="7E06299A"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Observações</w:t>
            </w:r>
          </w:p>
        </w:tc>
      </w:tr>
      <w:tr w:rsidR="008757D7" w:rsidRPr="00761FD7" w14:paraId="1EAA48E9" w14:textId="77777777" w:rsidTr="00C970C5">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64CE802D"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61183D46"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Centro das Ciências Biológicas e da Saúde</w:t>
            </w:r>
          </w:p>
        </w:tc>
        <w:tc>
          <w:tcPr>
            <w:tcW w:w="2815" w:type="dxa"/>
            <w:shd w:val="clear" w:color="auto" w:fill="DAE3F1"/>
            <w:hideMark/>
          </w:tcPr>
          <w:p w14:paraId="79F39B17"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2013</w:t>
            </w:r>
          </w:p>
        </w:tc>
        <w:tc>
          <w:tcPr>
            <w:tcW w:w="1985" w:type="dxa"/>
            <w:vMerge/>
            <w:shd w:val="clear" w:color="auto" w:fill="DAE3F1"/>
            <w:hideMark/>
          </w:tcPr>
          <w:p w14:paraId="1191BA71"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757D7" w:rsidRPr="00761FD7" w14:paraId="26EAD08A" w14:textId="77777777" w:rsidTr="00C97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05BBCD8B"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10C8F822"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Centro das Ciências Exatas e das Tecnologias</w:t>
            </w:r>
          </w:p>
        </w:tc>
        <w:tc>
          <w:tcPr>
            <w:tcW w:w="2815" w:type="dxa"/>
            <w:shd w:val="clear" w:color="auto" w:fill="DAE3F1"/>
            <w:hideMark/>
          </w:tcPr>
          <w:p w14:paraId="08E3F165"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2013</w:t>
            </w:r>
          </w:p>
        </w:tc>
        <w:tc>
          <w:tcPr>
            <w:tcW w:w="1985" w:type="dxa"/>
            <w:vMerge/>
            <w:shd w:val="clear" w:color="auto" w:fill="DAE3F1"/>
            <w:hideMark/>
          </w:tcPr>
          <w:p w14:paraId="2BB05648"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757D7" w:rsidRPr="00761FD7" w14:paraId="58058CE1" w14:textId="77777777" w:rsidTr="00C970C5">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194F0372"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0743E091"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Centro das Humanidades</w:t>
            </w:r>
          </w:p>
        </w:tc>
        <w:tc>
          <w:tcPr>
            <w:tcW w:w="2815" w:type="dxa"/>
            <w:shd w:val="clear" w:color="auto" w:fill="DAE3F1"/>
            <w:hideMark/>
          </w:tcPr>
          <w:p w14:paraId="520ADE56"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2013</w:t>
            </w:r>
          </w:p>
        </w:tc>
        <w:tc>
          <w:tcPr>
            <w:tcW w:w="1985" w:type="dxa"/>
            <w:vMerge/>
            <w:shd w:val="clear" w:color="auto" w:fill="DAE3F1"/>
            <w:hideMark/>
          </w:tcPr>
          <w:p w14:paraId="060063E9"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757D7" w:rsidRPr="00761FD7" w14:paraId="122B0700" w14:textId="77777777" w:rsidTr="00C97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67FA6628"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0C2E053F"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Centro Multidisciplinar Bom Jesus da Lapa</w:t>
            </w:r>
          </w:p>
        </w:tc>
        <w:tc>
          <w:tcPr>
            <w:tcW w:w="2815" w:type="dxa"/>
            <w:shd w:val="clear" w:color="auto" w:fill="DAE3F1"/>
            <w:hideMark/>
          </w:tcPr>
          <w:p w14:paraId="5C8BE6E6"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2013</w:t>
            </w:r>
          </w:p>
        </w:tc>
        <w:tc>
          <w:tcPr>
            <w:tcW w:w="1985" w:type="dxa"/>
            <w:vMerge/>
            <w:shd w:val="clear" w:color="auto" w:fill="DAE3F1"/>
            <w:hideMark/>
          </w:tcPr>
          <w:p w14:paraId="7E25FB6A"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757D7" w:rsidRPr="00761FD7" w14:paraId="1ED1A2E1" w14:textId="77777777" w:rsidTr="00C970C5">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17B83749"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112DAC69"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Centro Multidisciplinar da Barra</w:t>
            </w:r>
          </w:p>
        </w:tc>
        <w:tc>
          <w:tcPr>
            <w:tcW w:w="2815" w:type="dxa"/>
            <w:shd w:val="clear" w:color="auto" w:fill="DAE3F1"/>
            <w:hideMark/>
          </w:tcPr>
          <w:p w14:paraId="203BF729"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2013</w:t>
            </w:r>
          </w:p>
        </w:tc>
        <w:tc>
          <w:tcPr>
            <w:tcW w:w="1985" w:type="dxa"/>
            <w:vMerge/>
            <w:shd w:val="clear" w:color="auto" w:fill="DAE3F1"/>
            <w:hideMark/>
          </w:tcPr>
          <w:p w14:paraId="3785B085"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757D7" w:rsidRPr="00761FD7" w14:paraId="58C5027F" w14:textId="77777777" w:rsidTr="00C97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6B624CEE"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352E3355"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Centro Multidisciplinar de Luís Eduardo Magalhães</w:t>
            </w:r>
          </w:p>
        </w:tc>
        <w:tc>
          <w:tcPr>
            <w:tcW w:w="2815" w:type="dxa"/>
            <w:shd w:val="clear" w:color="auto" w:fill="DAE3F1"/>
            <w:hideMark/>
          </w:tcPr>
          <w:p w14:paraId="48741ADF" w14:textId="77777777" w:rsidR="003E2B62" w:rsidRPr="005F6EB3" w:rsidRDefault="003E2B62" w:rsidP="003D6A32">
            <w:pPr>
              <w:pStyle w:val="PargrafodaLista"/>
              <w:tabs>
                <w:tab w:val="clear" w:pos="1615"/>
              </w:tabs>
              <w:spacing w:line="36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2013</w:t>
            </w:r>
          </w:p>
        </w:tc>
        <w:tc>
          <w:tcPr>
            <w:tcW w:w="1985" w:type="dxa"/>
            <w:vMerge/>
            <w:shd w:val="clear" w:color="auto" w:fill="DAE3F1"/>
            <w:hideMark/>
          </w:tcPr>
          <w:p w14:paraId="2937B26F"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757D7" w:rsidRPr="00761FD7" w14:paraId="504EBA6C" w14:textId="77777777" w:rsidTr="00C970C5">
        <w:tc>
          <w:tcPr>
            <w:cnfStyle w:val="001000000000" w:firstRow="0" w:lastRow="0" w:firstColumn="1" w:lastColumn="0" w:oddVBand="0" w:evenVBand="0" w:oddHBand="0" w:evenHBand="0" w:firstRowFirstColumn="0" w:firstRowLastColumn="0" w:lastRowFirstColumn="0" w:lastRowLastColumn="0"/>
            <w:tcW w:w="0" w:type="auto"/>
            <w:vMerge/>
            <w:shd w:val="clear" w:color="auto" w:fill="DAE3F1"/>
            <w:hideMark/>
          </w:tcPr>
          <w:p w14:paraId="18FDA87E" w14:textId="77777777" w:rsidR="003E2B62" w:rsidRPr="005F6EB3" w:rsidRDefault="003E2B62" w:rsidP="003D6A32">
            <w:pPr>
              <w:tabs>
                <w:tab w:val="clear" w:pos="1615"/>
              </w:tabs>
              <w:spacing w:line="360" w:lineRule="auto"/>
              <w:rPr>
                <w:rFonts w:asciiTheme="majorHAnsi" w:hAnsiTheme="majorHAnsi" w:cstheme="majorHAnsi"/>
                <w:b w:val="0"/>
              </w:rPr>
            </w:pPr>
          </w:p>
        </w:tc>
        <w:tc>
          <w:tcPr>
            <w:tcW w:w="2437" w:type="dxa"/>
            <w:gridSpan w:val="2"/>
            <w:shd w:val="clear" w:color="auto" w:fill="DAE3F1"/>
            <w:hideMark/>
          </w:tcPr>
          <w:p w14:paraId="5635A1E5"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Centro Multidisciplinar de Santa Maria da Vitória</w:t>
            </w:r>
          </w:p>
        </w:tc>
        <w:tc>
          <w:tcPr>
            <w:tcW w:w="2815" w:type="dxa"/>
            <w:shd w:val="clear" w:color="auto" w:fill="DAE3F1"/>
            <w:hideMark/>
          </w:tcPr>
          <w:p w14:paraId="6290A9E7" w14:textId="77777777" w:rsidR="003E2B62" w:rsidRPr="005F6EB3"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2013</w:t>
            </w:r>
          </w:p>
        </w:tc>
        <w:tc>
          <w:tcPr>
            <w:tcW w:w="1985" w:type="dxa"/>
            <w:vMerge/>
            <w:shd w:val="clear" w:color="auto" w:fill="DAE3F1"/>
            <w:hideMark/>
          </w:tcPr>
          <w:p w14:paraId="62D2E958" w14:textId="77777777" w:rsidR="003E2B62" w:rsidRPr="005F6EB3"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757D7" w:rsidRPr="00761FD7" w14:paraId="6A3B7F45" w14:textId="77777777" w:rsidTr="00C97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vMerge w:val="restart"/>
            <w:shd w:val="clear" w:color="auto" w:fill="DAE3F1"/>
            <w:hideMark/>
          </w:tcPr>
          <w:p w14:paraId="775298D3" w14:textId="77777777" w:rsidR="003E2B62" w:rsidRPr="005F6EB3" w:rsidRDefault="003E2B62" w:rsidP="003D6A32">
            <w:pPr>
              <w:tabs>
                <w:tab w:val="clear" w:pos="1615"/>
              </w:tabs>
              <w:spacing w:line="360" w:lineRule="auto"/>
              <w:rPr>
                <w:rFonts w:asciiTheme="majorHAnsi" w:hAnsiTheme="majorHAnsi" w:cstheme="majorHAnsi"/>
                <w:b w:val="0"/>
                <w:bCs w:val="0"/>
              </w:rPr>
            </w:pPr>
            <w:r w:rsidRPr="005F6EB3">
              <w:rPr>
                <w:rFonts w:asciiTheme="majorHAnsi" w:hAnsiTheme="majorHAnsi" w:cstheme="majorHAnsi"/>
              </w:rPr>
              <w:t>Apresenta características de gestão democrática?</w:t>
            </w:r>
          </w:p>
        </w:tc>
        <w:tc>
          <w:tcPr>
            <w:tcW w:w="1286" w:type="dxa"/>
            <w:shd w:val="clear" w:color="auto" w:fill="DAE3F1"/>
            <w:hideMark/>
          </w:tcPr>
          <w:p w14:paraId="36BDBD74"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Sim</w:t>
            </w:r>
          </w:p>
        </w:tc>
        <w:tc>
          <w:tcPr>
            <w:tcW w:w="1151" w:type="dxa"/>
            <w:shd w:val="clear" w:color="auto" w:fill="DAE3F1"/>
            <w:hideMark/>
          </w:tcPr>
          <w:p w14:paraId="2819ED13"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Não</w:t>
            </w:r>
          </w:p>
        </w:tc>
        <w:tc>
          <w:tcPr>
            <w:tcW w:w="4800" w:type="dxa"/>
            <w:gridSpan w:val="2"/>
            <w:vMerge w:val="restart"/>
            <w:shd w:val="clear" w:color="auto" w:fill="DAE3F1"/>
          </w:tcPr>
          <w:p w14:paraId="05A8B4E4" w14:textId="77777777"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Justificativa:</w:t>
            </w:r>
          </w:p>
          <w:p w14:paraId="34305124" w14:textId="4CBEE5D5"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Em seu regimento interno a universidade prevê no art. 23 pautar-se pelo princípio de construção coletiva e participativa. Isso se evidencia na existência em sua estrutura organizacional de órgãos colegiados com participação do corpo docentes, discente e técnico-administrativo da universidade, bem como da sociedade civil. Há que se notar, todavia, que muitas dessas posições representativas estão vagas.</w:t>
            </w:r>
          </w:p>
          <w:p w14:paraId="39541878" w14:textId="2AE5BB64" w:rsidR="003E2B62" w:rsidRPr="005F6EB3" w:rsidRDefault="003E2B62" w:rsidP="003D6A32">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6EB3">
              <w:rPr>
                <w:rFonts w:asciiTheme="majorHAnsi" w:hAnsiTheme="majorHAnsi" w:cstheme="majorHAnsi"/>
              </w:rPr>
              <w:t>Ademais, há grande autonomia de gestão em suas unidades acadêmicas e cada uma conta com uma diretoria e órgão colegiado próprio.</w:t>
            </w:r>
          </w:p>
        </w:tc>
      </w:tr>
      <w:tr w:rsidR="00C970C5" w:rsidRPr="00761FD7" w14:paraId="4F50E352" w14:textId="77777777" w:rsidTr="00C970C5">
        <w:trPr>
          <w:trHeight w:val="226"/>
        </w:trPr>
        <w:tc>
          <w:tcPr>
            <w:cnfStyle w:val="001000000000" w:firstRow="0" w:lastRow="0" w:firstColumn="1" w:lastColumn="0" w:oddVBand="0" w:evenVBand="0" w:oddHBand="0" w:evenHBand="0" w:firstRowFirstColumn="0" w:firstRowLastColumn="0" w:lastRowFirstColumn="0" w:lastRowLastColumn="0"/>
            <w:tcW w:w="0" w:type="auto"/>
            <w:vMerge/>
            <w:hideMark/>
          </w:tcPr>
          <w:p w14:paraId="078E6571" w14:textId="77777777" w:rsidR="003E2B62" w:rsidRPr="00761FD7" w:rsidRDefault="003E2B62" w:rsidP="003D6A32">
            <w:pPr>
              <w:tabs>
                <w:tab w:val="clear" w:pos="1615"/>
              </w:tabs>
              <w:spacing w:line="360" w:lineRule="auto"/>
              <w:rPr>
                <w:rFonts w:asciiTheme="majorHAnsi" w:hAnsiTheme="majorHAnsi" w:cstheme="majorHAnsi"/>
                <w:b w:val="0"/>
              </w:rPr>
            </w:pPr>
          </w:p>
        </w:tc>
        <w:tc>
          <w:tcPr>
            <w:tcW w:w="1286" w:type="dxa"/>
            <w:shd w:val="clear" w:color="auto" w:fill="DAE3F1"/>
            <w:hideMark/>
          </w:tcPr>
          <w:p w14:paraId="7CD65EB0" w14:textId="77777777" w:rsidR="003E2B62" w:rsidRPr="00761FD7" w:rsidRDefault="003E2B62" w:rsidP="003D6A32">
            <w:pPr>
              <w:pStyle w:val="PargrafodaLista"/>
              <w:tabs>
                <w:tab w:val="clear" w:pos="1615"/>
              </w:tabs>
              <w:spacing w:line="36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61FD7">
              <w:rPr>
                <w:rFonts w:asciiTheme="majorHAnsi" w:hAnsiTheme="majorHAnsi" w:cstheme="majorHAnsi"/>
              </w:rPr>
              <w:t>X</w:t>
            </w:r>
          </w:p>
        </w:tc>
        <w:tc>
          <w:tcPr>
            <w:tcW w:w="1151" w:type="dxa"/>
            <w:shd w:val="clear" w:color="auto" w:fill="DAE3F1"/>
          </w:tcPr>
          <w:p w14:paraId="46FB8072" w14:textId="77777777" w:rsidR="003E2B62" w:rsidRPr="00761FD7" w:rsidRDefault="003E2B62" w:rsidP="003D6A32">
            <w:pPr>
              <w:pStyle w:val="PargrafodaLista"/>
              <w:tabs>
                <w:tab w:val="clear" w:pos="1615"/>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800" w:type="dxa"/>
            <w:gridSpan w:val="2"/>
            <w:vMerge/>
            <w:hideMark/>
          </w:tcPr>
          <w:p w14:paraId="397B6EA8" w14:textId="77777777" w:rsidR="003E2B62" w:rsidRPr="00761FD7" w:rsidRDefault="003E2B62" w:rsidP="003D6A32">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6D2D94C8" w14:textId="77777777" w:rsidR="003E2B62" w:rsidRPr="00761FD7" w:rsidRDefault="003E2B62" w:rsidP="0037035B">
      <w:pPr>
        <w:tabs>
          <w:tab w:val="clear" w:pos="1615"/>
        </w:tabs>
        <w:jc w:val="both"/>
        <w:rPr>
          <w:rFonts w:asciiTheme="majorHAnsi" w:hAnsiTheme="majorHAnsi" w:cstheme="majorHAnsi"/>
          <w:b/>
        </w:rPr>
      </w:pPr>
    </w:p>
    <w:tbl>
      <w:tblPr>
        <w:tblW w:w="0" w:type="auto"/>
        <w:tblInd w:w="108" w:type="dxa"/>
        <w:tblLayout w:type="fixed"/>
        <w:tblLook w:val="04A0" w:firstRow="1" w:lastRow="0" w:firstColumn="1" w:lastColumn="0" w:noHBand="0" w:noVBand="1"/>
      </w:tblPr>
      <w:tblGrid>
        <w:gridCol w:w="2160"/>
        <w:gridCol w:w="709"/>
        <w:gridCol w:w="851"/>
        <w:gridCol w:w="386"/>
        <w:gridCol w:w="2161"/>
        <w:gridCol w:w="3264"/>
      </w:tblGrid>
      <w:tr w:rsidR="003E2B62" w:rsidRPr="00C970C5" w14:paraId="165198EF" w14:textId="77777777" w:rsidTr="00C73563">
        <w:tc>
          <w:tcPr>
            <w:tcW w:w="9531" w:type="dxa"/>
            <w:gridSpan w:val="6"/>
            <w:tcBorders>
              <w:top w:val="single" w:sz="4" w:space="0" w:color="auto"/>
              <w:left w:val="single" w:sz="4" w:space="0" w:color="auto"/>
              <w:bottom w:val="single" w:sz="4" w:space="0" w:color="auto"/>
              <w:right w:val="single" w:sz="4" w:space="0" w:color="auto"/>
            </w:tcBorders>
            <w:shd w:val="clear" w:color="auto" w:fill="4875BD"/>
            <w:hideMark/>
          </w:tcPr>
          <w:p w14:paraId="23768ED0" w14:textId="77777777" w:rsidR="003E2B62" w:rsidRPr="00C970C5" w:rsidRDefault="003E2B62" w:rsidP="003D6A32">
            <w:pPr>
              <w:tabs>
                <w:tab w:val="clear" w:pos="1615"/>
              </w:tabs>
              <w:spacing w:after="0" w:line="360" w:lineRule="auto"/>
              <w:jc w:val="both"/>
              <w:rPr>
                <w:rFonts w:asciiTheme="majorHAnsi" w:hAnsiTheme="majorHAnsi" w:cstheme="majorHAnsi"/>
                <w:b/>
                <w:bCs/>
                <w:color w:val="FFFFFF" w:themeColor="background1"/>
              </w:rPr>
            </w:pPr>
            <w:r w:rsidRPr="00C970C5">
              <w:rPr>
                <w:rFonts w:asciiTheme="majorHAnsi" w:hAnsiTheme="majorHAnsi" w:cstheme="majorHAnsi"/>
                <w:b/>
                <w:bCs/>
                <w:color w:val="FFFFFF" w:themeColor="background1"/>
              </w:rPr>
              <w:t>Dimensão 2. Infraestrutura Física</w:t>
            </w:r>
          </w:p>
        </w:tc>
      </w:tr>
      <w:tr w:rsidR="003E2B62" w:rsidRPr="00C970C5" w14:paraId="5967F55A" w14:textId="77777777" w:rsidTr="00C73563">
        <w:tc>
          <w:tcPr>
            <w:tcW w:w="9531" w:type="dxa"/>
            <w:gridSpan w:val="6"/>
            <w:tcBorders>
              <w:top w:val="single" w:sz="4" w:space="0" w:color="auto"/>
              <w:left w:val="single" w:sz="4" w:space="0" w:color="auto"/>
              <w:bottom w:val="single" w:sz="4" w:space="0" w:color="auto"/>
              <w:right w:val="single" w:sz="4" w:space="0" w:color="auto"/>
            </w:tcBorders>
            <w:hideMark/>
          </w:tcPr>
          <w:p w14:paraId="5364B45B" w14:textId="77777777" w:rsidR="003E2B62" w:rsidRPr="00C970C5" w:rsidRDefault="003E2B62" w:rsidP="003D6A32">
            <w:pPr>
              <w:tabs>
                <w:tab w:val="clear" w:pos="1615"/>
              </w:tabs>
              <w:spacing w:after="0" w:line="360" w:lineRule="auto"/>
              <w:jc w:val="both"/>
              <w:rPr>
                <w:rFonts w:asciiTheme="majorHAnsi" w:hAnsiTheme="majorHAnsi" w:cstheme="majorHAnsi"/>
              </w:rPr>
            </w:pPr>
            <w:r w:rsidRPr="00C970C5">
              <w:rPr>
                <w:rFonts w:asciiTheme="majorHAnsi" w:hAnsiTheme="majorHAnsi" w:cstheme="majorHAnsi"/>
              </w:rPr>
              <w:t>Indicadores</w:t>
            </w:r>
          </w:p>
        </w:tc>
      </w:tr>
      <w:tr w:rsidR="003E2B62" w:rsidRPr="00C970C5" w14:paraId="12940249" w14:textId="77777777" w:rsidTr="00C73563">
        <w:tc>
          <w:tcPr>
            <w:tcW w:w="9531"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043C65ED" w14:textId="77777777" w:rsidR="003E2B62" w:rsidRPr="00C970C5" w:rsidRDefault="003E2B62" w:rsidP="003D6A32">
            <w:pPr>
              <w:tabs>
                <w:tab w:val="clear" w:pos="1615"/>
              </w:tabs>
              <w:spacing w:after="0" w:line="360" w:lineRule="auto"/>
              <w:jc w:val="both"/>
              <w:rPr>
                <w:rFonts w:asciiTheme="majorHAnsi" w:hAnsiTheme="majorHAnsi" w:cstheme="majorHAnsi"/>
                <w:b/>
                <w:bCs/>
              </w:rPr>
            </w:pPr>
            <w:r w:rsidRPr="00C970C5">
              <w:rPr>
                <w:rFonts w:asciiTheme="majorHAnsi" w:hAnsiTheme="majorHAnsi" w:cstheme="majorHAnsi"/>
                <w:b/>
                <w:bCs/>
              </w:rPr>
              <w:t>2.1. Campus Sede: (Breve descrição)</w:t>
            </w:r>
          </w:p>
          <w:p w14:paraId="1C1EDB9D" w14:textId="77777777" w:rsidR="003E2B62" w:rsidRPr="00C970C5" w:rsidRDefault="003E2B62" w:rsidP="003D6A32">
            <w:pPr>
              <w:tabs>
                <w:tab w:val="clear" w:pos="1615"/>
              </w:tabs>
              <w:spacing w:after="0" w:line="360" w:lineRule="auto"/>
              <w:jc w:val="both"/>
              <w:rPr>
                <w:rFonts w:asciiTheme="majorHAnsi" w:hAnsiTheme="majorHAnsi" w:cstheme="majorHAnsi"/>
              </w:rPr>
            </w:pPr>
            <w:r w:rsidRPr="00C970C5">
              <w:rPr>
                <w:rFonts w:asciiTheme="majorHAnsi" w:hAnsiTheme="majorHAnsi" w:cstheme="majorHAnsi"/>
              </w:rPr>
              <w:t>O campus da cidade de Barreiras foi criado em 2005 pelo Conselho Universitário da Universidade Federal da Bahia como Campus Professor Edgar Santos Instituto de Ciências Ambientais e Desenvolvimento Sustentável (ICADS) e posteriormente regulamentado pelo Ministério da Educação.</w:t>
            </w:r>
          </w:p>
          <w:p w14:paraId="66DBD772" w14:textId="65AAB38B" w:rsidR="003E2B62" w:rsidRPr="00C970C5" w:rsidRDefault="003E2B62" w:rsidP="003D6A32">
            <w:pPr>
              <w:tabs>
                <w:tab w:val="clear" w:pos="1615"/>
              </w:tabs>
              <w:spacing w:after="0" w:line="360" w:lineRule="auto"/>
              <w:jc w:val="both"/>
              <w:rPr>
                <w:rFonts w:asciiTheme="majorHAnsi" w:hAnsiTheme="majorHAnsi" w:cstheme="majorHAnsi"/>
              </w:rPr>
            </w:pPr>
            <w:r w:rsidRPr="00C970C5">
              <w:rPr>
                <w:rFonts w:asciiTheme="majorHAnsi" w:hAnsiTheme="majorHAnsi" w:cstheme="majorHAnsi"/>
              </w:rPr>
              <w:lastRenderedPageBreak/>
              <w:t xml:space="preserve">Quanto ao corpo funcional, o Instituto iniciou suas atividades com 40 (quarenta) professores, tendo como diretora pro tempore a </w:t>
            </w:r>
            <w:r w:rsidR="00877E1E" w:rsidRPr="00C970C5">
              <w:rPr>
                <w:rFonts w:asciiTheme="majorHAnsi" w:hAnsiTheme="majorHAnsi" w:cstheme="majorHAnsi"/>
              </w:rPr>
              <w:t>Prof.ª</w:t>
            </w:r>
            <w:r w:rsidRPr="00C970C5">
              <w:rPr>
                <w:rFonts w:asciiTheme="majorHAnsi" w:hAnsiTheme="majorHAnsi" w:cstheme="majorHAnsi"/>
              </w:rPr>
              <w:t xml:space="preserve"> Drª. Joana Angélica Guimarães da Luz. Para auxiliar nas atividades administrativas e acadêmicas, foram feitos contratos de prestação de serviços para 3 (três) pessoas, até a realização do concurso público para técnico-administrativo. Em março de 2007, com a realização do concurso, foram contratados 15 (quinze) técnico–administrativos.</w:t>
            </w:r>
          </w:p>
          <w:p w14:paraId="1AE52036" w14:textId="77777777" w:rsidR="003E2B62" w:rsidRPr="00C970C5" w:rsidRDefault="003E2B62" w:rsidP="003D6A32">
            <w:pPr>
              <w:tabs>
                <w:tab w:val="clear" w:pos="1615"/>
              </w:tabs>
              <w:spacing w:after="0" w:line="360" w:lineRule="auto"/>
              <w:jc w:val="both"/>
              <w:rPr>
                <w:rFonts w:asciiTheme="majorHAnsi" w:hAnsiTheme="majorHAnsi" w:cstheme="majorHAnsi"/>
              </w:rPr>
            </w:pPr>
            <w:r w:rsidRPr="00C970C5">
              <w:rPr>
                <w:rFonts w:asciiTheme="majorHAnsi" w:hAnsiTheme="majorHAnsi" w:cstheme="majorHAnsi"/>
              </w:rPr>
              <w:t>Quanto à estrutura física, o ICADS foi instalado em prédio doado pela Prefeitura Municipal de Barreiras, onde funcionou durante muitas décadas o Colégio Padre Vieira. Visando permitir o funcionamento inicial da UFBA, o colégio passou por uma reforma preliminar. Vale ressaltar a importância histórica desse patrimônio para o Município, daí um marco para a cidade de Barreiras em abrigar nas dependências desse prédio o Campus da UFBA. Ciente dessa importância histórica, a Universidade manteve o Memorial do Colégio Pe. Vieira, um rico acervo com fotos de ex-alunos, professores e funcionários que contam um pouco da história de Barreiras e região.</w:t>
            </w:r>
          </w:p>
          <w:p w14:paraId="63116B64" w14:textId="77777777" w:rsidR="003E2B62" w:rsidRPr="00C970C5" w:rsidRDefault="003E2B62" w:rsidP="003D6A32">
            <w:pPr>
              <w:tabs>
                <w:tab w:val="clear" w:pos="1615"/>
              </w:tabs>
              <w:spacing w:after="0" w:line="360" w:lineRule="auto"/>
              <w:jc w:val="both"/>
              <w:rPr>
                <w:rFonts w:asciiTheme="majorHAnsi" w:hAnsiTheme="majorHAnsi" w:cstheme="majorHAnsi"/>
              </w:rPr>
            </w:pPr>
            <w:r w:rsidRPr="00C970C5">
              <w:rPr>
                <w:rFonts w:asciiTheme="majorHAnsi" w:hAnsiTheme="majorHAnsi" w:cstheme="majorHAnsi"/>
              </w:rPr>
              <w:t>A implantação da estrutura definitiva do Campus tinha como projeto inicial a construção de vinte prédios, sendo construídos por etapas. Na primeira foram construídos o Prédio de Laboratórios, composto de 32 laboratórios, e o Pavilhão de Aulas II, que abriga salas de aula, gabinetes de professores e um auditório para 100 pessoas. Na segunda etapa, foram entregues o Pavilhão de Aulas I, também com auditório para 100 pessoas, e o Prédio de Biblioteca.</w:t>
            </w:r>
          </w:p>
          <w:p w14:paraId="2E51C8E0" w14:textId="77777777" w:rsidR="003E2B62" w:rsidRPr="00C970C5" w:rsidRDefault="003E2B62" w:rsidP="003D6A32">
            <w:pPr>
              <w:tabs>
                <w:tab w:val="clear" w:pos="1615"/>
              </w:tabs>
              <w:spacing w:after="0" w:line="360" w:lineRule="auto"/>
              <w:jc w:val="both"/>
              <w:rPr>
                <w:rFonts w:asciiTheme="majorHAnsi" w:hAnsiTheme="majorHAnsi" w:cstheme="majorHAnsi"/>
              </w:rPr>
            </w:pPr>
            <w:r w:rsidRPr="00C970C5">
              <w:rPr>
                <w:rFonts w:asciiTheme="majorHAnsi" w:hAnsiTheme="majorHAnsi" w:cstheme="majorHAnsi"/>
              </w:rPr>
              <w:t>Em 2007 foi criada a proposta de desmembramento do Campus, sendo aprovada por unanimidade pela Congregação do Instituto e por aclamação pelos Conselhos Superiores da UFBA. O projeto de lei que criou a Universidade Federal do Oeste da Bahia (UFOB) foi sancionado no dia 05 de junho de 2013 pela presidenta Dilma Rousseff (Lei nº 12.825).</w:t>
            </w:r>
          </w:p>
        </w:tc>
      </w:tr>
      <w:tr w:rsidR="003E2B62" w:rsidRPr="00C970C5" w14:paraId="7326F5B5" w14:textId="77777777" w:rsidTr="00C73563">
        <w:tc>
          <w:tcPr>
            <w:tcW w:w="2160" w:type="dxa"/>
            <w:tcBorders>
              <w:top w:val="single" w:sz="4" w:space="0" w:color="auto"/>
              <w:left w:val="single" w:sz="4" w:space="0" w:color="auto"/>
              <w:bottom w:val="single" w:sz="4" w:space="0" w:color="auto"/>
              <w:right w:val="single" w:sz="4" w:space="0" w:color="auto"/>
            </w:tcBorders>
            <w:shd w:val="clear" w:color="auto" w:fill="DAE3F1"/>
          </w:tcPr>
          <w:p w14:paraId="532853E1" w14:textId="77777777" w:rsidR="003E2B62" w:rsidRPr="00C970C5" w:rsidRDefault="003E2B62" w:rsidP="003D6A32">
            <w:pPr>
              <w:tabs>
                <w:tab w:val="clear" w:pos="1615"/>
              </w:tabs>
              <w:spacing w:after="0" w:line="360" w:lineRule="auto"/>
              <w:rPr>
                <w:rFonts w:asciiTheme="majorHAnsi" w:hAnsiTheme="majorHAnsi" w:cstheme="majorHAnsi"/>
                <w:b/>
                <w:bCs/>
              </w:rPr>
            </w:pPr>
            <w:r w:rsidRPr="00C970C5">
              <w:rPr>
                <w:rFonts w:asciiTheme="majorHAnsi" w:hAnsiTheme="majorHAnsi" w:cstheme="majorHAnsi"/>
                <w:b/>
                <w:bCs/>
              </w:rPr>
              <w:lastRenderedPageBreak/>
              <w:t>2.1.1 Área construída</w:t>
            </w:r>
          </w:p>
          <w:p w14:paraId="4D26C2C4" w14:textId="77777777" w:rsidR="003E2B62" w:rsidRPr="00C970C5" w:rsidRDefault="003E2B62" w:rsidP="003D6A32">
            <w:pPr>
              <w:tabs>
                <w:tab w:val="clear" w:pos="1615"/>
              </w:tabs>
              <w:spacing w:after="0" w:line="360" w:lineRule="auto"/>
              <w:rPr>
                <w:rFonts w:asciiTheme="majorHAnsi" w:hAnsiTheme="majorHAnsi" w:cstheme="majorHAnsi"/>
                <w:b/>
                <w:bCs/>
              </w:rPr>
            </w:pPr>
          </w:p>
        </w:tc>
        <w:tc>
          <w:tcPr>
            <w:tcW w:w="4107"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630AC5D9"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26.148,06 m</w:t>
            </w:r>
            <w:r w:rsidRPr="00C970C5">
              <w:rPr>
                <w:rFonts w:asciiTheme="majorHAnsi" w:hAnsiTheme="majorHAnsi" w:cstheme="majorHAnsi"/>
                <w:vertAlign w:val="superscript"/>
              </w:rPr>
              <w:t>2</w:t>
            </w:r>
          </w:p>
        </w:tc>
        <w:tc>
          <w:tcPr>
            <w:tcW w:w="3264" w:type="dxa"/>
            <w:tcBorders>
              <w:top w:val="single" w:sz="4" w:space="0" w:color="auto"/>
              <w:left w:val="single" w:sz="4" w:space="0" w:color="auto"/>
              <w:bottom w:val="single" w:sz="4" w:space="0" w:color="auto"/>
              <w:right w:val="single" w:sz="4" w:space="0" w:color="auto"/>
            </w:tcBorders>
            <w:shd w:val="clear" w:color="auto" w:fill="DAE3F1"/>
          </w:tcPr>
          <w:p w14:paraId="2F54FE35"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Observações</w:t>
            </w:r>
          </w:p>
          <w:p w14:paraId="6AA91211" w14:textId="77777777" w:rsidR="003E2B62" w:rsidRPr="00C970C5" w:rsidRDefault="003E2B62" w:rsidP="003D6A32">
            <w:pPr>
              <w:tabs>
                <w:tab w:val="clear" w:pos="1615"/>
              </w:tabs>
              <w:spacing w:after="0" w:line="360" w:lineRule="auto"/>
              <w:rPr>
                <w:rFonts w:asciiTheme="majorHAnsi" w:hAnsiTheme="majorHAnsi" w:cstheme="majorHAnsi"/>
              </w:rPr>
            </w:pPr>
          </w:p>
        </w:tc>
      </w:tr>
      <w:tr w:rsidR="003E2B62" w:rsidRPr="00C970C5" w14:paraId="3DED5F98" w14:textId="77777777" w:rsidTr="00C73563">
        <w:trPr>
          <w:trHeight w:val="204"/>
        </w:trPr>
        <w:tc>
          <w:tcPr>
            <w:tcW w:w="2160" w:type="dxa"/>
            <w:vMerge w:val="restart"/>
            <w:tcBorders>
              <w:top w:val="single" w:sz="4" w:space="0" w:color="auto"/>
              <w:left w:val="single" w:sz="4" w:space="0" w:color="auto"/>
              <w:bottom w:val="single" w:sz="4" w:space="0" w:color="auto"/>
              <w:right w:val="single" w:sz="4" w:space="0" w:color="auto"/>
            </w:tcBorders>
            <w:shd w:val="clear" w:color="auto" w:fill="DAE3F1"/>
          </w:tcPr>
          <w:p w14:paraId="38AD114C" w14:textId="77777777" w:rsidR="003E2B62" w:rsidRPr="00C970C5" w:rsidRDefault="003E2B62" w:rsidP="003D6A32">
            <w:pPr>
              <w:tabs>
                <w:tab w:val="clear" w:pos="1615"/>
              </w:tabs>
              <w:spacing w:after="0" w:line="360" w:lineRule="auto"/>
              <w:rPr>
                <w:rFonts w:asciiTheme="majorHAnsi" w:hAnsiTheme="majorHAnsi" w:cstheme="majorHAnsi"/>
                <w:b/>
                <w:bCs/>
              </w:rPr>
            </w:pPr>
            <w:r w:rsidRPr="00C970C5">
              <w:rPr>
                <w:rFonts w:asciiTheme="majorHAnsi" w:hAnsiTheme="majorHAnsi" w:cstheme="majorHAnsi"/>
                <w:b/>
                <w:bCs/>
              </w:rPr>
              <w:t>2.1.2 Número de cursos oferecidos</w:t>
            </w:r>
          </w:p>
          <w:p w14:paraId="627D63DA" w14:textId="77777777" w:rsidR="003E2B62" w:rsidRPr="00C970C5" w:rsidRDefault="003E2B62" w:rsidP="003D6A32">
            <w:pPr>
              <w:tabs>
                <w:tab w:val="clear" w:pos="1615"/>
              </w:tabs>
              <w:spacing w:after="0" w:line="360" w:lineRule="auto"/>
              <w:rPr>
                <w:rFonts w:asciiTheme="majorHAnsi" w:hAnsiTheme="majorHAnsi" w:cstheme="majorHAnsi"/>
                <w:b/>
                <w:bCs/>
              </w:rPr>
            </w:pPr>
          </w:p>
        </w:tc>
        <w:tc>
          <w:tcPr>
            <w:tcW w:w="194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7F6C9AD4"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Áreas</w:t>
            </w:r>
          </w:p>
        </w:tc>
        <w:tc>
          <w:tcPr>
            <w:tcW w:w="2161" w:type="dxa"/>
            <w:tcBorders>
              <w:top w:val="single" w:sz="4" w:space="0" w:color="auto"/>
              <w:left w:val="single" w:sz="4" w:space="0" w:color="auto"/>
              <w:bottom w:val="single" w:sz="4" w:space="0" w:color="auto"/>
              <w:right w:val="single" w:sz="4" w:space="0" w:color="auto"/>
            </w:tcBorders>
            <w:shd w:val="clear" w:color="auto" w:fill="DAE3F1"/>
            <w:hideMark/>
          </w:tcPr>
          <w:p w14:paraId="047CA1CB"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Total de Cursos</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AE3F1"/>
          </w:tcPr>
          <w:p w14:paraId="3C579614"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Observações</w:t>
            </w:r>
          </w:p>
          <w:p w14:paraId="072552FD" w14:textId="77777777" w:rsidR="003E2B62" w:rsidRPr="00C970C5" w:rsidRDefault="003E2B62" w:rsidP="003D6A32">
            <w:pPr>
              <w:tabs>
                <w:tab w:val="clear" w:pos="1615"/>
              </w:tabs>
              <w:spacing w:after="0" w:line="360" w:lineRule="auto"/>
              <w:rPr>
                <w:rFonts w:asciiTheme="majorHAnsi" w:hAnsiTheme="majorHAnsi" w:cstheme="majorHAnsi"/>
              </w:rPr>
            </w:pPr>
          </w:p>
        </w:tc>
      </w:tr>
      <w:tr w:rsidR="003E2B62" w:rsidRPr="00C970C5" w14:paraId="08D03164" w14:textId="77777777" w:rsidTr="00C73563">
        <w:trPr>
          <w:trHeight w:val="202"/>
        </w:trPr>
        <w:tc>
          <w:tcPr>
            <w:tcW w:w="2160" w:type="dxa"/>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56792016" w14:textId="77777777" w:rsidR="003E2B62" w:rsidRPr="00C970C5" w:rsidRDefault="003E2B62" w:rsidP="003D6A32">
            <w:pPr>
              <w:tabs>
                <w:tab w:val="clear" w:pos="1615"/>
              </w:tabs>
              <w:spacing w:after="0" w:line="360" w:lineRule="auto"/>
              <w:rPr>
                <w:rFonts w:asciiTheme="majorHAnsi" w:hAnsiTheme="majorHAnsi" w:cstheme="majorHAnsi"/>
              </w:rPr>
            </w:pPr>
          </w:p>
        </w:tc>
        <w:tc>
          <w:tcPr>
            <w:tcW w:w="194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7FD0CBF9"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Ciências Biológicas e da Saúde</w:t>
            </w:r>
          </w:p>
        </w:tc>
        <w:tc>
          <w:tcPr>
            <w:tcW w:w="2161" w:type="dxa"/>
            <w:tcBorders>
              <w:top w:val="single" w:sz="4" w:space="0" w:color="auto"/>
              <w:left w:val="single" w:sz="4" w:space="0" w:color="auto"/>
              <w:bottom w:val="single" w:sz="4" w:space="0" w:color="auto"/>
              <w:right w:val="single" w:sz="4" w:space="0" w:color="auto"/>
            </w:tcBorders>
            <w:shd w:val="clear" w:color="auto" w:fill="DAE3F1"/>
            <w:hideMark/>
          </w:tcPr>
          <w:p w14:paraId="082E0373"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5</w:t>
            </w:r>
          </w:p>
        </w:tc>
        <w:tc>
          <w:tcPr>
            <w:tcW w:w="3264" w:type="dxa"/>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68470D25" w14:textId="77777777" w:rsidR="003E2B62" w:rsidRPr="00C970C5" w:rsidRDefault="003E2B62" w:rsidP="003D6A32">
            <w:pPr>
              <w:tabs>
                <w:tab w:val="clear" w:pos="1615"/>
              </w:tabs>
              <w:spacing w:after="0" w:line="360" w:lineRule="auto"/>
              <w:rPr>
                <w:rFonts w:asciiTheme="majorHAnsi" w:hAnsiTheme="majorHAnsi" w:cstheme="majorHAnsi"/>
              </w:rPr>
            </w:pPr>
          </w:p>
        </w:tc>
      </w:tr>
      <w:tr w:rsidR="003E2B62" w:rsidRPr="00C970C5" w14:paraId="571182CD" w14:textId="77777777" w:rsidTr="00C73563">
        <w:trPr>
          <w:trHeight w:val="202"/>
        </w:trPr>
        <w:tc>
          <w:tcPr>
            <w:tcW w:w="2160" w:type="dxa"/>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360380DA" w14:textId="77777777" w:rsidR="003E2B62" w:rsidRPr="00C970C5" w:rsidRDefault="003E2B62" w:rsidP="003D6A32">
            <w:pPr>
              <w:tabs>
                <w:tab w:val="clear" w:pos="1615"/>
              </w:tabs>
              <w:spacing w:after="0" w:line="360" w:lineRule="auto"/>
              <w:rPr>
                <w:rFonts w:asciiTheme="majorHAnsi" w:hAnsiTheme="majorHAnsi" w:cstheme="majorHAnsi"/>
              </w:rPr>
            </w:pPr>
          </w:p>
        </w:tc>
        <w:tc>
          <w:tcPr>
            <w:tcW w:w="194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F72F586"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Ciências Exatas e Tecnologias</w:t>
            </w:r>
          </w:p>
        </w:tc>
        <w:tc>
          <w:tcPr>
            <w:tcW w:w="2161" w:type="dxa"/>
            <w:tcBorders>
              <w:top w:val="single" w:sz="4" w:space="0" w:color="auto"/>
              <w:left w:val="single" w:sz="4" w:space="0" w:color="auto"/>
              <w:bottom w:val="single" w:sz="4" w:space="0" w:color="auto"/>
              <w:right w:val="single" w:sz="4" w:space="0" w:color="auto"/>
            </w:tcBorders>
            <w:shd w:val="clear" w:color="auto" w:fill="DAE3F1"/>
            <w:hideMark/>
          </w:tcPr>
          <w:p w14:paraId="3841F6B6"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10</w:t>
            </w:r>
          </w:p>
        </w:tc>
        <w:tc>
          <w:tcPr>
            <w:tcW w:w="3264" w:type="dxa"/>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55A28692" w14:textId="77777777" w:rsidR="003E2B62" w:rsidRPr="00C970C5" w:rsidRDefault="003E2B62" w:rsidP="003D6A32">
            <w:pPr>
              <w:tabs>
                <w:tab w:val="clear" w:pos="1615"/>
              </w:tabs>
              <w:spacing w:after="0" w:line="360" w:lineRule="auto"/>
              <w:rPr>
                <w:rFonts w:asciiTheme="majorHAnsi" w:hAnsiTheme="majorHAnsi" w:cstheme="majorHAnsi"/>
              </w:rPr>
            </w:pPr>
          </w:p>
        </w:tc>
      </w:tr>
      <w:tr w:rsidR="003E2B62" w:rsidRPr="00C970C5" w14:paraId="05A3B6F0" w14:textId="77777777" w:rsidTr="00C73563">
        <w:trPr>
          <w:trHeight w:val="53"/>
        </w:trPr>
        <w:tc>
          <w:tcPr>
            <w:tcW w:w="2160" w:type="dxa"/>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55D3E4AA" w14:textId="77777777" w:rsidR="003E2B62" w:rsidRPr="00C970C5" w:rsidRDefault="003E2B62" w:rsidP="003D6A32">
            <w:pPr>
              <w:tabs>
                <w:tab w:val="clear" w:pos="1615"/>
              </w:tabs>
              <w:spacing w:after="0" w:line="360" w:lineRule="auto"/>
              <w:rPr>
                <w:rFonts w:asciiTheme="majorHAnsi" w:hAnsiTheme="majorHAnsi" w:cstheme="majorHAnsi"/>
              </w:rPr>
            </w:pPr>
          </w:p>
        </w:tc>
        <w:tc>
          <w:tcPr>
            <w:tcW w:w="194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CF820B4"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Ciências sociais e humanidades</w:t>
            </w:r>
          </w:p>
        </w:tc>
        <w:tc>
          <w:tcPr>
            <w:tcW w:w="2161" w:type="dxa"/>
            <w:tcBorders>
              <w:top w:val="single" w:sz="4" w:space="0" w:color="auto"/>
              <w:left w:val="single" w:sz="4" w:space="0" w:color="auto"/>
              <w:bottom w:val="single" w:sz="4" w:space="0" w:color="auto"/>
              <w:right w:val="single" w:sz="4" w:space="0" w:color="auto"/>
            </w:tcBorders>
            <w:shd w:val="clear" w:color="auto" w:fill="DAE3F1"/>
            <w:hideMark/>
          </w:tcPr>
          <w:p w14:paraId="160B7628"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7</w:t>
            </w:r>
          </w:p>
        </w:tc>
        <w:tc>
          <w:tcPr>
            <w:tcW w:w="3264" w:type="dxa"/>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50C08B10" w14:textId="77777777" w:rsidR="003E2B62" w:rsidRPr="00C970C5" w:rsidRDefault="003E2B62" w:rsidP="003D6A32">
            <w:pPr>
              <w:tabs>
                <w:tab w:val="clear" w:pos="1615"/>
              </w:tabs>
              <w:spacing w:after="0" w:line="360" w:lineRule="auto"/>
              <w:rPr>
                <w:rFonts w:asciiTheme="majorHAnsi" w:hAnsiTheme="majorHAnsi" w:cstheme="majorHAnsi"/>
              </w:rPr>
            </w:pPr>
          </w:p>
        </w:tc>
      </w:tr>
      <w:tr w:rsidR="003E2B62" w:rsidRPr="00C970C5" w14:paraId="02F0FDD0" w14:textId="77777777" w:rsidTr="00C73563">
        <w:trPr>
          <w:trHeight w:val="1689"/>
        </w:trPr>
        <w:tc>
          <w:tcPr>
            <w:tcW w:w="2160" w:type="dxa"/>
            <w:tcBorders>
              <w:top w:val="single" w:sz="4" w:space="0" w:color="auto"/>
              <w:left w:val="single" w:sz="4" w:space="0" w:color="auto"/>
              <w:bottom w:val="single" w:sz="4" w:space="0" w:color="auto"/>
              <w:right w:val="single" w:sz="4" w:space="0" w:color="auto"/>
            </w:tcBorders>
            <w:shd w:val="clear" w:color="auto" w:fill="DAE3F1"/>
          </w:tcPr>
          <w:p w14:paraId="74ADCBA8" w14:textId="77777777" w:rsidR="003E2B62" w:rsidRPr="00C970C5" w:rsidRDefault="003E2B62" w:rsidP="003D6A32">
            <w:pPr>
              <w:tabs>
                <w:tab w:val="clear" w:pos="1615"/>
              </w:tabs>
              <w:spacing w:after="0" w:line="360" w:lineRule="auto"/>
              <w:rPr>
                <w:rFonts w:asciiTheme="majorHAnsi" w:hAnsiTheme="majorHAnsi" w:cstheme="majorHAnsi"/>
                <w:b/>
                <w:bCs/>
              </w:rPr>
            </w:pPr>
            <w:r w:rsidRPr="00C970C5">
              <w:rPr>
                <w:rFonts w:asciiTheme="majorHAnsi" w:hAnsiTheme="majorHAnsi" w:cstheme="majorHAnsi"/>
                <w:b/>
                <w:bCs/>
              </w:rPr>
              <w:lastRenderedPageBreak/>
              <w:t>2.1.3 Planejamento e estruturas de laboratórios</w:t>
            </w:r>
          </w:p>
          <w:p w14:paraId="4A6AEE42" w14:textId="77777777" w:rsidR="003E2B62" w:rsidRPr="00C970C5" w:rsidRDefault="003E2B62" w:rsidP="003D6A32">
            <w:pPr>
              <w:tabs>
                <w:tab w:val="clear" w:pos="1615"/>
              </w:tabs>
              <w:spacing w:after="0" w:line="360" w:lineRule="auto"/>
              <w:rPr>
                <w:rFonts w:asciiTheme="majorHAnsi" w:hAnsiTheme="majorHAnsi" w:cstheme="majorHAnsi"/>
              </w:rPr>
            </w:pPr>
          </w:p>
        </w:tc>
        <w:tc>
          <w:tcPr>
            <w:tcW w:w="4107"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03432821"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 xml:space="preserve">Áreas atendidas e </w:t>
            </w:r>
          </w:p>
          <w:p w14:paraId="42673EC6"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 xml:space="preserve">Presença de Laboratórios Didáticos </w:t>
            </w:r>
          </w:p>
          <w:p w14:paraId="0DE00209"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(específicos para o ensino):</w:t>
            </w:r>
          </w:p>
          <w:p w14:paraId="65BABE0D"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 xml:space="preserve">O campus sede conta com 16 laboratórios didáticos, sendo que 10 atendem o Centro das Ciências Biológicas e da Saúde e 6 atendem o Centro das Ciências Exatas e das Tecnologias. </w:t>
            </w:r>
          </w:p>
        </w:tc>
        <w:tc>
          <w:tcPr>
            <w:tcW w:w="3264" w:type="dxa"/>
            <w:tcBorders>
              <w:top w:val="single" w:sz="4" w:space="0" w:color="auto"/>
              <w:left w:val="single" w:sz="4" w:space="0" w:color="auto"/>
              <w:bottom w:val="single" w:sz="4" w:space="0" w:color="auto"/>
              <w:right w:val="single" w:sz="4" w:space="0" w:color="auto"/>
            </w:tcBorders>
            <w:shd w:val="clear" w:color="auto" w:fill="DAE3F1"/>
          </w:tcPr>
          <w:p w14:paraId="4819EE0F"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Observações</w:t>
            </w:r>
          </w:p>
          <w:p w14:paraId="25CEA086" w14:textId="77777777" w:rsidR="003E2B62" w:rsidRPr="00C970C5" w:rsidRDefault="003E2B62" w:rsidP="003D6A32">
            <w:pPr>
              <w:tabs>
                <w:tab w:val="clear" w:pos="1615"/>
              </w:tabs>
              <w:spacing w:after="0" w:line="360" w:lineRule="auto"/>
              <w:rPr>
                <w:rFonts w:asciiTheme="majorHAnsi" w:hAnsiTheme="majorHAnsi" w:cstheme="majorHAnsi"/>
              </w:rPr>
            </w:pPr>
          </w:p>
        </w:tc>
      </w:tr>
      <w:tr w:rsidR="00FA3542" w:rsidRPr="00C970C5" w14:paraId="3F8FDB3B" w14:textId="77777777" w:rsidTr="00C73563">
        <w:trPr>
          <w:trHeight w:val="77"/>
        </w:trPr>
        <w:tc>
          <w:tcPr>
            <w:tcW w:w="2160" w:type="dxa"/>
            <w:tcBorders>
              <w:top w:val="single" w:sz="4" w:space="0" w:color="auto"/>
              <w:left w:val="single" w:sz="4" w:space="0" w:color="auto"/>
              <w:bottom w:val="single" w:sz="4" w:space="0" w:color="auto"/>
              <w:right w:val="single" w:sz="4" w:space="0" w:color="auto"/>
            </w:tcBorders>
            <w:shd w:val="clear" w:color="auto" w:fill="auto"/>
          </w:tcPr>
          <w:p w14:paraId="15573288" w14:textId="77777777" w:rsidR="00FA3542" w:rsidRPr="00FA3542" w:rsidRDefault="00FA3542" w:rsidP="003D6A32">
            <w:pPr>
              <w:tabs>
                <w:tab w:val="clear" w:pos="1615"/>
              </w:tabs>
              <w:spacing w:after="0" w:line="360" w:lineRule="auto"/>
              <w:rPr>
                <w:rFonts w:asciiTheme="majorHAnsi" w:hAnsiTheme="majorHAnsi" w:cstheme="majorHAnsi"/>
                <w:b/>
                <w:bCs/>
                <w:color w:val="FFFFFF" w:themeColor="background1"/>
              </w:rPr>
            </w:pPr>
          </w:p>
        </w:tc>
        <w:tc>
          <w:tcPr>
            <w:tcW w:w="4107" w:type="dxa"/>
            <w:gridSpan w:val="4"/>
            <w:tcBorders>
              <w:top w:val="single" w:sz="4" w:space="0" w:color="auto"/>
              <w:left w:val="single" w:sz="4" w:space="0" w:color="auto"/>
              <w:bottom w:val="single" w:sz="4" w:space="0" w:color="auto"/>
              <w:right w:val="single" w:sz="4" w:space="0" w:color="auto"/>
            </w:tcBorders>
            <w:shd w:val="clear" w:color="auto" w:fill="auto"/>
          </w:tcPr>
          <w:p w14:paraId="4D3A4939" w14:textId="77777777" w:rsidR="00FA3542" w:rsidRPr="00FA3542" w:rsidRDefault="00FA3542" w:rsidP="003D6A32">
            <w:pPr>
              <w:tabs>
                <w:tab w:val="clear" w:pos="1615"/>
              </w:tabs>
              <w:spacing w:after="0" w:line="360" w:lineRule="auto"/>
              <w:rPr>
                <w:rFonts w:asciiTheme="majorHAnsi" w:hAnsiTheme="majorHAnsi" w:cstheme="majorHAnsi"/>
                <w:color w:val="FFFFFF" w:themeColor="background1"/>
                <w:u w:val="single"/>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5017E3ED" w14:textId="77777777" w:rsidR="00FA3542" w:rsidRPr="00FA3542" w:rsidRDefault="00FA3542" w:rsidP="003D6A32">
            <w:pPr>
              <w:tabs>
                <w:tab w:val="clear" w:pos="1615"/>
              </w:tabs>
              <w:spacing w:after="0" w:line="360" w:lineRule="auto"/>
              <w:rPr>
                <w:rFonts w:asciiTheme="majorHAnsi" w:hAnsiTheme="majorHAnsi" w:cstheme="majorHAnsi"/>
                <w:color w:val="FFFFFF" w:themeColor="background1"/>
              </w:rPr>
            </w:pPr>
          </w:p>
        </w:tc>
      </w:tr>
      <w:tr w:rsidR="003E2B62" w:rsidRPr="00C970C5" w14:paraId="7BB5E6AE" w14:textId="77777777" w:rsidTr="00C73563">
        <w:tc>
          <w:tcPr>
            <w:tcW w:w="9531"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7245D2D3" w14:textId="77777777" w:rsidR="003E2B62" w:rsidRPr="00C970C5" w:rsidRDefault="003E2B62" w:rsidP="003D6A32">
            <w:pPr>
              <w:tabs>
                <w:tab w:val="clear" w:pos="1615"/>
              </w:tabs>
              <w:spacing w:after="0" w:line="360" w:lineRule="auto"/>
              <w:rPr>
                <w:rFonts w:asciiTheme="majorHAnsi" w:hAnsiTheme="majorHAnsi" w:cstheme="majorHAnsi"/>
                <w:b/>
                <w:bCs/>
              </w:rPr>
            </w:pPr>
            <w:r w:rsidRPr="00C970C5">
              <w:rPr>
                <w:rFonts w:asciiTheme="majorHAnsi" w:hAnsiTheme="majorHAnsi" w:cstheme="majorHAnsi"/>
                <w:b/>
                <w:bCs/>
              </w:rPr>
              <w:t>2.2 Campi fora da sede (externos)</w:t>
            </w:r>
          </w:p>
        </w:tc>
      </w:tr>
      <w:tr w:rsidR="003E2B62" w:rsidRPr="00C970C5" w14:paraId="24D93552" w14:textId="77777777" w:rsidTr="00C73563">
        <w:tc>
          <w:tcPr>
            <w:tcW w:w="2160" w:type="dxa"/>
            <w:tcBorders>
              <w:top w:val="single" w:sz="4" w:space="0" w:color="auto"/>
              <w:left w:val="single" w:sz="4" w:space="0" w:color="auto"/>
              <w:bottom w:val="single" w:sz="4" w:space="0" w:color="auto"/>
              <w:right w:val="single" w:sz="4" w:space="0" w:color="auto"/>
            </w:tcBorders>
            <w:shd w:val="clear" w:color="auto" w:fill="DAE3F1"/>
          </w:tcPr>
          <w:p w14:paraId="0C5FA610" w14:textId="77777777" w:rsidR="003E2B62" w:rsidRPr="00C970C5" w:rsidRDefault="003E2B62" w:rsidP="003D6A32">
            <w:pPr>
              <w:tabs>
                <w:tab w:val="clear" w:pos="1615"/>
              </w:tabs>
              <w:spacing w:after="0" w:line="360" w:lineRule="auto"/>
              <w:rPr>
                <w:rFonts w:asciiTheme="majorHAnsi" w:hAnsiTheme="majorHAnsi" w:cstheme="majorHAnsi"/>
                <w:b/>
                <w:bCs/>
              </w:rPr>
            </w:pPr>
            <w:r w:rsidRPr="00C970C5">
              <w:rPr>
                <w:rFonts w:asciiTheme="majorHAnsi" w:hAnsiTheme="majorHAnsi" w:cstheme="majorHAnsi"/>
                <w:b/>
                <w:bCs/>
              </w:rPr>
              <w:t>2.2.1 Ano de criação e exposição de motivos para a instalação</w:t>
            </w:r>
          </w:p>
          <w:p w14:paraId="4C72693C" w14:textId="77777777" w:rsidR="003E2B62" w:rsidRPr="00C970C5" w:rsidRDefault="003E2B62" w:rsidP="003D6A32">
            <w:pPr>
              <w:tabs>
                <w:tab w:val="clear" w:pos="1615"/>
              </w:tabs>
              <w:spacing w:after="0" w:line="360" w:lineRule="auto"/>
              <w:rPr>
                <w:rFonts w:asciiTheme="majorHAnsi" w:hAnsiTheme="majorHAnsi" w:cstheme="majorHAnsi"/>
                <w:b/>
                <w:bCs/>
              </w:rPr>
            </w:pPr>
          </w:p>
        </w:tc>
        <w:tc>
          <w:tcPr>
            <w:tcW w:w="4107"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5C3C1031"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A lei que criou a UFOB em 2013 a prevê como instituição de estrutura multicampi, com 4 campus fora de sede nos municípios de Bom Jesus da Lapa, Barra, Luís Eduardo Magalhães e Santa Maria da Vitória, todos na região do oeste baiano, visando o desenvolvimento e integração regional.</w:t>
            </w:r>
          </w:p>
        </w:tc>
        <w:tc>
          <w:tcPr>
            <w:tcW w:w="3264" w:type="dxa"/>
            <w:tcBorders>
              <w:top w:val="single" w:sz="4" w:space="0" w:color="auto"/>
              <w:left w:val="single" w:sz="4" w:space="0" w:color="auto"/>
              <w:bottom w:val="single" w:sz="4" w:space="0" w:color="auto"/>
              <w:right w:val="single" w:sz="4" w:space="0" w:color="auto"/>
            </w:tcBorders>
            <w:shd w:val="clear" w:color="auto" w:fill="DAE3F1"/>
            <w:hideMark/>
          </w:tcPr>
          <w:p w14:paraId="07460923"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Observações</w:t>
            </w:r>
          </w:p>
        </w:tc>
      </w:tr>
      <w:tr w:rsidR="003E2B62" w:rsidRPr="00C970C5" w14:paraId="0BCA0C8E" w14:textId="77777777" w:rsidTr="00C73563">
        <w:tc>
          <w:tcPr>
            <w:tcW w:w="2160" w:type="dxa"/>
            <w:tcBorders>
              <w:top w:val="single" w:sz="4" w:space="0" w:color="auto"/>
              <w:left w:val="single" w:sz="4" w:space="0" w:color="auto"/>
              <w:bottom w:val="single" w:sz="4" w:space="0" w:color="auto"/>
              <w:right w:val="single" w:sz="4" w:space="0" w:color="auto"/>
            </w:tcBorders>
            <w:shd w:val="clear" w:color="auto" w:fill="DAE3F1"/>
            <w:hideMark/>
          </w:tcPr>
          <w:p w14:paraId="3BDF47B5" w14:textId="77777777" w:rsidR="003E2B62" w:rsidRPr="00C970C5" w:rsidRDefault="003E2B62" w:rsidP="003D6A32">
            <w:pPr>
              <w:tabs>
                <w:tab w:val="clear" w:pos="1615"/>
              </w:tabs>
              <w:spacing w:after="0" w:line="360" w:lineRule="auto"/>
              <w:rPr>
                <w:rFonts w:asciiTheme="majorHAnsi" w:hAnsiTheme="majorHAnsi" w:cstheme="majorHAnsi"/>
                <w:b/>
                <w:bCs/>
              </w:rPr>
            </w:pPr>
            <w:r w:rsidRPr="00C970C5">
              <w:rPr>
                <w:rFonts w:asciiTheme="majorHAnsi" w:hAnsiTheme="majorHAnsi" w:cstheme="majorHAnsi"/>
                <w:b/>
                <w:bCs/>
              </w:rPr>
              <w:t>2.2.2 Área construída</w:t>
            </w:r>
          </w:p>
        </w:tc>
        <w:tc>
          <w:tcPr>
            <w:tcW w:w="4107"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7FCEB814"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8408,94m</w:t>
            </w:r>
            <w:r w:rsidRPr="00C970C5">
              <w:rPr>
                <w:rFonts w:asciiTheme="majorHAnsi" w:hAnsiTheme="majorHAnsi" w:cstheme="majorHAnsi"/>
                <w:vertAlign w:val="superscript"/>
              </w:rPr>
              <w:t>2</w:t>
            </w:r>
          </w:p>
        </w:tc>
        <w:tc>
          <w:tcPr>
            <w:tcW w:w="3264" w:type="dxa"/>
            <w:tcBorders>
              <w:top w:val="single" w:sz="4" w:space="0" w:color="auto"/>
              <w:left w:val="single" w:sz="4" w:space="0" w:color="auto"/>
              <w:bottom w:val="single" w:sz="4" w:space="0" w:color="auto"/>
              <w:right w:val="single" w:sz="4" w:space="0" w:color="auto"/>
            </w:tcBorders>
            <w:shd w:val="clear" w:color="auto" w:fill="DAE3F1"/>
          </w:tcPr>
          <w:p w14:paraId="3878C27D" w14:textId="77777777" w:rsidR="003E2B62" w:rsidRPr="00C970C5" w:rsidRDefault="003E2B62" w:rsidP="003D6A32">
            <w:pPr>
              <w:tabs>
                <w:tab w:val="clear" w:pos="1615"/>
              </w:tabs>
              <w:spacing w:after="0" w:line="360" w:lineRule="auto"/>
              <w:rPr>
                <w:rFonts w:asciiTheme="majorHAnsi" w:hAnsiTheme="majorHAnsi" w:cstheme="majorHAnsi"/>
              </w:rPr>
            </w:pPr>
          </w:p>
        </w:tc>
      </w:tr>
      <w:tr w:rsidR="003E2B62" w:rsidRPr="00C970C5" w14:paraId="1C477FF0" w14:textId="77777777" w:rsidTr="00C73563">
        <w:trPr>
          <w:trHeight w:val="270"/>
        </w:trPr>
        <w:tc>
          <w:tcPr>
            <w:tcW w:w="2160" w:type="dxa"/>
            <w:vMerge w:val="restart"/>
            <w:tcBorders>
              <w:top w:val="single" w:sz="4" w:space="0" w:color="auto"/>
              <w:left w:val="single" w:sz="4" w:space="0" w:color="auto"/>
              <w:bottom w:val="single" w:sz="4" w:space="0" w:color="auto"/>
              <w:right w:val="single" w:sz="4" w:space="0" w:color="auto"/>
            </w:tcBorders>
            <w:shd w:val="clear" w:color="auto" w:fill="DAE3F1"/>
          </w:tcPr>
          <w:p w14:paraId="61506093" w14:textId="77777777" w:rsidR="003E2B62" w:rsidRPr="00C970C5" w:rsidRDefault="003E2B62" w:rsidP="003D6A32">
            <w:pPr>
              <w:tabs>
                <w:tab w:val="clear" w:pos="1615"/>
              </w:tabs>
              <w:spacing w:after="0" w:line="360" w:lineRule="auto"/>
              <w:rPr>
                <w:rFonts w:asciiTheme="majorHAnsi" w:hAnsiTheme="majorHAnsi" w:cstheme="majorHAnsi"/>
                <w:b/>
                <w:bCs/>
              </w:rPr>
            </w:pPr>
            <w:r w:rsidRPr="00C970C5">
              <w:rPr>
                <w:rFonts w:asciiTheme="majorHAnsi" w:hAnsiTheme="majorHAnsi" w:cstheme="majorHAnsi"/>
                <w:b/>
                <w:bCs/>
              </w:rPr>
              <w:t>2.2.3 Número de cursos oferecidos</w:t>
            </w:r>
          </w:p>
          <w:p w14:paraId="6395E20F" w14:textId="77777777" w:rsidR="003E2B62" w:rsidRPr="00C970C5" w:rsidRDefault="003E2B62" w:rsidP="003D6A32">
            <w:pPr>
              <w:tabs>
                <w:tab w:val="clear" w:pos="1615"/>
              </w:tabs>
              <w:spacing w:after="0" w:line="360" w:lineRule="auto"/>
              <w:rPr>
                <w:rFonts w:asciiTheme="majorHAnsi" w:hAnsiTheme="majorHAnsi" w:cstheme="majorHAnsi"/>
                <w:b/>
                <w:bCs/>
              </w:rPr>
            </w:pPr>
          </w:p>
        </w:tc>
        <w:tc>
          <w:tcPr>
            <w:tcW w:w="194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80E408E"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Áreas</w:t>
            </w:r>
          </w:p>
        </w:tc>
        <w:tc>
          <w:tcPr>
            <w:tcW w:w="2161" w:type="dxa"/>
            <w:tcBorders>
              <w:top w:val="single" w:sz="4" w:space="0" w:color="auto"/>
              <w:left w:val="single" w:sz="4" w:space="0" w:color="auto"/>
              <w:bottom w:val="single" w:sz="4" w:space="0" w:color="auto"/>
              <w:right w:val="single" w:sz="4" w:space="0" w:color="auto"/>
            </w:tcBorders>
            <w:shd w:val="clear" w:color="auto" w:fill="DAE3F1"/>
            <w:hideMark/>
          </w:tcPr>
          <w:p w14:paraId="25CF38AA"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Total de Cursos</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DAE3F1"/>
            <w:hideMark/>
          </w:tcPr>
          <w:p w14:paraId="19BDAAA0"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Observações</w:t>
            </w:r>
          </w:p>
        </w:tc>
      </w:tr>
      <w:tr w:rsidR="003E2B62" w:rsidRPr="00C970C5" w14:paraId="0B7DA1F2" w14:textId="77777777" w:rsidTr="00C73563">
        <w:trPr>
          <w:trHeight w:val="270"/>
        </w:trPr>
        <w:tc>
          <w:tcPr>
            <w:tcW w:w="2160" w:type="dxa"/>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7E03DC6C" w14:textId="77777777" w:rsidR="003E2B62" w:rsidRPr="00C970C5" w:rsidRDefault="003E2B62" w:rsidP="003D6A32">
            <w:pPr>
              <w:tabs>
                <w:tab w:val="clear" w:pos="1615"/>
              </w:tabs>
              <w:spacing w:after="0" w:line="360" w:lineRule="auto"/>
              <w:rPr>
                <w:rFonts w:asciiTheme="majorHAnsi" w:hAnsiTheme="majorHAnsi" w:cstheme="majorHAnsi"/>
              </w:rPr>
            </w:pPr>
          </w:p>
        </w:tc>
        <w:tc>
          <w:tcPr>
            <w:tcW w:w="194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752C0AF3"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Ciências Exatas e tecnologias</w:t>
            </w:r>
          </w:p>
        </w:tc>
        <w:tc>
          <w:tcPr>
            <w:tcW w:w="2161" w:type="dxa"/>
            <w:tcBorders>
              <w:top w:val="single" w:sz="4" w:space="0" w:color="auto"/>
              <w:left w:val="single" w:sz="4" w:space="0" w:color="auto"/>
              <w:bottom w:val="single" w:sz="4" w:space="0" w:color="auto"/>
              <w:right w:val="single" w:sz="4" w:space="0" w:color="auto"/>
            </w:tcBorders>
            <w:shd w:val="clear" w:color="auto" w:fill="DAE3F1"/>
            <w:hideMark/>
          </w:tcPr>
          <w:p w14:paraId="35AD05E3"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5</w:t>
            </w:r>
          </w:p>
        </w:tc>
        <w:tc>
          <w:tcPr>
            <w:tcW w:w="3264" w:type="dxa"/>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49C7A7D0" w14:textId="77777777" w:rsidR="003E2B62" w:rsidRPr="00C970C5" w:rsidRDefault="003E2B62" w:rsidP="003D6A32">
            <w:pPr>
              <w:tabs>
                <w:tab w:val="clear" w:pos="1615"/>
              </w:tabs>
              <w:spacing w:after="0" w:line="360" w:lineRule="auto"/>
              <w:rPr>
                <w:rFonts w:asciiTheme="majorHAnsi" w:hAnsiTheme="majorHAnsi" w:cstheme="majorHAnsi"/>
              </w:rPr>
            </w:pPr>
          </w:p>
        </w:tc>
      </w:tr>
      <w:tr w:rsidR="003E2B62" w:rsidRPr="00C970C5" w14:paraId="462D7791" w14:textId="77777777" w:rsidTr="00C73563">
        <w:trPr>
          <w:trHeight w:val="270"/>
        </w:trPr>
        <w:tc>
          <w:tcPr>
            <w:tcW w:w="2160" w:type="dxa"/>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6DBA6A0C" w14:textId="77777777" w:rsidR="003E2B62" w:rsidRPr="00C970C5" w:rsidRDefault="003E2B62" w:rsidP="003D6A32">
            <w:pPr>
              <w:tabs>
                <w:tab w:val="clear" w:pos="1615"/>
              </w:tabs>
              <w:spacing w:after="0" w:line="360" w:lineRule="auto"/>
              <w:rPr>
                <w:rFonts w:asciiTheme="majorHAnsi" w:hAnsiTheme="majorHAnsi" w:cstheme="majorHAnsi"/>
              </w:rPr>
            </w:pPr>
          </w:p>
        </w:tc>
        <w:tc>
          <w:tcPr>
            <w:tcW w:w="194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238343D9"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Ciências Biológicas e da Saúde</w:t>
            </w:r>
          </w:p>
        </w:tc>
        <w:tc>
          <w:tcPr>
            <w:tcW w:w="2161" w:type="dxa"/>
            <w:tcBorders>
              <w:top w:val="single" w:sz="4" w:space="0" w:color="auto"/>
              <w:left w:val="single" w:sz="4" w:space="0" w:color="auto"/>
              <w:bottom w:val="single" w:sz="4" w:space="0" w:color="auto"/>
              <w:right w:val="single" w:sz="4" w:space="0" w:color="auto"/>
            </w:tcBorders>
            <w:shd w:val="clear" w:color="auto" w:fill="DAE3F1"/>
            <w:hideMark/>
          </w:tcPr>
          <w:p w14:paraId="7DCEAE79"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1</w:t>
            </w:r>
          </w:p>
        </w:tc>
        <w:tc>
          <w:tcPr>
            <w:tcW w:w="3264" w:type="dxa"/>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7D086591" w14:textId="77777777" w:rsidR="003E2B62" w:rsidRPr="00C970C5" w:rsidRDefault="003E2B62" w:rsidP="003D6A32">
            <w:pPr>
              <w:tabs>
                <w:tab w:val="clear" w:pos="1615"/>
              </w:tabs>
              <w:spacing w:after="0" w:line="360" w:lineRule="auto"/>
              <w:rPr>
                <w:rFonts w:asciiTheme="majorHAnsi" w:hAnsiTheme="majorHAnsi" w:cstheme="majorHAnsi"/>
              </w:rPr>
            </w:pPr>
          </w:p>
        </w:tc>
      </w:tr>
      <w:tr w:rsidR="003E2B62" w:rsidRPr="00C970C5" w14:paraId="4981AD14" w14:textId="77777777" w:rsidTr="00C73563">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DAE3F1"/>
          </w:tcPr>
          <w:p w14:paraId="5950D44F" w14:textId="77777777" w:rsidR="003E2B62" w:rsidRPr="00C970C5" w:rsidRDefault="003E2B62" w:rsidP="003D6A32">
            <w:pPr>
              <w:tabs>
                <w:tab w:val="clear" w:pos="1615"/>
              </w:tabs>
              <w:spacing w:after="0" w:line="360" w:lineRule="auto"/>
              <w:rPr>
                <w:rFonts w:asciiTheme="majorHAnsi" w:hAnsiTheme="majorHAnsi" w:cstheme="majorHAnsi"/>
              </w:rPr>
            </w:pPr>
          </w:p>
        </w:tc>
        <w:tc>
          <w:tcPr>
            <w:tcW w:w="194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CEDC45A"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Ciências sociais e humanidades</w:t>
            </w:r>
          </w:p>
        </w:tc>
        <w:tc>
          <w:tcPr>
            <w:tcW w:w="2161" w:type="dxa"/>
            <w:tcBorders>
              <w:top w:val="single" w:sz="4" w:space="0" w:color="auto"/>
              <w:left w:val="single" w:sz="4" w:space="0" w:color="auto"/>
              <w:bottom w:val="single" w:sz="4" w:space="0" w:color="auto"/>
              <w:right w:val="single" w:sz="4" w:space="0" w:color="auto"/>
            </w:tcBorders>
            <w:shd w:val="clear" w:color="auto" w:fill="DAE3F1"/>
            <w:hideMark/>
          </w:tcPr>
          <w:p w14:paraId="18926885"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2</w:t>
            </w:r>
          </w:p>
        </w:tc>
        <w:tc>
          <w:tcPr>
            <w:tcW w:w="3264" w:type="dxa"/>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43C07628" w14:textId="77777777" w:rsidR="003E2B62" w:rsidRPr="00C970C5" w:rsidRDefault="003E2B62" w:rsidP="003D6A32">
            <w:pPr>
              <w:tabs>
                <w:tab w:val="clear" w:pos="1615"/>
              </w:tabs>
              <w:spacing w:after="0" w:line="360" w:lineRule="auto"/>
              <w:rPr>
                <w:rFonts w:asciiTheme="majorHAnsi" w:hAnsiTheme="majorHAnsi" w:cstheme="majorHAnsi"/>
              </w:rPr>
            </w:pPr>
          </w:p>
        </w:tc>
      </w:tr>
      <w:tr w:rsidR="003E2B62" w:rsidRPr="00C970C5" w14:paraId="73C3BD3C" w14:textId="77777777" w:rsidTr="00C73563">
        <w:tc>
          <w:tcPr>
            <w:tcW w:w="2160" w:type="dxa"/>
            <w:tcBorders>
              <w:top w:val="single" w:sz="4" w:space="0" w:color="auto"/>
              <w:left w:val="single" w:sz="4" w:space="0" w:color="auto"/>
              <w:bottom w:val="single" w:sz="4" w:space="0" w:color="auto"/>
              <w:right w:val="single" w:sz="4" w:space="0" w:color="auto"/>
            </w:tcBorders>
            <w:shd w:val="clear" w:color="auto" w:fill="DAE3F1"/>
          </w:tcPr>
          <w:p w14:paraId="0ED9BC39" w14:textId="77777777" w:rsidR="003E2B62" w:rsidRPr="00C970C5" w:rsidRDefault="003E2B62" w:rsidP="003D6A32">
            <w:pPr>
              <w:tabs>
                <w:tab w:val="clear" w:pos="1615"/>
              </w:tabs>
              <w:spacing w:after="0" w:line="360" w:lineRule="auto"/>
              <w:rPr>
                <w:rFonts w:asciiTheme="majorHAnsi" w:hAnsiTheme="majorHAnsi" w:cstheme="majorHAnsi"/>
                <w:b/>
                <w:bCs/>
              </w:rPr>
            </w:pPr>
            <w:r w:rsidRPr="00C970C5">
              <w:rPr>
                <w:rFonts w:asciiTheme="majorHAnsi" w:hAnsiTheme="majorHAnsi" w:cstheme="majorHAnsi"/>
                <w:b/>
                <w:bCs/>
              </w:rPr>
              <w:t>2.2.4 Laboratórios</w:t>
            </w:r>
          </w:p>
          <w:p w14:paraId="52169605" w14:textId="77777777" w:rsidR="003E2B62" w:rsidRPr="00C970C5" w:rsidRDefault="003E2B62" w:rsidP="003D6A32">
            <w:pPr>
              <w:tabs>
                <w:tab w:val="clear" w:pos="1615"/>
              </w:tabs>
              <w:spacing w:after="0" w:line="360" w:lineRule="auto"/>
              <w:rPr>
                <w:rFonts w:asciiTheme="majorHAnsi" w:hAnsiTheme="majorHAnsi" w:cstheme="majorHAnsi"/>
                <w:b/>
                <w:bCs/>
              </w:rPr>
            </w:pPr>
            <w:r w:rsidRPr="00C970C5">
              <w:rPr>
                <w:rFonts w:asciiTheme="majorHAnsi" w:hAnsiTheme="majorHAnsi" w:cstheme="majorHAnsi"/>
                <w:b/>
                <w:bCs/>
              </w:rPr>
              <w:t>Planejamento e estruturas de laboratórios</w:t>
            </w:r>
          </w:p>
          <w:p w14:paraId="47862A50" w14:textId="77777777" w:rsidR="003E2B62" w:rsidRPr="00C970C5" w:rsidRDefault="003E2B62" w:rsidP="003D6A32">
            <w:pPr>
              <w:tabs>
                <w:tab w:val="clear" w:pos="1615"/>
              </w:tabs>
              <w:spacing w:after="0" w:line="360" w:lineRule="auto"/>
              <w:rPr>
                <w:rFonts w:asciiTheme="majorHAnsi" w:hAnsiTheme="majorHAnsi" w:cstheme="majorHAnsi"/>
              </w:rPr>
            </w:pPr>
          </w:p>
        </w:tc>
        <w:tc>
          <w:tcPr>
            <w:tcW w:w="4107"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01121981"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Áreas atendidas Presença de Laboratórios Didáticos (específicos para o ensino):</w:t>
            </w:r>
          </w:p>
          <w:p w14:paraId="2E69268E" w14:textId="5E94157C"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 xml:space="preserve">Centro Multidisciplinar da Barra possui 4 laboratórios multifuncionais, 1 laboratório morfofuncional e 1 laboratório de lavagem e esterilização de vidrarias e o Centro Multidisciplinar Luís Eduardo Magalhães possui 4 laboratórios dois destinados às </w:t>
            </w:r>
            <w:r w:rsidRPr="00C970C5">
              <w:rPr>
                <w:rFonts w:asciiTheme="majorHAnsi" w:hAnsiTheme="majorHAnsi" w:cstheme="majorHAnsi"/>
              </w:rPr>
              <w:lastRenderedPageBreak/>
              <w:t>Ciências Biológicas e da Saúde e dois às Ciências Exatas e Tecnologias.</w:t>
            </w:r>
          </w:p>
        </w:tc>
        <w:tc>
          <w:tcPr>
            <w:tcW w:w="3264" w:type="dxa"/>
            <w:tcBorders>
              <w:top w:val="single" w:sz="4" w:space="0" w:color="auto"/>
              <w:left w:val="single" w:sz="4" w:space="0" w:color="auto"/>
              <w:bottom w:val="single" w:sz="4" w:space="0" w:color="auto"/>
              <w:right w:val="single" w:sz="4" w:space="0" w:color="auto"/>
            </w:tcBorders>
            <w:shd w:val="clear" w:color="auto" w:fill="DAE3F1"/>
            <w:hideMark/>
          </w:tcPr>
          <w:p w14:paraId="12F8F460"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lastRenderedPageBreak/>
              <w:t>Observações</w:t>
            </w:r>
          </w:p>
        </w:tc>
      </w:tr>
      <w:tr w:rsidR="00855295" w:rsidRPr="00C970C5" w14:paraId="050DA3D1" w14:textId="77777777" w:rsidTr="00C73563">
        <w:tc>
          <w:tcPr>
            <w:tcW w:w="2160" w:type="dxa"/>
            <w:tcBorders>
              <w:top w:val="single" w:sz="4" w:space="0" w:color="auto"/>
              <w:left w:val="single" w:sz="4" w:space="0" w:color="auto"/>
              <w:bottom w:val="single" w:sz="4" w:space="0" w:color="auto"/>
              <w:right w:val="single" w:sz="4" w:space="0" w:color="auto"/>
            </w:tcBorders>
            <w:shd w:val="clear" w:color="auto" w:fill="auto"/>
          </w:tcPr>
          <w:p w14:paraId="32D4ABF2" w14:textId="77777777" w:rsidR="00855295" w:rsidRPr="00C970C5" w:rsidRDefault="00855295" w:rsidP="003D6A32">
            <w:pPr>
              <w:tabs>
                <w:tab w:val="clear" w:pos="1615"/>
              </w:tabs>
              <w:spacing w:after="0" w:line="360" w:lineRule="auto"/>
              <w:rPr>
                <w:rFonts w:asciiTheme="majorHAnsi" w:hAnsiTheme="majorHAnsi" w:cstheme="majorHAnsi"/>
                <w:b/>
                <w:bCs/>
              </w:rPr>
            </w:pPr>
          </w:p>
        </w:tc>
        <w:tc>
          <w:tcPr>
            <w:tcW w:w="4107" w:type="dxa"/>
            <w:gridSpan w:val="4"/>
            <w:tcBorders>
              <w:top w:val="single" w:sz="4" w:space="0" w:color="auto"/>
              <w:left w:val="single" w:sz="4" w:space="0" w:color="auto"/>
              <w:bottom w:val="single" w:sz="4" w:space="0" w:color="auto"/>
              <w:right w:val="single" w:sz="4" w:space="0" w:color="auto"/>
            </w:tcBorders>
            <w:shd w:val="clear" w:color="auto" w:fill="auto"/>
          </w:tcPr>
          <w:p w14:paraId="23D53B1B" w14:textId="77777777" w:rsidR="00855295" w:rsidRPr="00C970C5" w:rsidRDefault="00855295" w:rsidP="003D6A32">
            <w:pPr>
              <w:tabs>
                <w:tab w:val="clear" w:pos="1615"/>
              </w:tabs>
              <w:spacing w:after="0" w:line="360" w:lineRule="auto"/>
              <w:rPr>
                <w:rFonts w:asciiTheme="majorHAnsi" w:hAnsiTheme="majorHAnsi" w:cstheme="majorHAns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46494CA1" w14:textId="77777777" w:rsidR="00855295" w:rsidRPr="00C970C5" w:rsidRDefault="00855295" w:rsidP="003D6A32">
            <w:pPr>
              <w:tabs>
                <w:tab w:val="clear" w:pos="1615"/>
              </w:tabs>
              <w:spacing w:after="0" w:line="360" w:lineRule="auto"/>
              <w:rPr>
                <w:rFonts w:asciiTheme="majorHAnsi" w:hAnsiTheme="majorHAnsi" w:cstheme="majorHAnsi"/>
              </w:rPr>
            </w:pPr>
          </w:p>
        </w:tc>
      </w:tr>
      <w:tr w:rsidR="003E2B62" w:rsidRPr="00C970C5" w14:paraId="4FD04A20" w14:textId="77777777" w:rsidTr="00C73563">
        <w:trPr>
          <w:trHeight w:val="418"/>
        </w:trPr>
        <w:tc>
          <w:tcPr>
            <w:tcW w:w="2160" w:type="dxa"/>
            <w:vMerge w:val="restart"/>
            <w:tcBorders>
              <w:top w:val="single" w:sz="4" w:space="0" w:color="auto"/>
              <w:left w:val="single" w:sz="4" w:space="0" w:color="auto"/>
              <w:bottom w:val="single" w:sz="4" w:space="0" w:color="auto"/>
              <w:right w:val="single" w:sz="4" w:space="0" w:color="auto"/>
            </w:tcBorders>
            <w:shd w:val="clear" w:color="auto" w:fill="DAE3F1"/>
          </w:tcPr>
          <w:p w14:paraId="373F8B64" w14:textId="6E51C614" w:rsidR="003E2B62" w:rsidRPr="00C970C5" w:rsidRDefault="003E2B62" w:rsidP="003D6A32">
            <w:pPr>
              <w:tabs>
                <w:tab w:val="clear" w:pos="1615"/>
              </w:tabs>
              <w:spacing w:after="0" w:line="360" w:lineRule="auto"/>
              <w:rPr>
                <w:rFonts w:asciiTheme="majorHAnsi" w:hAnsiTheme="majorHAnsi" w:cstheme="majorHAnsi"/>
                <w:b/>
                <w:bCs/>
              </w:rPr>
            </w:pPr>
            <w:r w:rsidRPr="00C970C5">
              <w:rPr>
                <w:rFonts w:asciiTheme="majorHAnsi" w:hAnsiTheme="majorHAnsi" w:cstheme="majorHAnsi"/>
                <w:b/>
                <w:bCs/>
              </w:rPr>
              <w:t>2.3. Existem mecanismos prevendo a de integração entre os camp</w:t>
            </w:r>
            <w:r w:rsidR="00845F91" w:rsidRPr="00C970C5">
              <w:rPr>
                <w:rFonts w:asciiTheme="majorHAnsi" w:hAnsiTheme="majorHAnsi" w:cstheme="majorHAnsi"/>
                <w:b/>
                <w:bCs/>
              </w:rPr>
              <w:t>us</w:t>
            </w:r>
            <w:r w:rsidRPr="00C970C5">
              <w:rPr>
                <w:rFonts w:asciiTheme="majorHAnsi" w:hAnsiTheme="majorHAnsi" w:cstheme="majorHAnsi"/>
                <w:b/>
                <w:bCs/>
              </w:rPr>
              <w:t xml:space="preserve">? </w:t>
            </w:r>
          </w:p>
          <w:p w14:paraId="1BD33C71" w14:textId="77777777" w:rsidR="003E2B62" w:rsidRPr="00C970C5" w:rsidRDefault="003E2B62" w:rsidP="003D6A32">
            <w:pPr>
              <w:tabs>
                <w:tab w:val="clear" w:pos="1615"/>
              </w:tabs>
              <w:spacing w:after="0" w:line="360" w:lineRule="auto"/>
              <w:rPr>
                <w:rFonts w:asciiTheme="majorHAnsi" w:hAnsiTheme="majorHAnsi" w:cstheme="majorHAnsi"/>
              </w:rPr>
            </w:pPr>
          </w:p>
        </w:tc>
        <w:tc>
          <w:tcPr>
            <w:tcW w:w="709" w:type="dxa"/>
            <w:tcBorders>
              <w:top w:val="single" w:sz="4" w:space="0" w:color="auto"/>
              <w:left w:val="single" w:sz="4" w:space="0" w:color="auto"/>
              <w:bottom w:val="single" w:sz="4" w:space="0" w:color="auto"/>
              <w:right w:val="single" w:sz="4" w:space="0" w:color="auto"/>
            </w:tcBorders>
            <w:shd w:val="clear" w:color="auto" w:fill="DAE3F1"/>
            <w:hideMark/>
          </w:tcPr>
          <w:p w14:paraId="11C28EF9"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Sim</w:t>
            </w:r>
          </w:p>
        </w:tc>
        <w:tc>
          <w:tcPr>
            <w:tcW w:w="851" w:type="dxa"/>
            <w:tcBorders>
              <w:top w:val="single" w:sz="4" w:space="0" w:color="auto"/>
              <w:left w:val="single" w:sz="4" w:space="0" w:color="auto"/>
              <w:bottom w:val="single" w:sz="4" w:space="0" w:color="auto"/>
              <w:right w:val="single" w:sz="4" w:space="0" w:color="auto"/>
            </w:tcBorders>
            <w:shd w:val="clear" w:color="auto" w:fill="DAE3F1"/>
            <w:hideMark/>
          </w:tcPr>
          <w:p w14:paraId="6FF3AAB7"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Não</w:t>
            </w:r>
          </w:p>
        </w:tc>
        <w:tc>
          <w:tcPr>
            <w:tcW w:w="5811" w:type="dxa"/>
            <w:gridSpan w:val="3"/>
            <w:vMerge w:val="restart"/>
            <w:tcBorders>
              <w:top w:val="single" w:sz="4" w:space="0" w:color="auto"/>
              <w:left w:val="single" w:sz="4" w:space="0" w:color="auto"/>
              <w:bottom w:val="single" w:sz="4" w:space="0" w:color="auto"/>
              <w:right w:val="single" w:sz="4" w:space="0" w:color="auto"/>
            </w:tcBorders>
            <w:shd w:val="clear" w:color="auto" w:fill="DAE3F1"/>
          </w:tcPr>
          <w:p w14:paraId="71E91A86"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Justificativa:</w:t>
            </w:r>
          </w:p>
          <w:p w14:paraId="16AB8430" w14:textId="32D94180"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A integração é feita principalmente pelo amplo uso de tecnologias da informação e comunicação (TICs) nos campi. A existência de uma estrutura na administração central dedicada às TICs fortalece essa integração. Ademais, é estimulada a mobilidade acadêmica entre os camp</w:t>
            </w:r>
            <w:r w:rsidR="00845F91" w:rsidRPr="00C970C5">
              <w:rPr>
                <w:rFonts w:asciiTheme="majorHAnsi" w:hAnsiTheme="majorHAnsi" w:cstheme="majorHAnsi"/>
              </w:rPr>
              <w:t>us</w:t>
            </w:r>
            <w:r w:rsidRPr="00C970C5">
              <w:rPr>
                <w:rFonts w:asciiTheme="majorHAnsi" w:hAnsiTheme="majorHAnsi" w:cstheme="majorHAnsi"/>
              </w:rPr>
              <w:t xml:space="preserve"> por meio da integração dos projetos pedagógicos dos cursos (PDI 2019-2023).</w:t>
            </w:r>
          </w:p>
          <w:p w14:paraId="4CFAE281" w14:textId="77777777" w:rsidR="003E2B62" w:rsidRPr="00C970C5" w:rsidRDefault="003E2B62" w:rsidP="003D6A32">
            <w:pPr>
              <w:tabs>
                <w:tab w:val="clear" w:pos="1615"/>
              </w:tabs>
              <w:spacing w:after="0" w:line="360" w:lineRule="auto"/>
              <w:rPr>
                <w:rFonts w:asciiTheme="majorHAnsi" w:hAnsiTheme="majorHAnsi" w:cstheme="majorHAnsi"/>
              </w:rPr>
            </w:pPr>
          </w:p>
        </w:tc>
      </w:tr>
      <w:tr w:rsidR="003E2B62" w:rsidRPr="00C970C5" w14:paraId="34826ADE" w14:textId="77777777" w:rsidTr="00C73563">
        <w:trPr>
          <w:trHeight w:val="990"/>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04B8909C" w14:textId="77777777" w:rsidR="003E2B62" w:rsidRPr="00C970C5" w:rsidRDefault="003E2B62" w:rsidP="003D6A32">
            <w:pPr>
              <w:tabs>
                <w:tab w:val="clear" w:pos="1615"/>
              </w:tabs>
              <w:spacing w:after="0" w:line="360" w:lineRule="auto"/>
              <w:rPr>
                <w:rFonts w:asciiTheme="majorHAnsi" w:hAnsiTheme="majorHAnsi" w:cstheme="majorHAnsi"/>
              </w:rPr>
            </w:pPr>
          </w:p>
        </w:tc>
        <w:tc>
          <w:tcPr>
            <w:tcW w:w="709" w:type="dxa"/>
            <w:tcBorders>
              <w:top w:val="single" w:sz="4" w:space="0" w:color="auto"/>
              <w:left w:val="single" w:sz="4" w:space="0" w:color="auto"/>
              <w:bottom w:val="single" w:sz="4" w:space="0" w:color="auto"/>
              <w:right w:val="single" w:sz="4" w:space="0" w:color="auto"/>
            </w:tcBorders>
            <w:shd w:val="clear" w:color="auto" w:fill="DAE3F1"/>
            <w:hideMark/>
          </w:tcPr>
          <w:p w14:paraId="37906220"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X</w:t>
            </w:r>
          </w:p>
        </w:tc>
        <w:tc>
          <w:tcPr>
            <w:tcW w:w="851" w:type="dxa"/>
            <w:tcBorders>
              <w:top w:val="single" w:sz="4" w:space="0" w:color="auto"/>
              <w:left w:val="single" w:sz="4" w:space="0" w:color="auto"/>
              <w:bottom w:val="single" w:sz="4" w:space="0" w:color="auto"/>
              <w:right w:val="single" w:sz="4" w:space="0" w:color="auto"/>
            </w:tcBorders>
            <w:shd w:val="clear" w:color="auto" w:fill="DAE3F1"/>
          </w:tcPr>
          <w:p w14:paraId="39113AF8" w14:textId="77777777" w:rsidR="003E2B62" w:rsidRPr="00C970C5" w:rsidRDefault="003E2B62" w:rsidP="003D6A32">
            <w:pPr>
              <w:tabs>
                <w:tab w:val="clear" w:pos="1615"/>
              </w:tabs>
              <w:spacing w:after="0" w:line="360" w:lineRule="auto"/>
              <w:rPr>
                <w:rFonts w:asciiTheme="majorHAnsi" w:hAnsiTheme="majorHAnsi" w:cstheme="majorHAnsi"/>
              </w:rPr>
            </w:pPr>
          </w:p>
        </w:tc>
        <w:tc>
          <w:tcPr>
            <w:tcW w:w="5811" w:type="dxa"/>
            <w:gridSpan w:val="3"/>
            <w:vMerge/>
            <w:tcBorders>
              <w:top w:val="single" w:sz="4" w:space="0" w:color="auto"/>
              <w:left w:val="single" w:sz="4" w:space="0" w:color="auto"/>
              <w:bottom w:val="single" w:sz="4" w:space="0" w:color="auto"/>
              <w:right w:val="single" w:sz="4" w:space="0" w:color="auto"/>
            </w:tcBorders>
            <w:vAlign w:val="center"/>
            <w:hideMark/>
          </w:tcPr>
          <w:p w14:paraId="651011A9" w14:textId="77777777" w:rsidR="003E2B62" w:rsidRPr="00C970C5" w:rsidRDefault="003E2B62" w:rsidP="003D6A32">
            <w:pPr>
              <w:tabs>
                <w:tab w:val="clear" w:pos="1615"/>
              </w:tabs>
              <w:spacing w:after="0" w:line="360" w:lineRule="auto"/>
              <w:rPr>
                <w:rFonts w:asciiTheme="majorHAnsi" w:hAnsiTheme="majorHAnsi" w:cstheme="majorHAnsi"/>
              </w:rPr>
            </w:pPr>
          </w:p>
        </w:tc>
      </w:tr>
      <w:tr w:rsidR="00855295" w:rsidRPr="00C970C5" w14:paraId="289D8920" w14:textId="77777777" w:rsidTr="00C73563">
        <w:tc>
          <w:tcPr>
            <w:tcW w:w="2160" w:type="dxa"/>
            <w:tcBorders>
              <w:top w:val="single" w:sz="4" w:space="0" w:color="auto"/>
              <w:left w:val="single" w:sz="4" w:space="0" w:color="auto"/>
              <w:bottom w:val="single" w:sz="4" w:space="0" w:color="auto"/>
              <w:right w:val="single" w:sz="4" w:space="0" w:color="auto"/>
            </w:tcBorders>
          </w:tcPr>
          <w:p w14:paraId="467A851F" w14:textId="77777777" w:rsidR="00855295" w:rsidRPr="00C970C5" w:rsidRDefault="00855295" w:rsidP="003D6A32">
            <w:pPr>
              <w:tabs>
                <w:tab w:val="clear" w:pos="1615"/>
              </w:tabs>
              <w:spacing w:after="0" w:line="360" w:lineRule="auto"/>
              <w:rPr>
                <w:rFonts w:asciiTheme="majorHAnsi" w:hAnsiTheme="majorHAnsi" w:cstheme="majorHAnsi"/>
                <w:b/>
                <w:bCs/>
              </w:rPr>
            </w:pPr>
          </w:p>
        </w:tc>
        <w:tc>
          <w:tcPr>
            <w:tcW w:w="4107" w:type="dxa"/>
            <w:gridSpan w:val="4"/>
            <w:tcBorders>
              <w:top w:val="single" w:sz="4" w:space="0" w:color="auto"/>
              <w:left w:val="single" w:sz="4" w:space="0" w:color="auto"/>
              <w:bottom w:val="single" w:sz="4" w:space="0" w:color="auto"/>
              <w:right w:val="single" w:sz="4" w:space="0" w:color="auto"/>
            </w:tcBorders>
          </w:tcPr>
          <w:p w14:paraId="6551C982" w14:textId="77777777" w:rsidR="00855295" w:rsidRPr="00C970C5" w:rsidRDefault="00855295" w:rsidP="003D6A32">
            <w:pPr>
              <w:tabs>
                <w:tab w:val="clear" w:pos="1615"/>
              </w:tabs>
              <w:spacing w:after="0" w:line="360" w:lineRule="auto"/>
              <w:rPr>
                <w:rFonts w:asciiTheme="majorHAnsi" w:hAnsiTheme="majorHAnsi" w:cstheme="majorHAnsi"/>
              </w:rPr>
            </w:pPr>
          </w:p>
        </w:tc>
        <w:tc>
          <w:tcPr>
            <w:tcW w:w="3264" w:type="dxa"/>
            <w:tcBorders>
              <w:top w:val="single" w:sz="4" w:space="0" w:color="auto"/>
              <w:left w:val="single" w:sz="4" w:space="0" w:color="auto"/>
              <w:bottom w:val="single" w:sz="4" w:space="0" w:color="auto"/>
              <w:right w:val="single" w:sz="4" w:space="0" w:color="auto"/>
            </w:tcBorders>
          </w:tcPr>
          <w:p w14:paraId="0DAC5DF7" w14:textId="77777777" w:rsidR="00855295" w:rsidRPr="00C970C5" w:rsidRDefault="00855295" w:rsidP="003D6A32">
            <w:pPr>
              <w:tabs>
                <w:tab w:val="clear" w:pos="1615"/>
              </w:tabs>
              <w:spacing w:after="0" w:line="360" w:lineRule="auto"/>
              <w:rPr>
                <w:rFonts w:asciiTheme="majorHAnsi" w:hAnsiTheme="majorHAnsi" w:cstheme="majorHAnsi"/>
              </w:rPr>
            </w:pPr>
          </w:p>
        </w:tc>
      </w:tr>
      <w:tr w:rsidR="003E2B62" w:rsidRPr="00C970C5" w14:paraId="7F960E2C" w14:textId="77777777" w:rsidTr="00C73563">
        <w:tc>
          <w:tcPr>
            <w:tcW w:w="2160" w:type="dxa"/>
            <w:tcBorders>
              <w:top w:val="single" w:sz="4" w:space="0" w:color="auto"/>
              <w:left w:val="single" w:sz="4" w:space="0" w:color="auto"/>
              <w:bottom w:val="single" w:sz="4" w:space="0" w:color="auto"/>
              <w:right w:val="single" w:sz="4" w:space="0" w:color="auto"/>
            </w:tcBorders>
            <w:shd w:val="clear" w:color="auto" w:fill="DAE3F1"/>
            <w:hideMark/>
          </w:tcPr>
          <w:p w14:paraId="0A4AA4C3" w14:textId="77777777" w:rsidR="003E2B62" w:rsidRPr="00C970C5" w:rsidRDefault="003E2B62" w:rsidP="003D6A32">
            <w:pPr>
              <w:tabs>
                <w:tab w:val="clear" w:pos="1615"/>
              </w:tabs>
              <w:spacing w:after="0" w:line="360" w:lineRule="auto"/>
              <w:rPr>
                <w:rFonts w:asciiTheme="majorHAnsi" w:hAnsiTheme="majorHAnsi" w:cstheme="majorHAnsi"/>
                <w:b/>
                <w:bCs/>
              </w:rPr>
            </w:pPr>
            <w:r w:rsidRPr="00C970C5">
              <w:rPr>
                <w:rFonts w:asciiTheme="majorHAnsi" w:hAnsiTheme="majorHAnsi" w:cstheme="majorHAnsi"/>
                <w:b/>
                <w:bCs/>
              </w:rPr>
              <w:t>2.4. Consistência das construções com o projeto acadêmico</w:t>
            </w:r>
          </w:p>
        </w:tc>
        <w:tc>
          <w:tcPr>
            <w:tcW w:w="4107"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6C9F85B5"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Por se tratar de uma universidade pública federal jovem com atuação em cinco municípios, a UFOB está em um estágio de ampliação e consolidação de sua infraestrutura. Grandes avanços foram feitos, porém existe ainda a necessidade de realização de diversas obras (construções e reformas) a fim de dar suporte as atividades finalísticas da instituição.</w:t>
            </w:r>
          </w:p>
          <w:p w14:paraId="3ED96BC9"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A UFOB em seu PDI apresenta indicadores de usabilidade e especificidade para planejamento de ampliação de sua infraestrutura, dando preferência a espaços multiusuários. Podemos observar isso em prática especificamente no Campus da Barra, com a existência de laboratórios multifuncionais que atendem diversas disciplinas e cursos.</w:t>
            </w:r>
          </w:p>
        </w:tc>
        <w:tc>
          <w:tcPr>
            <w:tcW w:w="3264" w:type="dxa"/>
            <w:tcBorders>
              <w:top w:val="single" w:sz="4" w:space="0" w:color="auto"/>
              <w:left w:val="single" w:sz="4" w:space="0" w:color="auto"/>
              <w:bottom w:val="single" w:sz="4" w:space="0" w:color="auto"/>
              <w:right w:val="single" w:sz="4" w:space="0" w:color="auto"/>
            </w:tcBorders>
            <w:shd w:val="clear" w:color="auto" w:fill="DAE3F1"/>
            <w:hideMark/>
          </w:tcPr>
          <w:p w14:paraId="3608E1C0"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Obras em andamento em 2021:</w:t>
            </w:r>
          </w:p>
          <w:p w14:paraId="0DC95387"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t>1. Reforma dos Prédios da Reitoria (Etapa I) para instalação do sistema de combate a incêndio, pânico e Sistema de Proteção Contra Descargas Atmosféricas (SPDA); 2. Construção das bases em concreto armado e serviços complementares para Estação de Tratamento de Esgoto do Campus Reitor Edgard Santos; 3. Aquisição e instalação de painéis fotovoltaicos; 4. Instalação do sistema de exaustão da cozinha industrial do Restaurante Universitário.</w:t>
            </w:r>
          </w:p>
        </w:tc>
      </w:tr>
      <w:tr w:rsidR="00FF3D62" w:rsidRPr="00C970C5" w14:paraId="1A82EE7F" w14:textId="77777777" w:rsidTr="00C73563">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0CFADAF1" w14:textId="77777777" w:rsidR="00FF3D62" w:rsidRPr="00C970C5" w:rsidRDefault="00FF3D62" w:rsidP="003D6A32">
            <w:pPr>
              <w:tabs>
                <w:tab w:val="clear" w:pos="1615"/>
              </w:tabs>
              <w:spacing w:after="0" w:line="360" w:lineRule="auto"/>
              <w:rPr>
                <w:rFonts w:asciiTheme="majorHAnsi" w:hAnsiTheme="majorHAnsi" w:cstheme="majorHAnsi"/>
                <w:b/>
                <w:bCs/>
              </w:rPr>
            </w:pPr>
          </w:p>
        </w:tc>
        <w:tc>
          <w:tcPr>
            <w:tcW w:w="410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EADFED5" w14:textId="77777777" w:rsidR="00FF3D62" w:rsidRPr="00C970C5" w:rsidRDefault="00FF3D62" w:rsidP="003D6A32">
            <w:pPr>
              <w:tabs>
                <w:tab w:val="clear" w:pos="1615"/>
              </w:tabs>
              <w:spacing w:after="0" w:line="360" w:lineRule="auto"/>
              <w:rPr>
                <w:rFonts w:asciiTheme="majorHAnsi" w:hAnsiTheme="majorHAnsi" w:cstheme="majorHAnsi"/>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tcPr>
          <w:p w14:paraId="4415FC75" w14:textId="77777777" w:rsidR="00FF3D62" w:rsidRPr="00C970C5" w:rsidRDefault="00FF3D62" w:rsidP="003D6A32">
            <w:pPr>
              <w:tabs>
                <w:tab w:val="clear" w:pos="1615"/>
              </w:tabs>
              <w:spacing w:after="0" w:line="360" w:lineRule="auto"/>
              <w:rPr>
                <w:rFonts w:asciiTheme="majorHAnsi" w:hAnsiTheme="majorHAnsi" w:cstheme="majorHAnsi"/>
              </w:rPr>
            </w:pPr>
          </w:p>
        </w:tc>
      </w:tr>
      <w:tr w:rsidR="003E2B62" w:rsidRPr="00C970C5" w14:paraId="615BF04D" w14:textId="77777777" w:rsidTr="00C73563">
        <w:tc>
          <w:tcPr>
            <w:tcW w:w="2160" w:type="dxa"/>
            <w:tcBorders>
              <w:top w:val="single" w:sz="4" w:space="0" w:color="auto"/>
              <w:left w:val="single" w:sz="4" w:space="0" w:color="auto"/>
              <w:bottom w:val="single" w:sz="4" w:space="0" w:color="auto"/>
              <w:right w:val="single" w:sz="4" w:space="0" w:color="auto"/>
            </w:tcBorders>
            <w:shd w:val="clear" w:color="auto" w:fill="DAE3F1"/>
          </w:tcPr>
          <w:p w14:paraId="3AAAADAA" w14:textId="783AD633" w:rsidR="003E2B62" w:rsidRPr="00C970C5" w:rsidRDefault="003E2B62" w:rsidP="003D6A32">
            <w:pPr>
              <w:tabs>
                <w:tab w:val="clear" w:pos="1615"/>
              </w:tabs>
              <w:spacing w:after="0" w:line="360" w:lineRule="auto"/>
              <w:rPr>
                <w:rFonts w:asciiTheme="majorHAnsi" w:hAnsiTheme="majorHAnsi" w:cstheme="majorHAnsi"/>
                <w:b/>
                <w:bCs/>
              </w:rPr>
            </w:pPr>
            <w:r w:rsidRPr="00C970C5">
              <w:rPr>
                <w:rFonts w:asciiTheme="majorHAnsi" w:hAnsiTheme="majorHAnsi" w:cstheme="majorHAnsi"/>
                <w:b/>
                <w:bCs/>
              </w:rPr>
              <w:t>2.</w:t>
            </w:r>
            <w:r w:rsidR="00845F91" w:rsidRPr="00C970C5">
              <w:rPr>
                <w:rFonts w:asciiTheme="majorHAnsi" w:hAnsiTheme="majorHAnsi" w:cstheme="majorHAnsi"/>
                <w:b/>
                <w:bCs/>
              </w:rPr>
              <w:t>5. Consistência</w:t>
            </w:r>
            <w:r w:rsidRPr="00C970C5">
              <w:rPr>
                <w:rFonts w:asciiTheme="majorHAnsi" w:hAnsiTheme="majorHAnsi" w:cstheme="majorHAnsi"/>
                <w:b/>
                <w:bCs/>
              </w:rPr>
              <w:t xml:space="preserve"> de </w:t>
            </w:r>
            <w:r w:rsidRPr="00C970C5">
              <w:rPr>
                <w:rFonts w:asciiTheme="majorHAnsi" w:hAnsiTheme="majorHAnsi" w:cstheme="majorHAnsi"/>
                <w:b/>
                <w:bCs/>
              </w:rPr>
              <w:lastRenderedPageBreak/>
              <w:t>edifícios com bem-estar.</w:t>
            </w:r>
          </w:p>
          <w:p w14:paraId="40D51A04" w14:textId="77777777" w:rsidR="003E2B62" w:rsidRPr="00C970C5" w:rsidRDefault="003E2B62" w:rsidP="003D6A32">
            <w:pPr>
              <w:tabs>
                <w:tab w:val="clear" w:pos="1615"/>
              </w:tabs>
              <w:spacing w:after="0" w:line="360" w:lineRule="auto"/>
              <w:rPr>
                <w:rFonts w:asciiTheme="majorHAnsi" w:hAnsiTheme="majorHAnsi" w:cstheme="majorHAnsi"/>
              </w:rPr>
            </w:pPr>
          </w:p>
        </w:tc>
        <w:tc>
          <w:tcPr>
            <w:tcW w:w="4107"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4A53DB54" w14:textId="77777777" w:rsidR="003E2B62" w:rsidRPr="00C970C5" w:rsidRDefault="003E2B62" w:rsidP="003D6A32">
            <w:pPr>
              <w:tabs>
                <w:tab w:val="clear" w:pos="1615"/>
              </w:tabs>
              <w:spacing w:after="0" w:line="360" w:lineRule="auto"/>
              <w:rPr>
                <w:rFonts w:asciiTheme="majorHAnsi" w:hAnsiTheme="majorHAnsi" w:cstheme="majorHAnsi"/>
              </w:rPr>
            </w:pPr>
            <w:r w:rsidRPr="00C970C5">
              <w:rPr>
                <w:rFonts w:asciiTheme="majorHAnsi" w:hAnsiTheme="majorHAnsi" w:cstheme="majorHAnsi"/>
              </w:rPr>
              <w:lastRenderedPageBreak/>
              <w:t xml:space="preserve">Em especial em virtude da expansão dos </w:t>
            </w:r>
            <w:r w:rsidRPr="00C970C5">
              <w:rPr>
                <w:rFonts w:asciiTheme="majorHAnsi" w:hAnsiTheme="majorHAnsi" w:cstheme="majorHAnsi"/>
              </w:rPr>
              <w:lastRenderedPageBreak/>
              <w:t>cursos e matrículas, há necessidade de atualização de algumas estruturas e edifícios a fim de garantir o bem-estar.</w:t>
            </w:r>
          </w:p>
        </w:tc>
        <w:tc>
          <w:tcPr>
            <w:tcW w:w="3264" w:type="dxa"/>
            <w:tcBorders>
              <w:top w:val="single" w:sz="4" w:space="0" w:color="auto"/>
              <w:left w:val="single" w:sz="4" w:space="0" w:color="auto"/>
              <w:bottom w:val="single" w:sz="4" w:space="0" w:color="auto"/>
              <w:right w:val="single" w:sz="4" w:space="0" w:color="auto"/>
            </w:tcBorders>
            <w:shd w:val="clear" w:color="auto" w:fill="DAE3F1"/>
          </w:tcPr>
          <w:p w14:paraId="0E11F11F" w14:textId="77777777" w:rsidR="003E2B62" w:rsidRPr="00C970C5" w:rsidRDefault="003E2B62" w:rsidP="003D6A32">
            <w:pPr>
              <w:tabs>
                <w:tab w:val="clear" w:pos="1615"/>
              </w:tabs>
              <w:spacing w:after="0" w:line="360" w:lineRule="auto"/>
              <w:rPr>
                <w:rFonts w:asciiTheme="majorHAnsi" w:hAnsiTheme="majorHAnsi" w:cstheme="majorHAnsi"/>
              </w:rPr>
            </w:pPr>
          </w:p>
        </w:tc>
      </w:tr>
    </w:tbl>
    <w:p w14:paraId="10438CE3" w14:textId="77777777" w:rsidR="003E2B62" w:rsidRPr="00761FD7" w:rsidRDefault="003E2B62" w:rsidP="00C73563">
      <w:pPr>
        <w:tabs>
          <w:tab w:val="clear" w:pos="1615"/>
        </w:tabs>
        <w:jc w:val="both"/>
        <w:rPr>
          <w:rFonts w:asciiTheme="majorHAnsi" w:hAnsiTheme="majorHAnsi" w:cstheme="majorHAnsi"/>
        </w:rPr>
      </w:pPr>
    </w:p>
    <w:tbl>
      <w:tblPr>
        <w:tblW w:w="9735" w:type="dxa"/>
        <w:tblInd w:w="108" w:type="dxa"/>
        <w:tblLayout w:type="fixed"/>
        <w:tblLook w:val="04A0" w:firstRow="1" w:lastRow="0" w:firstColumn="1" w:lastColumn="0" w:noHBand="0" w:noVBand="1"/>
      </w:tblPr>
      <w:tblGrid>
        <w:gridCol w:w="1558"/>
        <w:gridCol w:w="17"/>
        <w:gridCol w:w="510"/>
        <w:gridCol w:w="747"/>
        <w:gridCol w:w="1092"/>
        <w:gridCol w:w="325"/>
        <w:gridCol w:w="772"/>
        <w:gridCol w:w="37"/>
        <w:gridCol w:w="247"/>
        <w:gridCol w:w="503"/>
        <w:gridCol w:w="101"/>
        <w:gridCol w:w="41"/>
        <w:gridCol w:w="914"/>
        <w:gridCol w:w="220"/>
        <w:gridCol w:w="283"/>
        <w:gridCol w:w="101"/>
        <w:gridCol w:w="1130"/>
        <w:gridCol w:w="186"/>
        <w:gridCol w:w="742"/>
        <w:gridCol w:w="172"/>
        <w:gridCol w:w="37"/>
      </w:tblGrid>
      <w:tr w:rsidR="003E2B62" w:rsidRPr="00761FD7" w14:paraId="30CDE759" w14:textId="77777777" w:rsidTr="00C73563">
        <w:trPr>
          <w:gridAfter w:val="2"/>
          <w:wAfter w:w="209" w:type="dxa"/>
        </w:trPr>
        <w:tc>
          <w:tcPr>
            <w:tcW w:w="9526" w:type="dxa"/>
            <w:gridSpan w:val="19"/>
            <w:tcBorders>
              <w:top w:val="single" w:sz="4" w:space="0" w:color="auto"/>
              <w:left w:val="single" w:sz="4" w:space="0" w:color="auto"/>
              <w:bottom w:val="single" w:sz="4" w:space="0" w:color="auto"/>
              <w:right w:val="single" w:sz="4" w:space="0" w:color="auto"/>
            </w:tcBorders>
            <w:shd w:val="clear" w:color="auto" w:fill="4875BD"/>
          </w:tcPr>
          <w:p w14:paraId="085B4760" w14:textId="0BAB6F06" w:rsidR="003E2B62" w:rsidRPr="00721504" w:rsidRDefault="003E2B62" w:rsidP="003D6A32">
            <w:pPr>
              <w:tabs>
                <w:tab w:val="clear" w:pos="1615"/>
              </w:tabs>
              <w:spacing w:after="0" w:line="360" w:lineRule="auto"/>
              <w:rPr>
                <w:rFonts w:asciiTheme="majorHAnsi" w:hAnsiTheme="majorHAnsi" w:cstheme="majorHAnsi"/>
                <w:b/>
                <w:bCs/>
                <w:color w:val="FFFFFF" w:themeColor="background1"/>
              </w:rPr>
            </w:pPr>
            <w:r w:rsidRPr="00721504">
              <w:rPr>
                <w:rFonts w:asciiTheme="majorHAnsi" w:hAnsiTheme="majorHAnsi" w:cstheme="majorHAnsi"/>
                <w:b/>
                <w:bCs/>
                <w:color w:val="FFFFFF" w:themeColor="background1"/>
              </w:rPr>
              <w:t xml:space="preserve">Dimensão 3. Comunidade Universitária/ Acadêmica </w:t>
            </w:r>
          </w:p>
        </w:tc>
      </w:tr>
      <w:tr w:rsidR="003E2B62" w:rsidRPr="00761FD7" w14:paraId="010105CC" w14:textId="77777777" w:rsidTr="00C73563">
        <w:trPr>
          <w:gridAfter w:val="2"/>
          <w:wAfter w:w="209" w:type="dxa"/>
        </w:trPr>
        <w:tc>
          <w:tcPr>
            <w:tcW w:w="9526" w:type="dxa"/>
            <w:gridSpan w:val="19"/>
            <w:tcBorders>
              <w:top w:val="single" w:sz="4" w:space="0" w:color="auto"/>
              <w:left w:val="single" w:sz="4" w:space="0" w:color="auto"/>
              <w:bottom w:val="single" w:sz="4" w:space="0" w:color="auto"/>
              <w:right w:val="single" w:sz="4" w:space="0" w:color="auto"/>
            </w:tcBorders>
            <w:shd w:val="clear" w:color="auto" w:fill="auto"/>
            <w:hideMark/>
          </w:tcPr>
          <w:p w14:paraId="6631010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Indicadores</w:t>
            </w:r>
          </w:p>
        </w:tc>
      </w:tr>
      <w:tr w:rsidR="003E2B62" w:rsidRPr="00761FD7" w14:paraId="2897CCB2" w14:textId="77777777" w:rsidTr="00C73563">
        <w:trPr>
          <w:gridAfter w:val="2"/>
          <w:wAfter w:w="209" w:type="dxa"/>
        </w:trPr>
        <w:tc>
          <w:tcPr>
            <w:tcW w:w="9526" w:type="dxa"/>
            <w:gridSpan w:val="19"/>
            <w:tcBorders>
              <w:top w:val="single" w:sz="4" w:space="0" w:color="auto"/>
              <w:left w:val="single" w:sz="4" w:space="0" w:color="auto"/>
              <w:bottom w:val="single" w:sz="4" w:space="0" w:color="auto"/>
              <w:right w:val="single" w:sz="4" w:space="0" w:color="auto"/>
            </w:tcBorders>
            <w:shd w:val="clear" w:color="auto" w:fill="DAE3F1"/>
            <w:hideMark/>
          </w:tcPr>
          <w:p w14:paraId="1F480295"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3.1. Corpo Docente</w:t>
            </w:r>
          </w:p>
        </w:tc>
      </w:tr>
      <w:tr w:rsidR="003E2B62" w:rsidRPr="00761FD7" w14:paraId="5F91E047" w14:textId="77777777" w:rsidTr="00C73563">
        <w:trPr>
          <w:gridAfter w:val="2"/>
          <w:wAfter w:w="209" w:type="dxa"/>
        </w:trPr>
        <w:tc>
          <w:tcPr>
            <w:tcW w:w="1575" w:type="dxa"/>
            <w:gridSpan w:val="2"/>
            <w:vMerge w:val="restart"/>
            <w:tcBorders>
              <w:top w:val="single" w:sz="4" w:space="0" w:color="auto"/>
              <w:left w:val="single" w:sz="4" w:space="0" w:color="auto"/>
              <w:bottom w:val="single" w:sz="4" w:space="0" w:color="auto"/>
              <w:right w:val="single" w:sz="4" w:space="0" w:color="auto"/>
            </w:tcBorders>
            <w:shd w:val="clear" w:color="auto" w:fill="DAE3F1"/>
            <w:hideMark/>
          </w:tcPr>
          <w:p w14:paraId="6294A157"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3.1.1 Número por Titulação</w:t>
            </w:r>
          </w:p>
        </w:tc>
        <w:tc>
          <w:tcPr>
            <w:tcW w:w="2349"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7AFE728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Doutorado</w:t>
            </w:r>
          </w:p>
        </w:tc>
        <w:tc>
          <w:tcPr>
            <w:tcW w:w="1381"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0E7CF7E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Mestrado</w:t>
            </w:r>
          </w:p>
        </w:tc>
        <w:tc>
          <w:tcPr>
            <w:tcW w:w="177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6B3EC50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Especialização</w:t>
            </w:r>
          </w:p>
        </w:tc>
        <w:tc>
          <w:tcPr>
            <w:tcW w:w="1514"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21ACB7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w:t>
            </w:r>
          </w:p>
        </w:tc>
        <w:tc>
          <w:tcPr>
            <w:tcW w:w="928"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38FD116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Total</w:t>
            </w:r>
          </w:p>
        </w:tc>
      </w:tr>
      <w:tr w:rsidR="003E2B62" w:rsidRPr="00761FD7" w14:paraId="2B020D03" w14:textId="77777777" w:rsidTr="00C73563">
        <w:trPr>
          <w:gridAfter w:val="2"/>
          <w:wAfter w:w="209" w:type="dxa"/>
          <w:trHeight w:val="826"/>
        </w:trPr>
        <w:tc>
          <w:tcPr>
            <w:tcW w:w="1575" w:type="dxa"/>
            <w:gridSpan w:val="2"/>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7A55FCA6" w14:textId="77777777" w:rsidR="003E2B62" w:rsidRPr="00761FD7" w:rsidRDefault="003E2B62" w:rsidP="003D6A32">
            <w:pPr>
              <w:tabs>
                <w:tab w:val="clear" w:pos="1615"/>
              </w:tabs>
              <w:spacing w:after="0" w:line="360" w:lineRule="auto"/>
              <w:rPr>
                <w:rFonts w:asciiTheme="majorHAnsi" w:hAnsiTheme="majorHAnsi" w:cstheme="majorHAnsi"/>
                <w:b/>
                <w:bCs/>
              </w:rPr>
            </w:pPr>
          </w:p>
        </w:tc>
        <w:tc>
          <w:tcPr>
            <w:tcW w:w="2349"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4FCA6BF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217</w:t>
            </w:r>
          </w:p>
        </w:tc>
        <w:tc>
          <w:tcPr>
            <w:tcW w:w="1381"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239D69C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159</w:t>
            </w:r>
          </w:p>
        </w:tc>
        <w:tc>
          <w:tcPr>
            <w:tcW w:w="177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68F0D3B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35</w:t>
            </w:r>
          </w:p>
        </w:tc>
        <w:tc>
          <w:tcPr>
            <w:tcW w:w="1514"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79F6B8B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24</w:t>
            </w:r>
          </w:p>
        </w:tc>
        <w:tc>
          <w:tcPr>
            <w:tcW w:w="928" w:type="dxa"/>
            <w:gridSpan w:val="2"/>
            <w:vMerge w:val="restart"/>
            <w:tcBorders>
              <w:top w:val="single" w:sz="4" w:space="0" w:color="auto"/>
              <w:left w:val="single" w:sz="4" w:space="0" w:color="auto"/>
              <w:bottom w:val="single" w:sz="4" w:space="0" w:color="auto"/>
              <w:right w:val="single" w:sz="4" w:space="0" w:color="auto"/>
            </w:tcBorders>
            <w:shd w:val="clear" w:color="auto" w:fill="DAE3F1"/>
            <w:hideMark/>
          </w:tcPr>
          <w:p w14:paraId="09194F4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435</w:t>
            </w:r>
          </w:p>
        </w:tc>
      </w:tr>
      <w:tr w:rsidR="003E2B62" w:rsidRPr="00761FD7" w14:paraId="75E42FF9" w14:textId="77777777" w:rsidTr="00C73563">
        <w:trPr>
          <w:gridAfter w:val="2"/>
          <w:wAfter w:w="209" w:type="dxa"/>
        </w:trPr>
        <w:tc>
          <w:tcPr>
            <w:tcW w:w="1575" w:type="dxa"/>
            <w:gridSpan w:val="2"/>
            <w:vMerge w:val="restart"/>
            <w:tcBorders>
              <w:top w:val="single" w:sz="4" w:space="0" w:color="auto"/>
              <w:left w:val="single" w:sz="4" w:space="0" w:color="auto"/>
              <w:bottom w:val="single" w:sz="4" w:space="0" w:color="auto"/>
              <w:right w:val="single" w:sz="4" w:space="0" w:color="auto"/>
            </w:tcBorders>
            <w:shd w:val="clear" w:color="auto" w:fill="DAE3F1"/>
            <w:hideMark/>
          </w:tcPr>
          <w:p w14:paraId="08B9FFDD"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3.1.2. Número de Docentes por Regime de Trabalho</w:t>
            </w:r>
          </w:p>
        </w:tc>
        <w:tc>
          <w:tcPr>
            <w:tcW w:w="2349"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299779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Dedicação Exclusiva</w:t>
            </w:r>
          </w:p>
        </w:tc>
        <w:tc>
          <w:tcPr>
            <w:tcW w:w="1381"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348E699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Tempo Integral</w:t>
            </w:r>
          </w:p>
        </w:tc>
        <w:tc>
          <w:tcPr>
            <w:tcW w:w="177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5675E8D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Tempo Parcial</w:t>
            </w:r>
          </w:p>
        </w:tc>
        <w:tc>
          <w:tcPr>
            <w:tcW w:w="1514"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471C31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Horista</w:t>
            </w:r>
          </w:p>
        </w:tc>
        <w:tc>
          <w:tcPr>
            <w:tcW w:w="928" w:type="dxa"/>
            <w:gridSpan w:val="2"/>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1B570EEC"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455159BF" w14:textId="77777777" w:rsidTr="00C73563">
        <w:trPr>
          <w:gridAfter w:val="2"/>
          <w:wAfter w:w="209" w:type="dxa"/>
        </w:trPr>
        <w:tc>
          <w:tcPr>
            <w:tcW w:w="1575" w:type="dxa"/>
            <w:gridSpan w:val="2"/>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4E116528" w14:textId="77777777" w:rsidR="003E2B62" w:rsidRPr="00761FD7" w:rsidRDefault="003E2B62" w:rsidP="003D6A32">
            <w:pPr>
              <w:tabs>
                <w:tab w:val="clear" w:pos="1615"/>
              </w:tabs>
              <w:spacing w:after="0" w:line="360" w:lineRule="auto"/>
              <w:rPr>
                <w:rFonts w:asciiTheme="majorHAnsi" w:hAnsiTheme="majorHAnsi" w:cstheme="majorHAnsi"/>
                <w:b/>
                <w:bCs/>
              </w:rPr>
            </w:pPr>
          </w:p>
        </w:tc>
        <w:tc>
          <w:tcPr>
            <w:tcW w:w="2349"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C62998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318</w:t>
            </w:r>
          </w:p>
        </w:tc>
        <w:tc>
          <w:tcPr>
            <w:tcW w:w="1381"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3DA9B74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42</w:t>
            </w:r>
          </w:p>
        </w:tc>
        <w:tc>
          <w:tcPr>
            <w:tcW w:w="177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32E7E3D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56</w:t>
            </w:r>
          </w:p>
        </w:tc>
        <w:tc>
          <w:tcPr>
            <w:tcW w:w="1514"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51CCE4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0</w:t>
            </w:r>
          </w:p>
        </w:tc>
        <w:tc>
          <w:tcPr>
            <w:tcW w:w="928" w:type="dxa"/>
            <w:gridSpan w:val="2"/>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3D2165F6"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28CF5958" w14:textId="77777777" w:rsidTr="00C73563">
        <w:trPr>
          <w:gridAfter w:val="2"/>
          <w:wAfter w:w="209" w:type="dxa"/>
        </w:trPr>
        <w:tc>
          <w:tcPr>
            <w:tcW w:w="1575" w:type="dxa"/>
            <w:gridSpan w:val="2"/>
            <w:tcBorders>
              <w:top w:val="single" w:sz="4" w:space="0" w:color="auto"/>
              <w:left w:val="single" w:sz="4" w:space="0" w:color="auto"/>
              <w:bottom w:val="single" w:sz="4" w:space="0" w:color="auto"/>
              <w:right w:val="single" w:sz="4" w:space="0" w:color="auto"/>
            </w:tcBorders>
            <w:shd w:val="clear" w:color="auto" w:fill="DAE3F1"/>
          </w:tcPr>
          <w:p w14:paraId="5CECC3E2"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3.1.3. Produção Acadêmica</w:t>
            </w:r>
          </w:p>
          <w:p w14:paraId="0223AA98" w14:textId="77777777" w:rsidR="003E2B62" w:rsidRPr="00761FD7" w:rsidRDefault="003E2B62" w:rsidP="003D6A32">
            <w:pPr>
              <w:tabs>
                <w:tab w:val="clear" w:pos="1615"/>
              </w:tabs>
              <w:spacing w:after="0" w:line="360" w:lineRule="auto"/>
              <w:rPr>
                <w:rFonts w:asciiTheme="majorHAnsi" w:hAnsiTheme="majorHAnsi" w:cstheme="majorHAnsi"/>
                <w:b/>
                <w:bCs/>
              </w:rPr>
            </w:pPr>
          </w:p>
        </w:tc>
        <w:tc>
          <w:tcPr>
            <w:tcW w:w="5509" w:type="dxa"/>
            <w:gridSpan w:val="12"/>
            <w:tcBorders>
              <w:top w:val="single" w:sz="4" w:space="0" w:color="auto"/>
              <w:left w:val="single" w:sz="4" w:space="0" w:color="auto"/>
              <w:bottom w:val="single" w:sz="4" w:space="0" w:color="auto"/>
              <w:right w:val="single" w:sz="4" w:space="0" w:color="auto"/>
            </w:tcBorders>
            <w:shd w:val="clear" w:color="auto" w:fill="DAE3F1"/>
            <w:hideMark/>
          </w:tcPr>
          <w:p w14:paraId="2D54358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Número de produções por área de conhecimento:</w:t>
            </w:r>
          </w:p>
          <w:p w14:paraId="129556C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Artigos publicados 209</w:t>
            </w:r>
          </w:p>
          <w:p w14:paraId="062E002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Trabalhos publicados em eventos científicos 81</w:t>
            </w:r>
          </w:p>
          <w:p w14:paraId="2DC7DFE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Capítulos de livros publicados 54</w:t>
            </w:r>
          </w:p>
          <w:p w14:paraId="67E5B30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Organização de obras científicas ou literárias 6</w:t>
            </w:r>
          </w:p>
          <w:p w14:paraId="7211F50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Livros publicados 6</w:t>
            </w:r>
          </w:p>
        </w:tc>
        <w:tc>
          <w:tcPr>
            <w:tcW w:w="2442"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35F1CD1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Observações</w:t>
            </w:r>
          </w:p>
          <w:p w14:paraId="185579A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Não há dado desagregado por área do conhecimento.</w:t>
            </w:r>
          </w:p>
          <w:p w14:paraId="2229633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Fonte: Propgp, 2019.</w:t>
            </w:r>
          </w:p>
        </w:tc>
      </w:tr>
      <w:tr w:rsidR="003E2B62" w:rsidRPr="00761FD7" w14:paraId="4C462EE0" w14:textId="77777777" w:rsidTr="00C73563">
        <w:trPr>
          <w:gridAfter w:val="2"/>
          <w:wAfter w:w="209" w:type="dxa"/>
        </w:trPr>
        <w:tc>
          <w:tcPr>
            <w:tcW w:w="1575" w:type="dxa"/>
            <w:gridSpan w:val="2"/>
            <w:vMerge w:val="restart"/>
            <w:tcBorders>
              <w:top w:val="single" w:sz="4" w:space="0" w:color="auto"/>
              <w:left w:val="single" w:sz="4" w:space="0" w:color="auto"/>
              <w:bottom w:val="single" w:sz="4" w:space="0" w:color="auto"/>
              <w:right w:val="single" w:sz="4" w:space="0" w:color="auto"/>
            </w:tcBorders>
            <w:shd w:val="clear" w:color="auto" w:fill="DAE3F1"/>
          </w:tcPr>
          <w:p w14:paraId="35A35930"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3.1.4. Vínculo com a Pós-Graduação</w:t>
            </w:r>
          </w:p>
          <w:p w14:paraId="56A16692"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349"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8E8CA9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Docentes atuando apenas na graduação</w:t>
            </w:r>
          </w:p>
        </w:tc>
        <w:tc>
          <w:tcPr>
            <w:tcW w:w="1985"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65B14E6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Docentes atuando apenas na pós-graduação</w:t>
            </w:r>
          </w:p>
        </w:tc>
        <w:tc>
          <w:tcPr>
            <w:tcW w:w="155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5E1AE60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Docentes atuando nas duas modalidades </w:t>
            </w:r>
          </w:p>
        </w:tc>
        <w:tc>
          <w:tcPr>
            <w:tcW w:w="20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48F724A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Observações</w:t>
            </w:r>
          </w:p>
        </w:tc>
      </w:tr>
      <w:tr w:rsidR="003E2B62" w:rsidRPr="00761FD7" w14:paraId="1D004144" w14:textId="77777777" w:rsidTr="00C73563">
        <w:trPr>
          <w:gridAfter w:val="2"/>
          <w:wAfter w:w="209" w:type="dxa"/>
        </w:trPr>
        <w:tc>
          <w:tcPr>
            <w:tcW w:w="1575" w:type="dxa"/>
            <w:gridSpan w:val="2"/>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3B812C27"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349"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587B9C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372</w:t>
            </w:r>
          </w:p>
        </w:tc>
        <w:tc>
          <w:tcPr>
            <w:tcW w:w="1985"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22EEA01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w:t>
            </w:r>
          </w:p>
        </w:tc>
        <w:tc>
          <w:tcPr>
            <w:tcW w:w="155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3780974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41</w:t>
            </w:r>
          </w:p>
        </w:tc>
        <w:tc>
          <w:tcPr>
            <w:tcW w:w="20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5B38617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Fonte: Censo da Educação Superior 2019</w:t>
            </w:r>
          </w:p>
        </w:tc>
      </w:tr>
      <w:tr w:rsidR="003E2B62" w:rsidRPr="00761FD7" w14:paraId="152325B3" w14:textId="77777777" w:rsidTr="00C73563">
        <w:trPr>
          <w:gridAfter w:val="2"/>
          <w:wAfter w:w="209" w:type="dxa"/>
        </w:trPr>
        <w:tc>
          <w:tcPr>
            <w:tcW w:w="1558" w:type="dxa"/>
            <w:tcBorders>
              <w:top w:val="single" w:sz="4" w:space="0" w:color="auto"/>
              <w:left w:val="single" w:sz="4" w:space="0" w:color="auto"/>
              <w:bottom w:val="single" w:sz="4" w:space="0" w:color="auto"/>
              <w:right w:val="single" w:sz="4" w:space="0" w:color="auto"/>
            </w:tcBorders>
            <w:shd w:val="clear" w:color="auto" w:fill="DAE3F1"/>
            <w:hideMark/>
          </w:tcPr>
          <w:p w14:paraId="2DD48D2B"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3.1.5 Docentes Estrangeiros</w:t>
            </w:r>
          </w:p>
        </w:tc>
        <w:tc>
          <w:tcPr>
            <w:tcW w:w="236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4E387EB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Docentes atuando apenas na graduação</w:t>
            </w:r>
          </w:p>
        </w:tc>
        <w:tc>
          <w:tcPr>
            <w:tcW w:w="1985"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68611E7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Docentes atuando apenas na pós-graduação</w:t>
            </w:r>
          </w:p>
        </w:tc>
        <w:tc>
          <w:tcPr>
            <w:tcW w:w="155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70DBD1F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Docentes atuando nas duas modalidades</w:t>
            </w:r>
          </w:p>
        </w:tc>
        <w:tc>
          <w:tcPr>
            <w:tcW w:w="20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C11E24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Observações</w:t>
            </w:r>
          </w:p>
        </w:tc>
      </w:tr>
      <w:tr w:rsidR="003E2B62" w:rsidRPr="00761FD7" w14:paraId="7D1006EC" w14:textId="77777777" w:rsidTr="00C73563">
        <w:trPr>
          <w:gridAfter w:val="2"/>
          <w:wAfter w:w="209" w:type="dxa"/>
        </w:trPr>
        <w:tc>
          <w:tcPr>
            <w:tcW w:w="1558" w:type="dxa"/>
            <w:tcBorders>
              <w:top w:val="single" w:sz="4" w:space="0" w:color="auto"/>
              <w:left w:val="single" w:sz="4" w:space="0" w:color="auto"/>
              <w:bottom w:val="single" w:sz="4" w:space="0" w:color="auto"/>
              <w:right w:val="single" w:sz="4" w:space="0" w:color="auto"/>
            </w:tcBorders>
            <w:shd w:val="clear" w:color="auto" w:fill="DAE3F1"/>
          </w:tcPr>
          <w:p w14:paraId="0069FE53"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36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7D4E75C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6</w:t>
            </w:r>
          </w:p>
        </w:tc>
        <w:tc>
          <w:tcPr>
            <w:tcW w:w="1985"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4608C23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155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590F69F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w:t>
            </w:r>
          </w:p>
        </w:tc>
        <w:tc>
          <w:tcPr>
            <w:tcW w:w="20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F60BBC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Fonte: Censo da Educação Superior 2019</w:t>
            </w:r>
          </w:p>
        </w:tc>
      </w:tr>
      <w:tr w:rsidR="003E2B62" w:rsidRPr="00761FD7" w14:paraId="26B648D7" w14:textId="77777777" w:rsidTr="00C73563">
        <w:trPr>
          <w:gridAfter w:val="2"/>
          <w:wAfter w:w="209" w:type="dxa"/>
        </w:trPr>
        <w:tc>
          <w:tcPr>
            <w:tcW w:w="9526" w:type="dxa"/>
            <w:gridSpan w:val="19"/>
            <w:tcBorders>
              <w:top w:val="single" w:sz="4" w:space="0" w:color="auto"/>
              <w:left w:val="single" w:sz="4" w:space="0" w:color="auto"/>
              <w:bottom w:val="single" w:sz="4" w:space="0" w:color="auto"/>
              <w:right w:val="single" w:sz="4" w:space="0" w:color="auto"/>
            </w:tcBorders>
            <w:shd w:val="clear" w:color="auto" w:fill="DAE3F1"/>
            <w:hideMark/>
          </w:tcPr>
          <w:p w14:paraId="6AE678D4"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lastRenderedPageBreak/>
              <w:t>3.1.6 Mecanismos de seleção (Descritivo)</w:t>
            </w:r>
          </w:p>
        </w:tc>
      </w:tr>
      <w:tr w:rsidR="003E2B62" w:rsidRPr="00761FD7" w14:paraId="57D07374" w14:textId="77777777" w:rsidTr="00C73563">
        <w:trPr>
          <w:gridAfter w:val="2"/>
          <w:wAfter w:w="209" w:type="dxa"/>
        </w:trPr>
        <w:tc>
          <w:tcPr>
            <w:tcW w:w="9526" w:type="dxa"/>
            <w:gridSpan w:val="19"/>
            <w:tcBorders>
              <w:top w:val="single" w:sz="4" w:space="0" w:color="auto"/>
              <w:left w:val="single" w:sz="4" w:space="0" w:color="auto"/>
              <w:bottom w:val="single" w:sz="4" w:space="0" w:color="auto"/>
              <w:right w:val="single" w:sz="4" w:space="0" w:color="auto"/>
            </w:tcBorders>
            <w:shd w:val="clear" w:color="auto" w:fill="DAE3F1"/>
            <w:hideMark/>
          </w:tcPr>
          <w:p w14:paraId="3A152245"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3.1.6.1. Concurso Público</w:t>
            </w:r>
          </w:p>
        </w:tc>
      </w:tr>
      <w:tr w:rsidR="003E2B62" w:rsidRPr="00761FD7" w14:paraId="4EAF22AA" w14:textId="77777777" w:rsidTr="00C73563">
        <w:trPr>
          <w:gridAfter w:val="2"/>
          <w:wAfter w:w="209" w:type="dxa"/>
        </w:trPr>
        <w:tc>
          <w:tcPr>
            <w:tcW w:w="9526" w:type="dxa"/>
            <w:gridSpan w:val="19"/>
            <w:tcBorders>
              <w:top w:val="single" w:sz="4" w:space="0" w:color="auto"/>
              <w:left w:val="single" w:sz="4" w:space="0" w:color="auto"/>
              <w:bottom w:val="single" w:sz="4" w:space="0" w:color="auto"/>
              <w:right w:val="single" w:sz="4" w:space="0" w:color="auto"/>
            </w:tcBorders>
            <w:shd w:val="clear" w:color="auto" w:fill="DAE3F1"/>
            <w:hideMark/>
          </w:tcPr>
          <w:p w14:paraId="72EA006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Realização de concurso público de provas e títulos para seleção de docentes nos termos da Lei no 8112/90, conforme edital do Centro ao qual se destinam as vagas, observado o disposto na Resolução do Conselho Universitário 005/2018.</w:t>
            </w:r>
          </w:p>
          <w:p w14:paraId="161F6D4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 processo terá provas escrita, teórico-prática, didática e defesa da proposta de atuação acadêmica, que terão caráter eliminatório e classificatório e prova de títulos de caráter classificatório.</w:t>
            </w:r>
          </w:p>
        </w:tc>
      </w:tr>
      <w:tr w:rsidR="003E2B62" w:rsidRPr="00761FD7" w14:paraId="1C172013" w14:textId="77777777" w:rsidTr="00C73563">
        <w:trPr>
          <w:gridAfter w:val="2"/>
          <w:wAfter w:w="209" w:type="dxa"/>
        </w:trPr>
        <w:tc>
          <w:tcPr>
            <w:tcW w:w="9526" w:type="dxa"/>
            <w:gridSpan w:val="19"/>
            <w:tcBorders>
              <w:top w:val="single" w:sz="4" w:space="0" w:color="auto"/>
              <w:left w:val="single" w:sz="4" w:space="0" w:color="auto"/>
              <w:bottom w:val="single" w:sz="4" w:space="0" w:color="auto"/>
              <w:right w:val="single" w:sz="4" w:space="0" w:color="auto"/>
            </w:tcBorders>
            <w:shd w:val="clear" w:color="auto" w:fill="DAE3F1"/>
            <w:hideMark/>
          </w:tcPr>
          <w:p w14:paraId="2FD1BB9C"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3.1.6.2.  Processo Seletivo Público Sumário</w:t>
            </w:r>
          </w:p>
        </w:tc>
      </w:tr>
      <w:tr w:rsidR="003E2B62" w:rsidRPr="00761FD7" w14:paraId="3EBEBD82" w14:textId="77777777" w:rsidTr="00C73563">
        <w:trPr>
          <w:gridAfter w:val="2"/>
          <w:wAfter w:w="209" w:type="dxa"/>
        </w:trPr>
        <w:tc>
          <w:tcPr>
            <w:tcW w:w="9526" w:type="dxa"/>
            <w:gridSpan w:val="19"/>
            <w:tcBorders>
              <w:top w:val="single" w:sz="4" w:space="0" w:color="auto"/>
              <w:left w:val="single" w:sz="4" w:space="0" w:color="auto"/>
              <w:bottom w:val="single" w:sz="4" w:space="0" w:color="auto"/>
              <w:right w:val="single" w:sz="4" w:space="0" w:color="auto"/>
            </w:tcBorders>
            <w:shd w:val="clear" w:color="auto" w:fill="DAE3F1"/>
            <w:hideMark/>
          </w:tcPr>
          <w:p w14:paraId="3E36288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Contratação de professor substituto e visitante em caráter temporário por processo seletivo simplificado, nos termos da Lei 8.745/1993. O Censo da Educação Superior 2019 indica que existem 76 docentes neste regime de contratação na UFOB. </w:t>
            </w:r>
          </w:p>
        </w:tc>
      </w:tr>
      <w:tr w:rsidR="003E2B62" w:rsidRPr="00761FD7" w14:paraId="57A6E727" w14:textId="77777777" w:rsidTr="00C73563">
        <w:trPr>
          <w:gridAfter w:val="2"/>
          <w:wAfter w:w="209" w:type="dxa"/>
        </w:trPr>
        <w:tc>
          <w:tcPr>
            <w:tcW w:w="9526" w:type="dxa"/>
            <w:gridSpan w:val="19"/>
            <w:tcBorders>
              <w:top w:val="single" w:sz="4" w:space="0" w:color="auto"/>
              <w:left w:val="single" w:sz="4" w:space="0" w:color="auto"/>
              <w:bottom w:val="single" w:sz="4" w:space="0" w:color="auto"/>
              <w:right w:val="single" w:sz="4" w:space="0" w:color="auto"/>
            </w:tcBorders>
            <w:shd w:val="clear" w:color="auto" w:fill="DAE3F1"/>
            <w:hideMark/>
          </w:tcPr>
          <w:p w14:paraId="3678E99C"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3.1.6.3. Outras formas</w:t>
            </w:r>
          </w:p>
        </w:tc>
      </w:tr>
      <w:tr w:rsidR="003E2B62" w:rsidRPr="00761FD7" w14:paraId="1CA8F294" w14:textId="77777777" w:rsidTr="00C73563">
        <w:trPr>
          <w:gridAfter w:val="2"/>
          <w:wAfter w:w="209" w:type="dxa"/>
        </w:trPr>
        <w:tc>
          <w:tcPr>
            <w:tcW w:w="9526" w:type="dxa"/>
            <w:gridSpan w:val="19"/>
            <w:tcBorders>
              <w:top w:val="single" w:sz="4" w:space="0" w:color="auto"/>
              <w:left w:val="single" w:sz="4" w:space="0" w:color="auto"/>
              <w:bottom w:val="single" w:sz="4" w:space="0" w:color="auto"/>
              <w:right w:val="single" w:sz="4" w:space="0" w:color="auto"/>
            </w:tcBorders>
            <w:shd w:val="clear" w:color="auto" w:fill="DAE3F1"/>
          </w:tcPr>
          <w:p w14:paraId="38FEA912" w14:textId="043861C2" w:rsidR="003E2B62" w:rsidRPr="00761FD7" w:rsidRDefault="00845F91"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r>
      <w:tr w:rsidR="003E2B62" w:rsidRPr="00761FD7" w14:paraId="71744D48" w14:textId="77777777" w:rsidTr="00C73563">
        <w:trPr>
          <w:gridAfter w:val="2"/>
          <w:wAfter w:w="209" w:type="dxa"/>
        </w:trPr>
        <w:tc>
          <w:tcPr>
            <w:tcW w:w="9526" w:type="dxa"/>
            <w:gridSpan w:val="19"/>
            <w:tcBorders>
              <w:top w:val="single" w:sz="4" w:space="0" w:color="auto"/>
              <w:left w:val="single" w:sz="4" w:space="0" w:color="auto"/>
              <w:bottom w:val="single" w:sz="4" w:space="0" w:color="auto"/>
              <w:right w:val="single" w:sz="4" w:space="0" w:color="auto"/>
            </w:tcBorders>
            <w:shd w:val="clear" w:color="auto" w:fill="DAE3F1"/>
            <w:hideMark/>
          </w:tcPr>
          <w:p w14:paraId="186EE5D8"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3.1.6.4. Progressão na Carreira</w:t>
            </w:r>
          </w:p>
        </w:tc>
      </w:tr>
      <w:tr w:rsidR="003E2B62" w:rsidRPr="00761FD7" w14:paraId="5E0CDBCB" w14:textId="77777777" w:rsidTr="00C73563">
        <w:trPr>
          <w:gridAfter w:val="2"/>
          <w:wAfter w:w="209" w:type="dxa"/>
        </w:trPr>
        <w:tc>
          <w:tcPr>
            <w:tcW w:w="9526" w:type="dxa"/>
            <w:gridSpan w:val="19"/>
            <w:tcBorders>
              <w:top w:val="single" w:sz="4" w:space="0" w:color="auto"/>
              <w:left w:val="single" w:sz="4" w:space="0" w:color="auto"/>
              <w:bottom w:val="single" w:sz="4" w:space="0" w:color="auto"/>
              <w:right w:val="single" w:sz="4" w:space="0" w:color="auto"/>
            </w:tcBorders>
            <w:shd w:val="clear" w:color="auto" w:fill="DAE3F1"/>
            <w:hideMark/>
          </w:tcPr>
          <w:p w14:paraId="15C5BDB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 carreira do magistério superior no serviço público federal está estruturada em 5 classes: A, B, C, D e E, com dois níveis nas classes A e B, 4 níveis nas classes C e D e nível único na classe E. O ingresso do professor se dá sempre na classe A, observando a titulação do docente. Nível 1: Professor Auxiliar, se graduado ou especialista; nível 2: Professor Assistente -A, se mestre; e Professor Adjunto-A, se doutor. A promoção de nível se dá por avaliação de desempenho, sendo requisitos permanecer por 24 meses na classe e nível em que se encontra e possuir título de Doutor se visa a promoção para classe D. Há previsão de progressão acelerada por titulação passando o servidor para classe superior à qual se encontra mediante a apresentação de título, cumprido o requisito do término do estágio probatório.</w:t>
            </w:r>
          </w:p>
        </w:tc>
      </w:tr>
      <w:tr w:rsidR="003E2B62" w:rsidRPr="00761FD7" w14:paraId="2F7BC732" w14:textId="77777777" w:rsidTr="00C73563">
        <w:trPr>
          <w:gridAfter w:val="2"/>
          <w:wAfter w:w="209" w:type="dxa"/>
        </w:trPr>
        <w:tc>
          <w:tcPr>
            <w:tcW w:w="9526" w:type="dxa"/>
            <w:gridSpan w:val="19"/>
            <w:tcBorders>
              <w:top w:val="single" w:sz="4" w:space="0" w:color="auto"/>
              <w:left w:val="single" w:sz="4" w:space="0" w:color="auto"/>
              <w:bottom w:val="single" w:sz="4" w:space="0" w:color="auto"/>
              <w:right w:val="single" w:sz="4" w:space="0" w:color="auto"/>
            </w:tcBorders>
            <w:shd w:val="clear" w:color="auto" w:fill="auto"/>
          </w:tcPr>
          <w:p w14:paraId="40C3B822"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16DAEEB9" w14:textId="77777777" w:rsidTr="00C73563">
        <w:trPr>
          <w:gridAfter w:val="2"/>
          <w:wAfter w:w="209" w:type="dxa"/>
        </w:trPr>
        <w:tc>
          <w:tcPr>
            <w:tcW w:w="9526" w:type="dxa"/>
            <w:gridSpan w:val="19"/>
            <w:tcBorders>
              <w:top w:val="single" w:sz="4" w:space="0" w:color="auto"/>
              <w:left w:val="single" w:sz="4" w:space="0" w:color="auto"/>
              <w:bottom w:val="single" w:sz="4" w:space="0" w:color="auto"/>
              <w:right w:val="single" w:sz="4" w:space="0" w:color="auto"/>
            </w:tcBorders>
            <w:shd w:val="clear" w:color="auto" w:fill="DAE3F1"/>
            <w:hideMark/>
          </w:tcPr>
          <w:p w14:paraId="3A9590A5"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3.2. Corpo Técnico Administrativo</w:t>
            </w:r>
          </w:p>
        </w:tc>
      </w:tr>
      <w:tr w:rsidR="003E2B62" w:rsidRPr="00761FD7" w14:paraId="4B67D3B0" w14:textId="77777777" w:rsidTr="00C73563">
        <w:trPr>
          <w:gridAfter w:val="2"/>
          <w:wAfter w:w="209" w:type="dxa"/>
        </w:trPr>
        <w:tc>
          <w:tcPr>
            <w:tcW w:w="1575" w:type="dxa"/>
            <w:gridSpan w:val="2"/>
            <w:vMerge w:val="restart"/>
            <w:tcBorders>
              <w:top w:val="single" w:sz="4" w:space="0" w:color="auto"/>
              <w:left w:val="single" w:sz="4" w:space="0" w:color="auto"/>
              <w:bottom w:val="single" w:sz="4" w:space="0" w:color="auto"/>
              <w:right w:val="single" w:sz="4" w:space="0" w:color="auto"/>
            </w:tcBorders>
            <w:shd w:val="clear" w:color="auto" w:fill="DAE3F1"/>
            <w:hideMark/>
          </w:tcPr>
          <w:p w14:paraId="6804EE7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3.2.1 Número por Titulação</w:t>
            </w:r>
          </w:p>
        </w:tc>
        <w:tc>
          <w:tcPr>
            <w:tcW w:w="1257"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203C70F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Doutorado</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49C5AC1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Mestrado</w:t>
            </w:r>
          </w:p>
        </w:tc>
        <w:tc>
          <w:tcPr>
            <w:tcW w:w="1701"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3F6890D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Especialização</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2989DD8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29035D5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Nível médio</w:t>
            </w:r>
          </w:p>
        </w:tc>
        <w:tc>
          <w:tcPr>
            <w:tcW w:w="742" w:type="dxa"/>
            <w:tcBorders>
              <w:top w:val="single" w:sz="4" w:space="0" w:color="auto"/>
              <w:left w:val="single" w:sz="4" w:space="0" w:color="auto"/>
              <w:bottom w:val="single" w:sz="4" w:space="0" w:color="auto"/>
              <w:right w:val="single" w:sz="4" w:space="0" w:color="auto"/>
            </w:tcBorders>
            <w:shd w:val="clear" w:color="auto" w:fill="DAE3F1"/>
            <w:hideMark/>
          </w:tcPr>
          <w:p w14:paraId="0120339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Total</w:t>
            </w:r>
          </w:p>
        </w:tc>
      </w:tr>
      <w:tr w:rsidR="003E2B62" w:rsidRPr="00761FD7" w14:paraId="615BB522" w14:textId="77777777" w:rsidTr="00C73563">
        <w:trPr>
          <w:gridAfter w:val="2"/>
          <w:wAfter w:w="209" w:type="dxa"/>
        </w:trPr>
        <w:tc>
          <w:tcPr>
            <w:tcW w:w="1575" w:type="dxa"/>
            <w:gridSpan w:val="2"/>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6930EABE" w14:textId="77777777" w:rsidR="003E2B62" w:rsidRPr="00761FD7" w:rsidRDefault="003E2B62" w:rsidP="003D6A32">
            <w:pPr>
              <w:tabs>
                <w:tab w:val="clear" w:pos="1615"/>
              </w:tabs>
              <w:spacing w:after="0" w:line="360" w:lineRule="auto"/>
              <w:rPr>
                <w:rFonts w:asciiTheme="majorHAnsi" w:hAnsiTheme="majorHAnsi" w:cstheme="majorHAnsi"/>
              </w:rPr>
            </w:pPr>
          </w:p>
        </w:tc>
        <w:tc>
          <w:tcPr>
            <w:tcW w:w="1257"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4AA5E3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66EDC3C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19</w:t>
            </w:r>
          </w:p>
        </w:tc>
        <w:tc>
          <w:tcPr>
            <w:tcW w:w="1701"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4A7D0BB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103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A37B54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83</w:t>
            </w:r>
            <w:r w:rsidRPr="00761FD7">
              <w:rPr>
                <w:rFonts w:asciiTheme="majorHAnsi" w:hAnsiTheme="majorHAnsi" w:cstheme="majorHAnsi"/>
              </w:rPr>
              <w:tab/>
            </w:r>
          </w:p>
        </w:tc>
        <w:tc>
          <w:tcPr>
            <w:tcW w:w="141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631AB4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46</w:t>
            </w:r>
          </w:p>
        </w:tc>
        <w:tc>
          <w:tcPr>
            <w:tcW w:w="742" w:type="dxa"/>
            <w:tcBorders>
              <w:top w:val="single" w:sz="4" w:space="0" w:color="auto"/>
              <w:left w:val="single" w:sz="4" w:space="0" w:color="auto"/>
              <w:bottom w:val="single" w:sz="4" w:space="0" w:color="auto"/>
              <w:right w:val="single" w:sz="4" w:space="0" w:color="auto"/>
            </w:tcBorders>
            <w:shd w:val="clear" w:color="auto" w:fill="DAE3F1"/>
            <w:hideMark/>
          </w:tcPr>
          <w:p w14:paraId="3A837CE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253</w:t>
            </w:r>
          </w:p>
        </w:tc>
      </w:tr>
      <w:tr w:rsidR="00C73563" w:rsidRPr="00761FD7" w14:paraId="06747DAE" w14:textId="77777777" w:rsidTr="00C73563">
        <w:trPr>
          <w:gridAfter w:val="2"/>
          <w:wAfter w:w="209" w:type="dxa"/>
        </w:trPr>
        <w:tc>
          <w:tcPr>
            <w:tcW w:w="9526" w:type="dxa"/>
            <w:gridSpan w:val="19"/>
            <w:tcBorders>
              <w:top w:val="single" w:sz="4" w:space="0" w:color="auto"/>
              <w:left w:val="single" w:sz="4" w:space="0" w:color="auto"/>
              <w:bottom w:val="single" w:sz="4" w:space="0" w:color="auto"/>
              <w:right w:val="single" w:sz="4" w:space="0" w:color="auto"/>
            </w:tcBorders>
            <w:shd w:val="clear" w:color="auto" w:fill="auto"/>
          </w:tcPr>
          <w:p w14:paraId="2D613D2C" w14:textId="77777777" w:rsidR="00C73563" w:rsidRPr="00761FD7" w:rsidRDefault="00C73563" w:rsidP="003D6A32">
            <w:pPr>
              <w:tabs>
                <w:tab w:val="clear" w:pos="1615"/>
              </w:tabs>
              <w:spacing w:after="0" w:line="360" w:lineRule="auto"/>
              <w:rPr>
                <w:rFonts w:asciiTheme="majorHAnsi" w:hAnsiTheme="majorHAnsi" w:cstheme="majorHAnsi"/>
                <w:b/>
                <w:bCs/>
              </w:rPr>
            </w:pPr>
          </w:p>
        </w:tc>
      </w:tr>
      <w:tr w:rsidR="003E2B62" w:rsidRPr="00761FD7" w14:paraId="4DF5D024" w14:textId="77777777" w:rsidTr="00C73563">
        <w:trPr>
          <w:gridAfter w:val="2"/>
          <w:wAfter w:w="209" w:type="dxa"/>
        </w:trPr>
        <w:tc>
          <w:tcPr>
            <w:tcW w:w="9526" w:type="dxa"/>
            <w:gridSpan w:val="19"/>
            <w:tcBorders>
              <w:top w:val="single" w:sz="4" w:space="0" w:color="auto"/>
              <w:left w:val="single" w:sz="4" w:space="0" w:color="auto"/>
              <w:bottom w:val="single" w:sz="4" w:space="0" w:color="auto"/>
              <w:right w:val="single" w:sz="4" w:space="0" w:color="auto"/>
            </w:tcBorders>
            <w:shd w:val="clear" w:color="auto" w:fill="DAE3F1"/>
            <w:hideMark/>
          </w:tcPr>
          <w:p w14:paraId="1640C5ED"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3.3. Gestores (Currículo das autoridades envolvidas na gestão da IES e do curso)</w:t>
            </w:r>
          </w:p>
        </w:tc>
      </w:tr>
      <w:tr w:rsidR="003E2B62" w:rsidRPr="00761FD7" w14:paraId="4074FEA5" w14:textId="77777777" w:rsidTr="00C73563">
        <w:trPr>
          <w:gridAfter w:val="2"/>
          <w:wAfter w:w="209" w:type="dxa"/>
        </w:trPr>
        <w:tc>
          <w:tcPr>
            <w:tcW w:w="1575" w:type="dxa"/>
            <w:gridSpan w:val="2"/>
            <w:vMerge w:val="restart"/>
            <w:tcBorders>
              <w:top w:val="single" w:sz="4" w:space="0" w:color="auto"/>
              <w:left w:val="single" w:sz="4" w:space="0" w:color="auto"/>
              <w:bottom w:val="single" w:sz="4" w:space="0" w:color="auto"/>
              <w:right w:val="single" w:sz="4" w:space="0" w:color="auto"/>
            </w:tcBorders>
            <w:shd w:val="clear" w:color="auto" w:fill="DAE3F1"/>
            <w:hideMark/>
          </w:tcPr>
          <w:p w14:paraId="6A3ED403"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3.3.1 Reitoria e Pró-reitorias</w:t>
            </w:r>
          </w:p>
        </w:tc>
        <w:tc>
          <w:tcPr>
            <w:tcW w:w="1257"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0758564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Quantidade</w:t>
            </w:r>
          </w:p>
        </w:tc>
        <w:tc>
          <w:tcPr>
            <w:tcW w:w="3118"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62F1A2F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Formas de Indicação</w:t>
            </w:r>
          </w:p>
        </w:tc>
        <w:tc>
          <w:tcPr>
            <w:tcW w:w="3576" w:type="dxa"/>
            <w:gridSpan w:val="7"/>
            <w:tcBorders>
              <w:top w:val="single" w:sz="4" w:space="0" w:color="auto"/>
              <w:left w:val="single" w:sz="4" w:space="0" w:color="auto"/>
              <w:bottom w:val="single" w:sz="4" w:space="0" w:color="auto"/>
              <w:right w:val="single" w:sz="4" w:space="0" w:color="auto"/>
            </w:tcBorders>
            <w:shd w:val="clear" w:color="auto" w:fill="DAE3F1"/>
            <w:hideMark/>
          </w:tcPr>
          <w:p w14:paraId="6B052BF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Formação (breve descrição do Currículo) </w:t>
            </w:r>
          </w:p>
        </w:tc>
      </w:tr>
      <w:tr w:rsidR="003E2B62" w:rsidRPr="00761FD7" w14:paraId="6914BE45" w14:textId="77777777" w:rsidTr="00C73563">
        <w:trPr>
          <w:gridAfter w:val="2"/>
          <w:wAfter w:w="209" w:type="dxa"/>
        </w:trPr>
        <w:tc>
          <w:tcPr>
            <w:tcW w:w="1575" w:type="dxa"/>
            <w:gridSpan w:val="2"/>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6359DE46" w14:textId="77777777" w:rsidR="003E2B62" w:rsidRPr="00761FD7" w:rsidRDefault="003E2B62" w:rsidP="003D6A32">
            <w:pPr>
              <w:tabs>
                <w:tab w:val="clear" w:pos="1615"/>
              </w:tabs>
              <w:spacing w:after="0" w:line="360" w:lineRule="auto"/>
              <w:rPr>
                <w:rFonts w:asciiTheme="majorHAnsi" w:hAnsiTheme="majorHAnsi" w:cstheme="majorHAnsi"/>
              </w:rPr>
            </w:pPr>
          </w:p>
        </w:tc>
        <w:tc>
          <w:tcPr>
            <w:tcW w:w="1257"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09B1179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9</w:t>
            </w:r>
          </w:p>
        </w:tc>
        <w:tc>
          <w:tcPr>
            <w:tcW w:w="3118"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69E20458" w14:textId="2F12B8CA"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Reitor e vice-reitor são nomeados pelo Presidente da República a partir de lista tríplice enviada pelo Conselho </w:t>
            </w:r>
            <w:r w:rsidRPr="00761FD7">
              <w:rPr>
                <w:rFonts w:asciiTheme="majorHAnsi" w:hAnsiTheme="majorHAnsi" w:cstheme="majorHAnsi"/>
              </w:rPr>
              <w:lastRenderedPageBreak/>
              <w:t>Universitário da Instituição. Os pró-reitores são indicados discricionariamente pelo Reitor entre os docentes e técnicos administrativos em educação da instituição.</w:t>
            </w:r>
          </w:p>
        </w:tc>
        <w:tc>
          <w:tcPr>
            <w:tcW w:w="3576" w:type="dxa"/>
            <w:gridSpan w:val="7"/>
            <w:tcBorders>
              <w:top w:val="single" w:sz="4" w:space="0" w:color="auto"/>
              <w:left w:val="single" w:sz="4" w:space="0" w:color="auto"/>
              <w:bottom w:val="single" w:sz="4" w:space="0" w:color="auto"/>
              <w:right w:val="single" w:sz="4" w:space="0" w:color="auto"/>
            </w:tcBorders>
            <w:shd w:val="clear" w:color="auto" w:fill="DAE3F1"/>
          </w:tcPr>
          <w:p w14:paraId="1ECD88AD" w14:textId="6D26B6EF"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lastRenderedPageBreak/>
              <w:t xml:space="preserve">Reitor Prof. Dr. Jacques </w:t>
            </w:r>
            <w:r w:rsidR="00877E1E" w:rsidRPr="00761FD7">
              <w:rPr>
                <w:rFonts w:asciiTheme="majorHAnsi" w:hAnsiTheme="majorHAnsi" w:cstheme="majorHAnsi"/>
              </w:rPr>
              <w:t>Antônio</w:t>
            </w:r>
            <w:r w:rsidRPr="00761FD7">
              <w:rPr>
                <w:rFonts w:asciiTheme="majorHAnsi" w:hAnsiTheme="majorHAnsi" w:cstheme="majorHAnsi"/>
              </w:rPr>
              <w:t xml:space="preserve"> de Miranda – bacharel, mestre e doutor em Química. Ingressou como docente no ICAD/UFBA em 2008. Foi </w:t>
            </w:r>
            <w:r w:rsidRPr="00761FD7">
              <w:rPr>
                <w:rFonts w:asciiTheme="majorHAnsi" w:hAnsiTheme="majorHAnsi" w:cstheme="majorHAnsi"/>
              </w:rPr>
              <w:lastRenderedPageBreak/>
              <w:t>Diretor do ICAD de 2011-2013. Vice-Reitor pro tempore da UFOB de 2013-2019.</w:t>
            </w:r>
          </w:p>
          <w:p w14:paraId="4E010D1E" w14:textId="47FDE60E"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Vice-Reitor Prof. Dr. </w:t>
            </w:r>
            <w:r w:rsidR="00877E1E" w:rsidRPr="00761FD7">
              <w:rPr>
                <w:rFonts w:asciiTheme="majorHAnsi" w:hAnsiTheme="majorHAnsi" w:cstheme="majorHAnsi"/>
              </w:rPr>
              <w:t>Antônio</w:t>
            </w:r>
            <w:r w:rsidRPr="00761FD7">
              <w:rPr>
                <w:rFonts w:asciiTheme="majorHAnsi" w:hAnsiTheme="majorHAnsi" w:cstheme="majorHAnsi"/>
              </w:rPr>
              <w:t xml:space="preserve"> Oliveira de Souza – graduação, mestrado e doutorado em Física. Professor Adjunto da UFOB desde 2014. Vice-Diretor Pro Tempore do Centro de Bom Jesus da Lapa de 2016-2019.</w:t>
            </w:r>
          </w:p>
          <w:p w14:paraId="1961218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Pró-Reitora de Administração Jaqueline Fritsch – Administradora. Assessora Especial da Pró-Reitoria de Administração e Infraestrutura de 2015-2019.</w:t>
            </w:r>
          </w:p>
          <w:p w14:paraId="3E50D60B" w14:textId="66D4226D"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Pró-Reitora de Extensão e Cultura </w:t>
            </w:r>
            <w:r w:rsidR="00877E1E" w:rsidRPr="00761FD7">
              <w:rPr>
                <w:rFonts w:asciiTheme="majorHAnsi" w:hAnsiTheme="majorHAnsi" w:cstheme="majorHAnsi"/>
              </w:rPr>
              <w:t>Prof.ª</w:t>
            </w:r>
            <w:r w:rsidRPr="00761FD7">
              <w:rPr>
                <w:rFonts w:asciiTheme="majorHAnsi" w:hAnsiTheme="majorHAnsi" w:cstheme="majorHAnsi"/>
              </w:rPr>
              <w:t>. Drª Daniela Cristina Calado – bacharel, mestre e doutora em Ciências Biológicas.  Professora da UFOB desde 2013. Coordenadora de Ensino de Pós-Graduação vinculada à Pró-Reitoria de Pós-Graduação, Pesquisa e Inovação de 2013-2019.</w:t>
            </w:r>
          </w:p>
          <w:p w14:paraId="3E304A3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Pró-Reitor de Gestão de pessoas Prof. Dr. Clayton da Silva Barcelos – bacharel em Direito, mestre e doutor em Educação. Professor adjunto da UFOB desde 2016. Ocupou o cargo de ouvidor da instituição. Já atuou como técnico penitenciário e advogado.</w:t>
            </w:r>
          </w:p>
          <w:p w14:paraId="5D9B5713" w14:textId="33AD7172"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Pró-Reitora de Graduação </w:t>
            </w:r>
            <w:r w:rsidR="00877E1E" w:rsidRPr="00761FD7">
              <w:rPr>
                <w:rFonts w:asciiTheme="majorHAnsi" w:hAnsiTheme="majorHAnsi" w:cstheme="majorHAnsi"/>
              </w:rPr>
              <w:t>Prof.ª</w:t>
            </w:r>
            <w:r w:rsidRPr="00761FD7">
              <w:rPr>
                <w:rFonts w:asciiTheme="majorHAnsi" w:hAnsiTheme="majorHAnsi" w:cstheme="majorHAnsi"/>
              </w:rPr>
              <w:t xml:space="preserve">. Drª Adma Kátia Lacerda Chaves – graduação e mestrado em Ciências Biológicas. Doutora em Genética. </w:t>
            </w:r>
            <w:r w:rsidRPr="00761FD7">
              <w:rPr>
                <w:rFonts w:asciiTheme="majorHAnsi" w:hAnsiTheme="majorHAnsi" w:cstheme="majorHAnsi"/>
              </w:rPr>
              <w:lastRenderedPageBreak/>
              <w:t>Professora da UFOB desde 2013. Foi Diretora do Centro de Ciências Biológicas e da Saúde de 2014-2017.</w:t>
            </w:r>
          </w:p>
          <w:p w14:paraId="2B6857DC" w14:textId="3DCF156D"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Pró-Reitora de Planejamento e Desenvolvimento Institucional </w:t>
            </w:r>
            <w:r w:rsidR="00877E1E" w:rsidRPr="00761FD7">
              <w:rPr>
                <w:rFonts w:asciiTheme="majorHAnsi" w:hAnsiTheme="majorHAnsi" w:cstheme="majorHAnsi"/>
              </w:rPr>
              <w:t>Prof.ª</w:t>
            </w:r>
            <w:r w:rsidRPr="00761FD7">
              <w:rPr>
                <w:rFonts w:asciiTheme="majorHAnsi" w:hAnsiTheme="majorHAnsi" w:cstheme="majorHAnsi"/>
              </w:rPr>
              <w:t xml:space="preserve">. Drª Leriane Silva Cardozo – Graduada em Administração de empresas. Mestre e doutora em desenvolvimento regional e meio ambiente. Professora da UFOB desde 2015. </w:t>
            </w:r>
          </w:p>
          <w:p w14:paraId="5CFF523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Pró-Reitor de Pós-Graduação e Pesquisa Prof. Dr. Cláudio Reichert do Nascimento – graduação, mestrado e doutorado em Filosofia. Professor da UFOB desde 2014. Desde 2018 é Integrante do Banco de Avaliadores do Sistema Nacional de Avaliação da Educação Superior, vinculado ao INEP.</w:t>
            </w:r>
          </w:p>
          <w:p w14:paraId="4A02B44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 Pró-Reitora de Tecnologia de Informação e Comunicação Vanessa Godoy Kinoshita – Analista de tecnologia da informação. Possui graduação e mestrado em Ciências da Computação e MBA em Análise de processos de negócios. Assessora da Pró-Reitoria de Tecnologia da Informação e Comunicação de 2018-2019.</w:t>
            </w:r>
          </w:p>
          <w:p w14:paraId="64CB7BAF" w14:textId="77777777" w:rsidR="003E2B62" w:rsidRPr="00761FD7" w:rsidRDefault="003E2B62" w:rsidP="003D6A32">
            <w:pPr>
              <w:tabs>
                <w:tab w:val="clear" w:pos="1615"/>
              </w:tabs>
              <w:spacing w:after="0" w:line="360" w:lineRule="auto"/>
              <w:rPr>
                <w:rFonts w:asciiTheme="majorHAnsi" w:hAnsiTheme="majorHAnsi" w:cstheme="majorHAnsi"/>
              </w:rPr>
            </w:pPr>
          </w:p>
          <w:p w14:paraId="6D54CBA1"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2570155D" w14:textId="77777777" w:rsidTr="00C73563">
        <w:trPr>
          <w:gridAfter w:val="2"/>
          <w:wAfter w:w="209" w:type="dxa"/>
        </w:trPr>
        <w:tc>
          <w:tcPr>
            <w:tcW w:w="1575"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BD454BA"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lastRenderedPageBreak/>
              <w:t xml:space="preserve">3.3.2. Direção de Centros, </w:t>
            </w:r>
            <w:r w:rsidRPr="00761FD7">
              <w:rPr>
                <w:rFonts w:asciiTheme="majorHAnsi" w:hAnsiTheme="majorHAnsi" w:cstheme="majorHAnsi"/>
                <w:b/>
                <w:bCs/>
              </w:rPr>
              <w:lastRenderedPageBreak/>
              <w:t>Institutos ou Faculdades.</w:t>
            </w:r>
          </w:p>
        </w:tc>
        <w:tc>
          <w:tcPr>
            <w:tcW w:w="1257"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7BC3407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lastRenderedPageBreak/>
              <w:t>7</w:t>
            </w:r>
          </w:p>
        </w:tc>
        <w:tc>
          <w:tcPr>
            <w:tcW w:w="3118"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0C8D918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Indicados em lista tríplice enviada ao Reitor pelo Conselho </w:t>
            </w:r>
            <w:r w:rsidRPr="00761FD7">
              <w:rPr>
                <w:rFonts w:asciiTheme="majorHAnsi" w:hAnsiTheme="majorHAnsi" w:cstheme="majorHAnsi"/>
              </w:rPr>
              <w:lastRenderedPageBreak/>
              <w:t>Diretor do respectivo Centro. Escolhidos entre os docentes do Centro.</w:t>
            </w:r>
          </w:p>
        </w:tc>
        <w:tc>
          <w:tcPr>
            <w:tcW w:w="3576" w:type="dxa"/>
            <w:gridSpan w:val="7"/>
            <w:tcBorders>
              <w:top w:val="single" w:sz="4" w:space="0" w:color="auto"/>
              <w:left w:val="single" w:sz="4" w:space="0" w:color="auto"/>
              <w:bottom w:val="single" w:sz="4" w:space="0" w:color="auto"/>
              <w:right w:val="single" w:sz="4" w:space="0" w:color="auto"/>
            </w:tcBorders>
            <w:shd w:val="clear" w:color="auto" w:fill="DAE3F1"/>
            <w:hideMark/>
          </w:tcPr>
          <w:p w14:paraId="2E143EE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lastRenderedPageBreak/>
              <w:t xml:space="preserve">Diretor do Centro das Ciências Biológicas e da Saúde Prof. Dr. Rafael </w:t>
            </w:r>
            <w:r w:rsidRPr="00761FD7">
              <w:rPr>
                <w:rFonts w:asciiTheme="majorHAnsi" w:hAnsiTheme="majorHAnsi" w:cstheme="majorHAnsi"/>
              </w:rPr>
              <w:lastRenderedPageBreak/>
              <w:t xml:space="preserve">da Conceição Simões – graduação em Ciências Biológicas, mestrado e doutorado em Bioquímica. Professor da UFOB desde 2015. Foi Diretor pró-tempore do CCBS de 2017-2019. </w:t>
            </w:r>
          </w:p>
          <w:p w14:paraId="59BE2ED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Diretor do Centro das Ciências Exatas e das Tecnologias Prof. Dr. Valdeilson Souza Braga – graduação, mestrado e doutorado em Química. Professor da UFOB desde 2013. Coordenador dos Programas de Iniciação à Pesquisa, Criação e Inovação de 2015-2019.</w:t>
            </w:r>
          </w:p>
          <w:p w14:paraId="7017987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Diretor do Centro das Humanidades Prof. Dr. Rubio José Ferreira – graduação, mestrado e doutorado em Geografia. Professor da UFOB desde 2015. Coordenador de planejamento da Pró-reitoria de Planejamento e Desenvolvimento institucional de 2017-2018.</w:t>
            </w:r>
          </w:p>
          <w:p w14:paraId="543FF29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Diretor do Centro Multidisciplinar de Barra Prof. Dr. Jairo Torres Magalhaes Junior – graduação em Medicina Veterinária e mestrado e doutorado em Ciência Animal nos Trópicos. Coordenador do curso de Medicina Veterinária de 2016-2017. Vice-diretor pro tempore do CMB de 2017-2019.</w:t>
            </w:r>
          </w:p>
          <w:p w14:paraId="3449F53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Diretor do Centro Multidisciplinar de Bom Jesus da Lapa Prof. Dr. Tony Silva Almeida – graduação, mestrado e doutorado em Física.  Professor da UFOB desde 2016. Vice-diretor pro </w:t>
            </w:r>
            <w:r w:rsidRPr="00761FD7">
              <w:rPr>
                <w:rFonts w:asciiTheme="majorHAnsi" w:hAnsiTheme="majorHAnsi" w:cstheme="majorHAnsi"/>
              </w:rPr>
              <w:lastRenderedPageBreak/>
              <w:t>tempore do CMBJL de 2017-2019.</w:t>
            </w:r>
          </w:p>
          <w:p w14:paraId="145092C7" w14:textId="3E843655"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Diretor do Centro Multidisciplinar de Luís Eduardo Magalhães Prof. Dr. Bruno Motta Oliveira </w:t>
            </w:r>
            <w:r w:rsidR="00877E1E" w:rsidRPr="00761FD7">
              <w:rPr>
                <w:rFonts w:asciiTheme="majorHAnsi" w:hAnsiTheme="majorHAnsi" w:cstheme="majorHAnsi"/>
              </w:rPr>
              <w:t>– graduação</w:t>
            </w:r>
            <w:r w:rsidRPr="00761FD7">
              <w:rPr>
                <w:rFonts w:asciiTheme="majorHAnsi" w:hAnsiTheme="majorHAnsi" w:cstheme="majorHAnsi"/>
              </w:rPr>
              <w:t xml:space="preserve"> em Ciências Biológicas, mestrado e doutorado em Biotecnologia. Professor da UFOB desde 2015. Vice-diretor pro tempore do CMLEM de 2017-2019.</w:t>
            </w:r>
          </w:p>
          <w:p w14:paraId="721B8952" w14:textId="6BC59C0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Diretora do Centro Multidisciplinar de Santa Maria da Vitória </w:t>
            </w:r>
            <w:r w:rsidR="00877E1E" w:rsidRPr="00761FD7">
              <w:rPr>
                <w:rFonts w:asciiTheme="majorHAnsi" w:hAnsiTheme="majorHAnsi" w:cstheme="majorHAnsi"/>
              </w:rPr>
              <w:t>Prof.ª</w:t>
            </w:r>
            <w:r w:rsidRPr="00761FD7">
              <w:rPr>
                <w:rFonts w:asciiTheme="majorHAnsi" w:hAnsiTheme="majorHAnsi" w:cstheme="majorHAnsi"/>
              </w:rPr>
              <w:t xml:space="preserve"> Drª Vera Regiane Brescovici Nunes – graduação em Pedagogia e Artes, pós-graduada em Arte-educação, mestre em História e doutora em Ciências da Religião. Professora por 16 anos na rede municipal de educação. Professora adjunta da UFOB desde 2016. Vice-diretora pro tempore do CMSMV de 2016-2019.</w:t>
            </w:r>
          </w:p>
        </w:tc>
      </w:tr>
      <w:tr w:rsidR="003E2B62" w:rsidRPr="00761FD7" w14:paraId="6A20430B" w14:textId="77777777" w:rsidTr="00C73563">
        <w:trPr>
          <w:gridAfter w:val="2"/>
          <w:wAfter w:w="209" w:type="dxa"/>
        </w:trPr>
        <w:tc>
          <w:tcPr>
            <w:tcW w:w="1575"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7F04CF4"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lastRenderedPageBreak/>
              <w:t>3.3.3 Coordenação de Curso</w:t>
            </w:r>
          </w:p>
        </w:tc>
        <w:tc>
          <w:tcPr>
            <w:tcW w:w="1257"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38C5010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37</w:t>
            </w:r>
          </w:p>
        </w:tc>
        <w:tc>
          <w:tcPr>
            <w:tcW w:w="3118"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78C497C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Escolhido dentre os membros docentes do colegiado de curso, prioritariamente, por meio de consulta à comunidade acadêmica vinculada ao curso.</w:t>
            </w:r>
          </w:p>
        </w:tc>
        <w:tc>
          <w:tcPr>
            <w:tcW w:w="3576" w:type="dxa"/>
            <w:gridSpan w:val="7"/>
            <w:tcBorders>
              <w:top w:val="single" w:sz="4" w:space="0" w:color="auto"/>
              <w:left w:val="single" w:sz="4" w:space="0" w:color="auto"/>
              <w:bottom w:val="single" w:sz="4" w:space="0" w:color="auto"/>
              <w:right w:val="single" w:sz="4" w:space="0" w:color="auto"/>
            </w:tcBorders>
            <w:shd w:val="clear" w:color="auto" w:fill="DAE3F1"/>
            <w:hideMark/>
          </w:tcPr>
          <w:p w14:paraId="2900406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Rhudson Henrique Santos Ferreira da Cruz – Ciências Biológicas Bacharelado</w:t>
            </w:r>
          </w:p>
          <w:p w14:paraId="09B4953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Letícia Zenobia de Oliveira Campos – Ciências Biológicas Licenciatura</w:t>
            </w:r>
          </w:p>
          <w:p w14:paraId="6FCCAC2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Julianna Joanna Carvalho Moraes de Campos Baldin – Farmácia</w:t>
            </w:r>
          </w:p>
          <w:p w14:paraId="19F634B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Inara Russoni de Lima Lago – Medicina</w:t>
            </w:r>
          </w:p>
          <w:p w14:paraId="1550CF0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Marcela de Sá Barreto da Cunha – Nutrição</w:t>
            </w:r>
          </w:p>
          <w:p w14:paraId="58243AF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Márcio Inomata Campos – BI Ciência e Tecnologia</w:t>
            </w:r>
          </w:p>
          <w:p w14:paraId="00F7826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Elier Pavon de la Fe – Engenharia </w:t>
            </w:r>
            <w:r w:rsidRPr="00761FD7">
              <w:rPr>
                <w:rFonts w:asciiTheme="majorHAnsi" w:hAnsiTheme="majorHAnsi" w:cstheme="majorHAnsi"/>
              </w:rPr>
              <w:lastRenderedPageBreak/>
              <w:t>Civil</w:t>
            </w:r>
          </w:p>
          <w:p w14:paraId="3253883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Roberto Bagattini Portella – Engenharia Sanitária e Ambiental</w:t>
            </w:r>
          </w:p>
          <w:p w14:paraId="499E2A3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Elias Brito Alves Junior – Física Bacharelado</w:t>
            </w:r>
          </w:p>
          <w:p w14:paraId="53C6126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Edward Ferraz de Almeida Jr – Física Licenciatura</w:t>
            </w:r>
          </w:p>
          <w:p w14:paraId="70BBCA3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Leandro Moutinho – Geologia</w:t>
            </w:r>
          </w:p>
          <w:p w14:paraId="6F4A4612" w14:textId="44434DA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Samara Costa </w:t>
            </w:r>
            <w:r w:rsidR="00877E1E" w:rsidRPr="00761FD7">
              <w:rPr>
                <w:rFonts w:asciiTheme="majorHAnsi" w:hAnsiTheme="majorHAnsi" w:cstheme="majorHAnsi"/>
              </w:rPr>
              <w:t>Lima -</w:t>
            </w:r>
            <w:r w:rsidRPr="00761FD7">
              <w:rPr>
                <w:rFonts w:asciiTheme="majorHAnsi" w:hAnsiTheme="majorHAnsi" w:cstheme="majorHAnsi"/>
              </w:rPr>
              <w:t xml:space="preserve"> Matemática Bacharelado</w:t>
            </w:r>
          </w:p>
          <w:p w14:paraId="0F6F1E7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Lauriclécio Figueiredo Lopes – Matemática Licenciatura</w:t>
            </w:r>
          </w:p>
          <w:p w14:paraId="34F1AEA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Danilo Rodrigues de Souza – Química Bacharelado</w:t>
            </w:r>
          </w:p>
          <w:p w14:paraId="36C5FF3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Mauro Alves Bueno – Química Licenciatura</w:t>
            </w:r>
          </w:p>
          <w:p w14:paraId="64DC531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João Paulo Jonas de Almeida – Administração</w:t>
            </w:r>
          </w:p>
          <w:p w14:paraId="736D8EF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Luziane Amaral de Jesus – BI Humanidades</w:t>
            </w:r>
          </w:p>
          <w:p w14:paraId="4D11CD1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Rosilene Paiva Marinho de Sousa – Direito</w:t>
            </w:r>
          </w:p>
          <w:p w14:paraId="3EF5592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Valdeir Demétrio da Silva – Geografia Bacharelado</w:t>
            </w:r>
          </w:p>
          <w:p w14:paraId="6569DB5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Evanildo Santos Cardoso – Geografia Licenciatura</w:t>
            </w:r>
          </w:p>
          <w:p w14:paraId="290FD4C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Vanessa Magalhães da Silva – História Licenciatura</w:t>
            </w:r>
          </w:p>
          <w:p w14:paraId="5F63613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História Bacharelado – não registrado</w:t>
            </w:r>
          </w:p>
          <w:p w14:paraId="0294486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Lisias Pereira Novo – Agronomia</w:t>
            </w:r>
          </w:p>
          <w:p w14:paraId="0DAB5D3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Eduardo Gomes de Oliveira – Medicina veterinária</w:t>
            </w:r>
          </w:p>
          <w:p w14:paraId="02238B6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Manoel Messias Silva Júnior – </w:t>
            </w:r>
            <w:r w:rsidRPr="00761FD7">
              <w:rPr>
                <w:rFonts w:asciiTheme="majorHAnsi" w:hAnsiTheme="majorHAnsi" w:cstheme="majorHAnsi"/>
              </w:rPr>
              <w:lastRenderedPageBreak/>
              <w:t>Engenharia elétrica</w:t>
            </w:r>
          </w:p>
          <w:p w14:paraId="28A7D46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Camila Coelho Guimarães – Engenharia mecânica</w:t>
            </w:r>
          </w:p>
          <w:p w14:paraId="498C08B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Douglas Ferreira – Engenharia de Biotecnologia</w:t>
            </w:r>
          </w:p>
          <w:p w14:paraId="1C369BFD" w14:textId="6506CA5F"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Larissa Barbosa Taquetti – Enge</w:t>
            </w:r>
            <w:r w:rsidR="00877E1E" w:rsidRPr="00761FD7">
              <w:rPr>
                <w:rFonts w:asciiTheme="majorHAnsi" w:hAnsiTheme="majorHAnsi" w:cstheme="majorHAnsi"/>
              </w:rPr>
              <w:t>n</w:t>
            </w:r>
            <w:r w:rsidRPr="00761FD7">
              <w:rPr>
                <w:rFonts w:asciiTheme="majorHAnsi" w:hAnsiTheme="majorHAnsi" w:cstheme="majorHAnsi"/>
              </w:rPr>
              <w:t>haria de Produção</w:t>
            </w:r>
          </w:p>
          <w:p w14:paraId="760AEE0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Uillian Trindade Oliveira – Artes Visuais Licenciatura</w:t>
            </w:r>
          </w:p>
          <w:p w14:paraId="1C5AA0C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Nedelka Ines Solis Palma – Publicidade e Propaganda</w:t>
            </w:r>
          </w:p>
          <w:p w14:paraId="5BD7573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Théo de Araújo Santos – Programa de pós-graduação em patologia investigativa</w:t>
            </w:r>
          </w:p>
          <w:p w14:paraId="6F3915F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Eduardo Fernandes Barbosa – Programa multicêntrico de pós-graduação em bioquímica e biologia molecular</w:t>
            </w:r>
          </w:p>
          <w:p w14:paraId="7C0DA2A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Jonatas Gomes da Silva – Programa de pós-graduação em química pura e aplicada</w:t>
            </w:r>
          </w:p>
          <w:p w14:paraId="322540A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Evaldo Elias de Almeida Batista – Programa de pós-graduação mestrado profissional em matemática </w:t>
            </w:r>
          </w:p>
          <w:p w14:paraId="5A2EF14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Vanessa Cristina Rescia – Programa de pós-graduação em propriedade intelectual e transferência de tecnologia para inovação</w:t>
            </w:r>
          </w:p>
          <w:p w14:paraId="55EA449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Anatalia Dejane Silva de Oliveira – Programa de pós-graduação em ensino</w:t>
            </w:r>
          </w:p>
          <w:p w14:paraId="1756705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Carlos Henrique Lucas Lima – Programa de pós-graduação em </w:t>
            </w:r>
            <w:r w:rsidRPr="00761FD7">
              <w:rPr>
                <w:rFonts w:asciiTheme="majorHAnsi" w:hAnsiTheme="majorHAnsi" w:cstheme="majorHAnsi"/>
              </w:rPr>
              <w:lastRenderedPageBreak/>
              <w:t>ciências humanas e sociais</w:t>
            </w:r>
          </w:p>
        </w:tc>
      </w:tr>
      <w:tr w:rsidR="003E2B62" w:rsidRPr="00761FD7" w14:paraId="6F58D9D5" w14:textId="77777777" w:rsidTr="00C73563">
        <w:trPr>
          <w:gridAfter w:val="2"/>
          <w:wAfter w:w="209" w:type="dxa"/>
          <w:trHeight w:val="547"/>
        </w:trPr>
        <w:tc>
          <w:tcPr>
            <w:tcW w:w="9526" w:type="dxa"/>
            <w:gridSpan w:val="19"/>
            <w:tcBorders>
              <w:top w:val="single" w:sz="4" w:space="0" w:color="auto"/>
              <w:left w:val="single" w:sz="4" w:space="0" w:color="auto"/>
              <w:bottom w:val="single" w:sz="4" w:space="0" w:color="auto"/>
              <w:right w:val="single" w:sz="4" w:space="0" w:color="auto"/>
            </w:tcBorders>
            <w:shd w:val="clear" w:color="auto" w:fill="DAE3F1"/>
          </w:tcPr>
          <w:p w14:paraId="72B8F8D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lastRenderedPageBreak/>
              <w:t xml:space="preserve">Observações: </w:t>
            </w:r>
          </w:p>
          <w:p w14:paraId="3D2FA6B3" w14:textId="77777777" w:rsidR="003E2B62" w:rsidRPr="00761FD7" w:rsidRDefault="003E2B62" w:rsidP="003D6A32">
            <w:pPr>
              <w:tabs>
                <w:tab w:val="clear" w:pos="1615"/>
              </w:tabs>
              <w:spacing w:after="0" w:line="360" w:lineRule="auto"/>
              <w:rPr>
                <w:rFonts w:asciiTheme="majorHAnsi" w:hAnsiTheme="majorHAnsi" w:cstheme="majorHAnsi"/>
              </w:rPr>
            </w:pPr>
          </w:p>
          <w:p w14:paraId="681B0342" w14:textId="77777777" w:rsidR="003E2B62" w:rsidRPr="00761FD7" w:rsidRDefault="003E2B62" w:rsidP="003D6A32">
            <w:pPr>
              <w:tabs>
                <w:tab w:val="clear" w:pos="1615"/>
              </w:tabs>
              <w:spacing w:after="0" w:line="360" w:lineRule="auto"/>
              <w:rPr>
                <w:rFonts w:asciiTheme="majorHAnsi" w:hAnsiTheme="majorHAnsi" w:cstheme="majorHAnsi"/>
              </w:rPr>
            </w:pPr>
          </w:p>
        </w:tc>
      </w:tr>
      <w:tr w:rsidR="00C73563" w:rsidRPr="00761FD7" w14:paraId="0C5C3AD9" w14:textId="77777777" w:rsidTr="00C73563">
        <w:trPr>
          <w:gridAfter w:val="2"/>
          <w:wAfter w:w="209" w:type="dxa"/>
        </w:trPr>
        <w:tc>
          <w:tcPr>
            <w:tcW w:w="9526" w:type="dxa"/>
            <w:gridSpan w:val="19"/>
            <w:tcBorders>
              <w:top w:val="single" w:sz="4" w:space="0" w:color="auto"/>
              <w:left w:val="single" w:sz="4" w:space="0" w:color="auto"/>
              <w:bottom w:val="single" w:sz="4" w:space="0" w:color="auto"/>
              <w:right w:val="single" w:sz="4" w:space="0" w:color="auto"/>
            </w:tcBorders>
            <w:shd w:val="clear" w:color="auto" w:fill="auto"/>
          </w:tcPr>
          <w:p w14:paraId="0F1DFC14" w14:textId="77777777" w:rsidR="00C73563" w:rsidRPr="00761FD7" w:rsidRDefault="00C73563" w:rsidP="003D6A32">
            <w:pPr>
              <w:tabs>
                <w:tab w:val="clear" w:pos="1615"/>
              </w:tabs>
              <w:spacing w:after="0" w:line="360" w:lineRule="auto"/>
              <w:rPr>
                <w:rFonts w:asciiTheme="majorHAnsi" w:hAnsiTheme="majorHAnsi" w:cstheme="majorHAnsi"/>
                <w:b/>
                <w:bCs/>
              </w:rPr>
            </w:pPr>
          </w:p>
        </w:tc>
      </w:tr>
      <w:tr w:rsidR="003E2B62" w:rsidRPr="00761FD7" w14:paraId="110EA8B9" w14:textId="77777777" w:rsidTr="00C73563">
        <w:trPr>
          <w:gridAfter w:val="2"/>
          <w:wAfter w:w="209" w:type="dxa"/>
        </w:trPr>
        <w:tc>
          <w:tcPr>
            <w:tcW w:w="9526" w:type="dxa"/>
            <w:gridSpan w:val="19"/>
            <w:tcBorders>
              <w:top w:val="single" w:sz="4" w:space="0" w:color="auto"/>
              <w:left w:val="single" w:sz="4" w:space="0" w:color="auto"/>
              <w:bottom w:val="single" w:sz="4" w:space="0" w:color="auto"/>
              <w:right w:val="single" w:sz="4" w:space="0" w:color="auto"/>
            </w:tcBorders>
            <w:shd w:val="clear" w:color="auto" w:fill="DAE3F1"/>
            <w:hideMark/>
          </w:tcPr>
          <w:p w14:paraId="3EA9BEEF"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3.4. Corpo Discente</w:t>
            </w:r>
          </w:p>
        </w:tc>
      </w:tr>
      <w:tr w:rsidR="003E2B62" w:rsidRPr="00761FD7" w14:paraId="49CC5EDF" w14:textId="77777777" w:rsidTr="00C73563">
        <w:trPr>
          <w:gridAfter w:val="2"/>
          <w:wAfter w:w="209" w:type="dxa"/>
        </w:trPr>
        <w:tc>
          <w:tcPr>
            <w:tcW w:w="2085"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7A6B8923"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3.4.1 Número vagas</w:t>
            </w:r>
          </w:p>
        </w:tc>
        <w:tc>
          <w:tcPr>
            <w:tcW w:w="293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0A78EBF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w:t>
            </w:r>
          </w:p>
        </w:tc>
        <w:tc>
          <w:tcPr>
            <w:tcW w:w="1843"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5C00498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Pós-Graduação</w:t>
            </w:r>
          </w:p>
        </w:tc>
        <w:tc>
          <w:tcPr>
            <w:tcW w:w="2662" w:type="dxa"/>
            <w:gridSpan w:val="6"/>
            <w:vMerge w:val="restart"/>
            <w:tcBorders>
              <w:top w:val="single" w:sz="4" w:space="0" w:color="auto"/>
              <w:left w:val="single" w:sz="4" w:space="0" w:color="auto"/>
              <w:bottom w:val="single" w:sz="4" w:space="0" w:color="auto"/>
              <w:right w:val="single" w:sz="4" w:space="0" w:color="auto"/>
            </w:tcBorders>
            <w:shd w:val="clear" w:color="auto" w:fill="DAE3F1"/>
            <w:hideMark/>
          </w:tcPr>
          <w:p w14:paraId="1210A23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Observações</w:t>
            </w:r>
          </w:p>
          <w:p w14:paraId="232D103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vertAlign w:val="superscript"/>
              </w:rPr>
              <w:t>1</w:t>
            </w:r>
            <w:r w:rsidRPr="00761FD7">
              <w:rPr>
                <w:rFonts w:asciiTheme="majorHAnsi" w:hAnsiTheme="majorHAnsi" w:cstheme="majorHAnsi"/>
              </w:rPr>
              <w:t xml:space="preserve"> Sinopse do Censo da Educação Superior 2019.</w:t>
            </w:r>
          </w:p>
          <w:p w14:paraId="12D328A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vertAlign w:val="superscript"/>
              </w:rPr>
              <w:t>2</w:t>
            </w:r>
            <w:r w:rsidRPr="00761FD7">
              <w:rPr>
                <w:rFonts w:asciiTheme="majorHAnsi" w:hAnsiTheme="majorHAnsi" w:cstheme="majorHAnsi"/>
              </w:rPr>
              <w:t>Foram considerados as vagas oferecidas em 2020 dos programas de pós-graduação da instituição, desconsiderando os 3 programas que são oferecidos em parceria com outras instituições.</w:t>
            </w:r>
          </w:p>
        </w:tc>
      </w:tr>
      <w:tr w:rsidR="003E2B62" w:rsidRPr="00761FD7" w14:paraId="7B3281BB" w14:textId="77777777" w:rsidTr="00C73563">
        <w:trPr>
          <w:gridAfter w:val="2"/>
          <w:wAfter w:w="209" w:type="dxa"/>
          <w:trHeight w:val="547"/>
        </w:trPr>
        <w:tc>
          <w:tcPr>
            <w:tcW w:w="20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40606BAD"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93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4E0F9D7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1481</w:t>
            </w:r>
            <w:r w:rsidRPr="00761FD7">
              <w:rPr>
                <w:rFonts w:asciiTheme="majorHAnsi" w:hAnsiTheme="majorHAnsi" w:cstheme="majorHAnsi"/>
                <w:vertAlign w:val="superscript"/>
              </w:rPr>
              <w:t>1</w:t>
            </w:r>
          </w:p>
        </w:tc>
        <w:tc>
          <w:tcPr>
            <w:tcW w:w="1843"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4817F0D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102</w:t>
            </w:r>
            <w:r w:rsidRPr="00761FD7">
              <w:rPr>
                <w:rFonts w:asciiTheme="majorHAnsi" w:hAnsiTheme="majorHAnsi" w:cstheme="majorHAnsi"/>
                <w:vertAlign w:val="superscript"/>
              </w:rPr>
              <w:t>2</w:t>
            </w:r>
          </w:p>
        </w:tc>
        <w:tc>
          <w:tcPr>
            <w:tcW w:w="2662" w:type="dxa"/>
            <w:gridSpan w:val="6"/>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597F1416"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46E4968F" w14:textId="77777777" w:rsidTr="00C73563">
        <w:trPr>
          <w:gridAfter w:val="2"/>
          <w:wAfter w:w="209" w:type="dxa"/>
        </w:trPr>
        <w:tc>
          <w:tcPr>
            <w:tcW w:w="2085"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5BA7D8CB"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3.4.2 Candidatos Inscritos</w:t>
            </w:r>
          </w:p>
        </w:tc>
        <w:tc>
          <w:tcPr>
            <w:tcW w:w="293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5134D94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w:t>
            </w:r>
          </w:p>
        </w:tc>
        <w:tc>
          <w:tcPr>
            <w:tcW w:w="1843"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7381855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Pós-Graduação</w:t>
            </w:r>
          </w:p>
        </w:tc>
        <w:tc>
          <w:tcPr>
            <w:tcW w:w="2662" w:type="dxa"/>
            <w:gridSpan w:val="6"/>
            <w:vMerge w:val="restart"/>
            <w:tcBorders>
              <w:top w:val="single" w:sz="4" w:space="0" w:color="auto"/>
              <w:left w:val="single" w:sz="4" w:space="0" w:color="auto"/>
              <w:bottom w:val="single" w:sz="4" w:space="0" w:color="auto"/>
              <w:right w:val="single" w:sz="4" w:space="0" w:color="auto"/>
            </w:tcBorders>
            <w:shd w:val="clear" w:color="auto" w:fill="DAE3F1"/>
            <w:hideMark/>
          </w:tcPr>
          <w:p w14:paraId="4AE4313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Observações</w:t>
            </w:r>
          </w:p>
          <w:p w14:paraId="2F400AA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vertAlign w:val="superscript"/>
              </w:rPr>
              <w:t>1</w:t>
            </w:r>
            <w:r w:rsidRPr="00761FD7">
              <w:rPr>
                <w:rFonts w:asciiTheme="majorHAnsi" w:hAnsiTheme="majorHAnsi" w:cstheme="majorHAnsi"/>
              </w:rPr>
              <w:t xml:space="preserve"> Sinopse do Censo da Educação Superior 2019.</w:t>
            </w:r>
          </w:p>
        </w:tc>
      </w:tr>
      <w:tr w:rsidR="003E2B62" w:rsidRPr="00761FD7" w14:paraId="30243EFA" w14:textId="77777777" w:rsidTr="00C73563">
        <w:trPr>
          <w:gridAfter w:val="2"/>
          <w:wAfter w:w="209" w:type="dxa"/>
          <w:trHeight w:val="442"/>
        </w:trPr>
        <w:tc>
          <w:tcPr>
            <w:tcW w:w="20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4A70BE25" w14:textId="77777777" w:rsidR="003E2B62" w:rsidRPr="00761FD7" w:rsidRDefault="003E2B62" w:rsidP="003D6A32">
            <w:pPr>
              <w:tabs>
                <w:tab w:val="clear" w:pos="1615"/>
              </w:tabs>
              <w:spacing w:after="0" w:line="360" w:lineRule="auto"/>
              <w:rPr>
                <w:rFonts w:asciiTheme="majorHAnsi" w:hAnsiTheme="majorHAnsi" w:cstheme="majorHAnsi"/>
                <w:b/>
                <w:bCs/>
              </w:rPr>
            </w:pPr>
          </w:p>
        </w:tc>
        <w:tc>
          <w:tcPr>
            <w:tcW w:w="293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623B753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14463</w:t>
            </w:r>
            <w:r w:rsidRPr="00761FD7">
              <w:rPr>
                <w:rFonts w:asciiTheme="majorHAnsi" w:hAnsiTheme="majorHAnsi" w:cstheme="majorHAnsi"/>
                <w:vertAlign w:val="superscript"/>
              </w:rPr>
              <w:t>1</w:t>
            </w:r>
          </w:p>
        </w:tc>
        <w:tc>
          <w:tcPr>
            <w:tcW w:w="1843"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1E0DC9A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48</w:t>
            </w:r>
            <w:r w:rsidRPr="00761FD7">
              <w:rPr>
                <w:rFonts w:asciiTheme="majorHAnsi" w:hAnsiTheme="majorHAnsi" w:cstheme="majorHAnsi"/>
                <w:vertAlign w:val="superscript"/>
              </w:rPr>
              <w:t>1</w:t>
            </w:r>
          </w:p>
        </w:tc>
        <w:tc>
          <w:tcPr>
            <w:tcW w:w="2662" w:type="dxa"/>
            <w:gridSpan w:val="6"/>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11FCF3DE"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727FC9B4" w14:textId="77777777" w:rsidTr="00C73563">
        <w:trPr>
          <w:gridAfter w:val="2"/>
          <w:wAfter w:w="209" w:type="dxa"/>
        </w:trPr>
        <w:tc>
          <w:tcPr>
            <w:tcW w:w="2085"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7990C08D"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3.4.3 Ingressantes</w:t>
            </w:r>
          </w:p>
        </w:tc>
        <w:tc>
          <w:tcPr>
            <w:tcW w:w="293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4137E93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w:t>
            </w:r>
          </w:p>
        </w:tc>
        <w:tc>
          <w:tcPr>
            <w:tcW w:w="1843"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18FAD6E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Pós-Graduação</w:t>
            </w:r>
          </w:p>
        </w:tc>
        <w:tc>
          <w:tcPr>
            <w:tcW w:w="2662"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6A12E8F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Observações</w:t>
            </w:r>
          </w:p>
        </w:tc>
      </w:tr>
      <w:tr w:rsidR="003E2B62" w:rsidRPr="00761FD7" w14:paraId="64571623" w14:textId="77777777" w:rsidTr="00C73563">
        <w:trPr>
          <w:gridAfter w:val="2"/>
          <w:wAfter w:w="209" w:type="dxa"/>
          <w:trHeight w:val="551"/>
        </w:trPr>
        <w:tc>
          <w:tcPr>
            <w:tcW w:w="20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2B6A0244"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93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1CE5B88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1121</w:t>
            </w:r>
            <w:r w:rsidRPr="00761FD7">
              <w:rPr>
                <w:rFonts w:asciiTheme="majorHAnsi" w:hAnsiTheme="majorHAnsi" w:cstheme="majorHAnsi"/>
                <w:vertAlign w:val="superscript"/>
              </w:rPr>
              <w:t>1</w:t>
            </w:r>
          </w:p>
        </w:tc>
        <w:tc>
          <w:tcPr>
            <w:tcW w:w="1843"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33E5EED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80</w:t>
            </w:r>
            <w:r w:rsidRPr="00761FD7">
              <w:rPr>
                <w:rFonts w:asciiTheme="majorHAnsi" w:hAnsiTheme="majorHAnsi" w:cstheme="majorHAnsi"/>
                <w:vertAlign w:val="superscript"/>
              </w:rPr>
              <w:t>2</w:t>
            </w:r>
          </w:p>
        </w:tc>
        <w:tc>
          <w:tcPr>
            <w:tcW w:w="2662"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17094E8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vertAlign w:val="superscript"/>
              </w:rPr>
              <w:t>1</w:t>
            </w:r>
            <w:r w:rsidRPr="00761FD7">
              <w:rPr>
                <w:rFonts w:asciiTheme="majorHAnsi" w:hAnsiTheme="majorHAnsi" w:cstheme="majorHAnsi"/>
              </w:rPr>
              <w:t xml:space="preserve"> Sinopse do Censo da Educação Superior 2019.</w:t>
            </w:r>
          </w:p>
          <w:p w14:paraId="5B1589D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vertAlign w:val="superscript"/>
              </w:rPr>
              <w:t>2</w:t>
            </w:r>
            <w:r w:rsidRPr="00761FD7">
              <w:rPr>
                <w:rFonts w:asciiTheme="majorHAnsi" w:hAnsiTheme="majorHAnsi" w:cstheme="majorHAnsi"/>
              </w:rPr>
              <w:t>Dados da pós-graduação retirados dos resultados finais homologados dos editais de seleção do ano 2020.</w:t>
            </w:r>
          </w:p>
        </w:tc>
      </w:tr>
      <w:tr w:rsidR="003E2B62" w:rsidRPr="00761FD7" w14:paraId="09217260" w14:textId="77777777" w:rsidTr="00C73563">
        <w:trPr>
          <w:gridAfter w:val="2"/>
          <w:wAfter w:w="209" w:type="dxa"/>
          <w:trHeight w:val="312"/>
        </w:trPr>
        <w:tc>
          <w:tcPr>
            <w:tcW w:w="2085"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7BF92CA8"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3.4.4 Formas de Seleção</w:t>
            </w:r>
          </w:p>
        </w:tc>
        <w:tc>
          <w:tcPr>
            <w:tcW w:w="293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2133111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w:t>
            </w:r>
          </w:p>
        </w:tc>
        <w:tc>
          <w:tcPr>
            <w:tcW w:w="1843"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3F241E3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Pós-Graduação</w:t>
            </w:r>
          </w:p>
        </w:tc>
        <w:tc>
          <w:tcPr>
            <w:tcW w:w="2662"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67A6E80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Observações</w:t>
            </w:r>
          </w:p>
        </w:tc>
      </w:tr>
      <w:tr w:rsidR="003E2B62" w:rsidRPr="00761FD7" w14:paraId="3A14F52E" w14:textId="77777777" w:rsidTr="00C73563">
        <w:trPr>
          <w:gridAfter w:val="2"/>
          <w:wAfter w:w="209" w:type="dxa"/>
          <w:trHeight w:val="547"/>
        </w:trPr>
        <w:tc>
          <w:tcPr>
            <w:tcW w:w="20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632D8811"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93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64C9E10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Sistema de Seleção Unificada - SiSU</w:t>
            </w:r>
          </w:p>
        </w:tc>
        <w:tc>
          <w:tcPr>
            <w:tcW w:w="1843"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2FCB604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Processo seletivo por meio de editais semestrais ou anuais dos programas de </w:t>
            </w:r>
            <w:r w:rsidRPr="00761FD7">
              <w:rPr>
                <w:rFonts w:asciiTheme="majorHAnsi" w:hAnsiTheme="majorHAnsi" w:cstheme="majorHAnsi"/>
              </w:rPr>
              <w:lastRenderedPageBreak/>
              <w:t>pós-graduação</w:t>
            </w:r>
          </w:p>
        </w:tc>
        <w:tc>
          <w:tcPr>
            <w:tcW w:w="2662" w:type="dxa"/>
            <w:gridSpan w:val="6"/>
            <w:vMerge w:val="restart"/>
            <w:tcBorders>
              <w:top w:val="single" w:sz="4" w:space="0" w:color="auto"/>
              <w:left w:val="single" w:sz="4" w:space="0" w:color="auto"/>
              <w:bottom w:val="single" w:sz="4" w:space="0" w:color="auto"/>
              <w:right w:val="single" w:sz="4" w:space="0" w:color="auto"/>
            </w:tcBorders>
            <w:shd w:val="clear" w:color="auto" w:fill="DAE3F1"/>
            <w:hideMark/>
          </w:tcPr>
          <w:p w14:paraId="2839523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lastRenderedPageBreak/>
              <w:t xml:space="preserve">*Nas modalidades: (i) reopção; (ii) reingresso; (iii) ingresso de profissional do Magistério da Educação Básica; (iv) reintegração; </w:t>
            </w:r>
            <w:r w:rsidRPr="00761FD7">
              <w:rPr>
                <w:rFonts w:asciiTheme="majorHAnsi" w:hAnsiTheme="majorHAnsi" w:cstheme="majorHAnsi"/>
              </w:rPr>
              <w:lastRenderedPageBreak/>
              <w:t>(v) transferência externa e (vi) ingresso de portadores de diploma.</w:t>
            </w:r>
          </w:p>
        </w:tc>
      </w:tr>
      <w:tr w:rsidR="003E2B62" w:rsidRPr="00761FD7" w14:paraId="5E58B596" w14:textId="77777777" w:rsidTr="00C73563">
        <w:trPr>
          <w:gridAfter w:val="2"/>
          <w:wAfter w:w="209" w:type="dxa"/>
          <w:trHeight w:val="547"/>
        </w:trPr>
        <w:tc>
          <w:tcPr>
            <w:tcW w:w="20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510ECBB0"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93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3FA900F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Reingresso dos egressos dos bacharelados interdisciplinares</w:t>
            </w:r>
          </w:p>
        </w:tc>
        <w:tc>
          <w:tcPr>
            <w:tcW w:w="1843" w:type="dxa"/>
            <w:gridSpan w:val="6"/>
            <w:tcBorders>
              <w:top w:val="single" w:sz="4" w:space="0" w:color="auto"/>
              <w:left w:val="single" w:sz="4" w:space="0" w:color="auto"/>
              <w:bottom w:val="single" w:sz="4" w:space="0" w:color="auto"/>
              <w:right w:val="single" w:sz="4" w:space="0" w:color="auto"/>
            </w:tcBorders>
            <w:shd w:val="clear" w:color="auto" w:fill="DAE3F1"/>
          </w:tcPr>
          <w:p w14:paraId="51960DDE"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662" w:type="dxa"/>
            <w:gridSpan w:val="6"/>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049EE235"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7EF3F989" w14:textId="77777777" w:rsidTr="00C73563">
        <w:trPr>
          <w:gridAfter w:val="2"/>
          <w:wAfter w:w="209" w:type="dxa"/>
          <w:trHeight w:val="547"/>
        </w:trPr>
        <w:tc>
          <w:tcPr>
            <w:tcW w:w="20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0C3B2D63"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93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5548E60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Processo de vagas residuais*</w:t>
            </w:r>
          </w:p>
        </w:tc>
        <w:tc>
          <w:tcPr>
            <w:tcW w:w="1843" w:type="dxa"/>
            <w:gridSpan w:val="6"/>
            <w:tcBorders>
              <w:top w:val="single" w:sz="4" w:space="0" w:color="auto"/>
              <w:left w:val="single" w:sz="4" w:space="0" w:color="auto"/>
              <w:bottom w:val="single" w:sz="4" w:space="0" w:color="auto"/>
              <w:right w:val="single" w:sz="4" w:space="0" w:color="auto"/>
            </w:tcBorders>
            <w:shd w:val="clear" w:color="auto" w:fill="DAE3F1"/>
          </w:tcPr>
          <w:p w14:paraId="68ADD483"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662" w:type="dxa"/>
            <w:gridSpan w:val="6"/>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6FBE9F59"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7B375607" w14:textId="77777777" w:rsidTr="00C73563">
        <w:trPr>
          <w:gridAfter w:val="2"/>
          <w:wAfter w:w="209" w:type="dxa"/>
          <w:trHeight w:val="547"/>
        </w:trPr>
        <w:tc>
          <w:tcPr>
            <w:tcW w:w="20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70B905A9"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93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051B1F3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PEC-G (estudantes estrangeiros)</w:t>
            </w:r>
          </w:p>
        </w:tc>
        <w:tc>
          <w:tcPr>
            <w:tcW w:w="1843" w:type="dxa"/>
            <w:gridSpan w:val="6"/>
            <w:tcBorders>
              <w:top w:val="single" w:sz="4" w:space="0" w:color="auto"/>
              <w:left w:val="single" w:sz="4" w:space="0" w:color="auto"/>
              <w:bottom w:val="single" w:sz="4" w:space="0" w:color="auto"/>
              <w:right w:val="single" w:sz="4" w:space="0" w:color="auto"/>
            </w:tcBorders>
            <w:shd w:val="clear" w:color="auto" w:fill="DAE3F1"/>
          </w:tcPr>
          <w:p w14:paraId="7C88DCA3"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662" w:type="dxa"/>
            <w:gridSpan w:val="6"/>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298555BF"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59E1831E" w14:textId="77777777" w:rsidTr="00C73563">
        <w:trPr>
          <w:gridAfter w:val="2"/>
          <w:wAfter w:w="209" w:type="dxa"/>
          <w:trHeight w:val="540"/>
        </w:trPr>
        <w:tc>
          <w:tcPr>
            <w:tcW w:w="9526" w:type="dxa"/>
            <w:gridSpan w:val="19"/>
            <w:tcBorders>
              <w:top w:val="single" w:sz="4" w:space="0" w:color="auto"/>
              <w:left w:val="single" w:sz="4" w:space="0" w:color="auto"/>
              <w:bottom w:val="single" w:sz="4" w:space="0" w:color="auto"/>
              <w:right w:val="single" w:sz="4" w:space="0" w:color="auto"/>
            </w:tcBorders>
            <w:shd w:val="clear" w:color="auto" w:fill="DAE3F1"/>
            <w:hideMark/>
          </w:tcPr>
          <w:p w14:paraId="14EC3BFD"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3.4.5. Tempo de permanência dos alunos no curso</w:t>
            </w:r>
          </w:p>
          <w:p w14:paraId="45C60CB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4,8 anos</w:t>
            </w:r>
          </w:p>
        </w:tc>
      </w:tr>
      <w:tr w:rsidR="003E2B62" w:rsidRPr="00761FD7" w14:paraId="16EAADE1" w14:textId="77777777" w:rsidTr="00C73563">
        <w:trPr>
          <w:trHeight w:val="540"/>
        </w:trPr>
        <w:tc>
          <w:tcPr>
            <w:tcW w:w="2085"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3B70052B"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3.4.6. Existência de política de acompanhamento de egresso</w:t>
            </w:r>
          </w:p>
        </w:tc>
        <w:tc>
          <w:tcPr>
            <w:tcW w:w="1839"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383125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Sim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6639DF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Não</w:t>
            </w:r>
          </w:p>
        </w:tc>
        <w:tc>
          <w:tcPr>
            <w:tcW w:w="4677" w:type="dxa"/>
            <w:gridSpan w:val="13"/>
            <w:vMerge w:val="restart"/>
            <w:tcBorders>
              <w:top w:val="single" w:sz="4" w:space="0" w:color="auto"/>
              <w:left w:val="single" w:sz="4" w:space="0" w:color="auto"/>
              <w:bottom w:val="single" w:sz="4" w:space="0" w:color="auto"/>
              <w:right w:val="single" w:sz="4" w:space="0" w:color="auto"/>
            </w:tcBorders>
            <w:shd w:val="clear" w:color="auto" w:fill="DAE3F1"/>
            <w:hideMark/>
          </w:tcPr>
          <w:p w14:paraId="16B12C4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Justificativa</w:t>
            </w:r>
          </w:p>
          <w:p w14:paraId="25FCAE8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Não há em nenhum documento da instituição evidência de acompanhamento de egressos.</w:t>
            </w:r>
          </w:p>
          <w:p w14:paraId="69C0723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 única menção a egressos é relativa aos egressos dos bacharelados interdisciplinares que possuem processo seletivo próprio para reingresso.</w:t>
            </w:r>
          </w:p>
        </w:tc>
      </w:tr>
      <w:tr w:rsidR="003E2B62" w:rsidRPr="00761FD7" w14:paraId="256A0968" w14:textId="77777777" w:rsidTr="00C73563">
        <w:trPr>
          <w:trHeight w:val="540"/>
        </w:trPr>
        <w:tc>
          <w:tcPr>
            <w:tcW w:w="20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441D5AEB" w14:textId="77777777" w:rsidR="003E2B62" w:rsidRPr="00761FD7" w:rsidRDefault="003E2B62" w:rsidP="003D6A32">
            <w:pPr>
              <w:tabs>
                <w:tab w:val="clear" w:pos="1615"/>
              </w:tabs>
              <w:spacing w:after="0" w:line="360" w:lineRule="auto"/>
              <w:rPr>
                <w:rFonts w:asciiTheme="majorHAnsi" w:hAnsiTheme="majorHAnsi" w:cstheme="majorHAnsi"/>
              </w:rPr>
            </w:pPr>
          </w:p>
        </w:tc>
        <w:tc>
          <w:tcPr>
            <w:tcW w:w="1839" w:type="dxa"/>
            <w:gridSpan w:val="2"/>
            <w:tcBorders>
              <w:top w:val="single" w:sz="4" w:space="0" w:color="auto"/>
              <w:left w:val="single" w:sz="4" w:space="0" w:color="auto"/>
              <w:bottom w:val="single" w:sz="4" w:space="0" w:color="auto"/>
              <w:right w:val="single" w:sz="4" w:space="0" w:color="auto"/>
            </w:tcBorders>
            <w:shd w:val="clear" w:color="auto" w:fill="DAE3F1"/>
          </w:tcPr>
          <w:p w14:paraId="3535BC78" w14:textId="77777777" w:rsidR="003E2B62" w:rsidRPr="00761FD7" w:rsidRDefault="003E2B62" w:rsidP="003D6A32">
            <w:pPr>
              <w:tabs>
                <w:tab w:val="clear" w:pos="1615"/>
              </w:tabs>
              <w:spacing w:after="0" w:line="360" w:lineRule="auto"/>
              <w:rPr>
                <w:rFonts w:asciiTheme="majorHAnsi" w:hAnsiTheme="majorHAnsi" w:cstheme="majorHAnsi"/>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98C0BE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X</w:t>
            </w:r>
          </w:p>
        </w:tc>
        <w:tc>
          <w:tcPr>
            <w:tcW w:w="4677" w:type="dxa"/>
            <w:gridSpan w:val="1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3CB2761D" w14:textId="77777777" w:rsidR="003E2B62" w:rsidRPr="00761FD7" w:rsidRDefault="003E2B62" w:rsidP="003D6A32">
            <w:pPr>
              <w:tabs>
                <w:tab w:val="clear" w:pos="1615"/>
              </w:tabs>
              <w:spacing w:after="0" w:line="360" w:lineRule="auto"/>
              <w:rPr>
                <w:rFonts w:asciiTheme="majorHAnsi" w:hAnsiTheme="majorHAnsi" w:cstheme="majorHAnsi"/>
              </w:rPr>
            </w:pPr>
          </w:p>
        </w:tc>
      </w:tr>
      <w:tr w:rsidR="00C73563" w:rsidRPr="00761FD7" w14:paraId="18189AC5" w14:textId="77777777" w:rsidTr="00C73563">
        <w:trPr>
          <w:gridAfter w:val="1"/>
          <w:wAfter w:w="37" w:type="dxa"/>
        </w:trPr>
        <w:tc>
          <w:tcPr>
            <w:tcW w:w="9698" w:type="dxa"/>
            <w:gridSpan w:val="20"/>
            <w:tcBorders>
              <w:top w:val="single" w:sz="4" w:space="0" w:color="auto"/>
              <w:left w:val="single" w:sz="4" w:space="0" w:color="auto"/>
              <w:bottom w:val="single" w:sz="4" w:space="0" w:color="auto"/>
              <w:right w:val="single" w:sz="4" w:space="0" w:color="auto"/>
            </w:tcBorders>
            <w:shd w:val="clear" w:color="auto" w:fill="auto"/>
          </w:tcPr>
          <w:p w14:paraId="440893BD" w14:textId="77777777" w:rsidR="00C73563" w:rsidRPr="00761FD7" w:rsidRDefault="00C73563" w:rsidP="003D6A32">
            <w:pPr>
              <w:tabs>
                <w:tab w:val="clear" w:pos="1615"/>
              </w:tabs>
              <w:spacing w:after="0" w:line="360" w:lineRule="auto"/>
              <w:rPr>
                <w:rFonts w:asciiTheme="majorHAnsi" w:hAnsiTheme="majorHAnsi" w:cstheme="majorHAnsi"/>
                <w:b/>
                <w:bCs/>
              </w:rPr>
            </w:pPr>
          </w:p>
        </w:tc>
      </w:tr>
      <w:tr w:rsidR="003E2B62" w:rsidRPr="00761FD7" w14:paraId="0C3DD06C" w14:textId="77777777" w:rsidTr="00C73563">
        <w:trPr>
          <w:gridAfter w:val="1"/>
          <w:wAfter w:w="37" w:type="dxa"/>
        </w:trPr>
        <w:tc>
          <w:tcPr>
            <w:tcW w:w="9698" w:type="dxa"/>
            <w:gridSpan w:val="20"/>
            <w:tcBorders>
              <w:top w:val="single" w:sz="4" w:space="0" w:color="auto"/>
              <w:left w:val="single" w:sz="4" w:space="0" w:color="auto"/>
              <w:bottom w:val="single" w:sz="4" w:space="0" w:color="auto"/>
              <w:right w:val="single" w:sz="4" w:space="0" w:color="auto"/>
            </w:tcBorders>
            <w:shd w:val="clear" w:color="auto" w:fill="DAE3F1"/>
            <w:hideMark/>
          </w:tcPr>
          <w:p w14:paraId="6FF7B092"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3.5 Mobilidade Estudantil</w:t>
            </w:r>
          </w:p>
        </w:tc>
      </w:tr>
      <w:tr w:rsidR="003E2B62" w:rsidRPr="00761FD7" w14:paraId="6B309599" w14:textId="77777777" w:rsidTr="00C73563">
        <w:trPr>
          <w:gridAfter w:val="1"/>
          <w:wAfter w:w="37" w:type="dxa"/>
        </w:trPr>
        <w:tc>
          <w:tcPr>
            <w:tcW w:w="208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A716A9E"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 xml:space="preserve">3.5.1. País e Estado de origem do estudante </w:t>
            </w:r>
          </w:p>
        </w:tc>
        <w:tc>
          <w:tcPr>
            <w:tcW w:w="3723" w:type="dxa"/>
            <w:gridSpan w:val="7"/>
            <w:tcBorders>
              <w:top w:val="single" w:sz="4" w:space="0" w:color="auto"/>
              <w:left w:val="single" w:sz="4" w:space="0" w:color="auto"/>
              <w:bottom w:val="single" w:sz="4" w:space="0" w:color="auto"/>
              <w:right w:val="single" w:sz="4" w:space="0" w:color="auto"/>
            </w:tcBorders>
            <w:shd w:val="clear" w:color="auto" w:fill="DAE3F1"/>
            <w:hideMark/>
          </w:tcPr>
          <w:p w14:paraId="0BD8BDD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Brasil, Bahia</w:t>
            </w:r>
          </w:p>
          <w:p w14:paraId="2AA33943" w14:textId="77777777" w:rsidR="00BF033A" w:rsidRPr="00761FD7" w:rsidRDefault="00BF033A"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Cabo Verde</w:t>
            </w:r>
          </w:p>
          <w:p w14:paraId="5609DE77" w14:textId="77777777" w:rsidR="00BF033A" w:rsidRPr="00761FD7" w:rsidRDefault="00BF033A"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Benim</w:t>
            </w:r>
          </w:p>
          <w:p w14:paraId="6067602A" w14:textId="77777777" w:rsidR="00BF033A" w:rsidRPr="00761FD7" w:rsidRDefault="00BF033A"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Angola</w:t>
            </w:r>
          </w:p>
          <w:p w14:paraId="498A17E4" w14:textId="77777777" w:rsidR="00BF033A" w:rsidRPr="00761FD7" w:rsidRDefault="00BF033A"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Guiné-Bissau</w:t>
            </w:r>
          </w:p>
          <w:p w14:paraId="6980F558" w14:textId="3B7C682B" w:rsidR="00BF033A" w:rsidRPr="00761FD7" w:rsidRDefault="00BF033A"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São Tomé e Príncipe</w:t>
            </w:r>
          </w:p>
          <w:p w14:paraId="591D6646" w14:textId="77777777" w:rsidR="00BF033A" w:rsidRPr="00761FD7" w:rsidRDefault="00BF033A"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Peru</w:t>
            </w:r>
          </w:p>
          <w:p w14:paraId="2C140FC2" w14:textId="57E97A66" w:rsidR="00244EAF" w:rsidRPr="00761FD7" w:rsidRDefault="00244EAF"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Gana</w:t>
            </w:r>
          </w:p>
        </w:tc>
        <w:tc>
          <w:tcPr>
            <w:tcW w:w="3890" w:type="dxa"/>
            <w:gridSpan w:val="10"/>
            <w:tcBorders>
              <w:top w:val="single" w:sz="4" w:space="0" w:color="auto"/>
              <w:left w:val="single" w:sz="4" w:space="0" w:color="auto"/>
              <w:bottom w:val="single" w:sz="4" w:space="0" w:color="auto"/>
              <w:right w:val="single" w:sz="4" w:space="0" w:color="auto"/>
            </w:tcBorders>
            <w:shd w:val="clear" w:color="auto" w:fill="DAE3F1"/>
            <w:hideMark/>
          </w:tcPr>
          <w:p w14:paraId="18AD4F9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Observações:</w:t>
            </w:r>
          </w:p>
          <w:p w14:paraId="4BD2D34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*No ano de 2019 o Censo de Educação Superior indica 2 estudantes da UFOB em mobilidade nacional</w:t>
            </w:r>
          </w:p>
          <w:p w14:paraId="07B9FDA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Nos anos de 2017 e 2018 houve 4 registros de mobilidade nacional por meio de editais da Andifes: 2 para UFRB (Bahia) e 3 para Univasf (Pernambuco)</w:t>
            </w:r>
          </w:p>
          <w:p w14:paraId="71FF536E" w14:textId="1BBF8541" w:rsidR="00BF033A" w:rsidRPr="00761FD7" w:rsidRDefault="00F976AE"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A universidade recebe</w:t>
            </w:r>
            <w:r w:rsidR="00BF033A" w:rsidRPr="00761FD7">
              <w:rPr>
                <w:rFonts w:asciiTheme="majorHAnsi" w:hAnsiTheme="majorHAnsi" w:cstheme="majorHAnsi"/>
              </w:rPr>
              <w:t xml:space="preserve"> 9 estudantes em mobilidade internacional participantes do programa PEC-G</w:t>
            </w:r>
            <w:r w:rsidR="00244EAF" w:rsidRPr="00761FD7">
              <w:rPr>
                <w:rFonts w:asciiTheme="majorHAnsi" w:hAnsiTheme="majorHAnsi" w:cstheme="majorHAnsi"/>
              </w:rPr>
              <w:t>, os países estão listados no item 3.5.1</w:t>
            </w:r>
          </w:p>
        </w:tc>
      </w:tr>
      <w:tr w:rsidR="003E2B62" w:rsidRPr="00761FD7" w14:paraId="64162EA5" w14:textId="77777777" w:rsidTr="00C73563">
        <w:trPr>
          <w:gridAfter w:val="1"/>
          <w:wAfter w:w="37" w:type="dxa"/>
        </w:trPr>
        <w:tc>
          <w:tcPr>
            <w:tcW w:w="208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41E80B7D" w14:textId="13512842"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 xml:space="preserve">3.5.2. País e Estado de destino do estudante </w:t>
            </w:r>
          </w:p>
        </w:tc>
        <w:tc>
          <w:tcPr>
            <w:tcW w:w="3723" w:type="dxa"/>
            <w:gridSpan w:val="7"/>
            <w:tcBorders>
              <w:top w:val="single" w:sz="4" w:space="0" w:color="auto"/>
              <w:left w:val="single" w:sz="4" w:space="0" w:color="auto"/>
              <w:bottom w:val="single" w:sz="4" w:space="0" w:color="auto"/>
              <w:right w:val="single" w:sz="4" w:space="0" w:color="auto"/>
            </w:tcBorders>
            <w:shd w:val="clear" w:color="auto" w:fill="DAE3F1"/>
            <w:hideMark/>
          </w:tcPr>
          <w:p w14:paraId="7E0D8C7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Brasil, Ceará</w:t>
            </w:r>
          </w:p>
        </w:tc>
        <w:tc>
          <w:tcPr>
            <w:tcW w:w="3890" w:type="dxa"/>
            <w:gridSpan w:val="10"/>
            <w:tcBorders>
              <w:top w:val="single" w:sz="4" w:space="0" w:color="auto"/>
              <w:left w:val="single" w:sz="4" w:space="0" w:color="auto"/>
              <w:bottom w:val="single" w:sz="4" w:space="0" w:color="auto"/>
              <w:right w:val="single" w:sz="4" w:space="0" w:color="auto"/>
            </w:tcBorders>
            <w:shd w:val="clear" w:color="auto" w:fill="DAE3F1"/>
            <w:hideMark/>
          </w:tcPr>
          <w:p w14:paraId="68D23A5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Observações</w:t>
            </w:r>
          </w:p>
        </w:tc>
      </w:tr>
      <w:tr w:rsidR="00C73563" w:rsidRPr="00761FD7" w14:paraId="544E80C5" w14:textId="77777777" w:rsidTr="00C73563">
        <w:trPr>
          <w:gridAfter w:val="1"/>
          <w:wAfter w:w="37" w:type="dxa"/>
        </w:trPr>
        <w:tc>
          <w:tcPr>
            <w:tcW w:w="9698" w:type="dxa"/>
            <w:gridSpan w:val="20"/>
            <w:tcBorders>
              <w:top w:val="single" w:sz="4" w:space="0" w:color="auto"/>
              <w:left w:val="single" w:sz="4" w:space="0" w:color="auto"/>
              <w:bottom w:val="single" w:sz="4" w:space="0" w:color="auto"/>
              <w:right w:val="single" w:sz="4" w:space="0" w:color="auto"/>
            </w:tcBorders>
            <w:shd w:val="clear" w:color="auto" w:fill="auto"/>
          </w:tcPr>
          <w:p w14:paraId="3B33FBC5" w14:textId="77777777" w:rsidR="00C73563" w:rsidRPr="00761FD7" w:rsidRDefault="00C73563" w:rsidP="003D6A32">
            <w:pPr>
              <w:tabs>
                <w:tab w:val="clear" w:pos="1615"/>
              </w:tabs>
              <w:spacing w:after="0" w:line="360" w:lineRule="auto"/>
              <w:rPr>
                <w:rFonts w:asciiTheme="majorHAnsi" w:hAnsiTheme="majorHAnsi" w:cstheme="majorHAnsi"/>
                <w:b/>
                <w:bCs/>
              </w:rPr>
            </w:pPr>
          </w:p>
        </w:tc>
      </w:tr>
      <w:tr w:rsidR="003E2B62" w:rsidRPr="00761FD7" w14:paraId="53456C5A" w14:textId="77777777" w:rsidTr="00C73563">
        <w:trPr>
          <w:gridAfter w:val="1"/>
          <w:wAfter w:w="37" w:type="dxa"/>
        </w:trPr>
        <w:tc>
          <w:tcPr>
            <w:tcW w:w="9698" w:type="dxa"/>
            <w:gridSpan w:val="20"/>
            <w:tcBorders>
              <w:top w:val="single" w:sz="4" w:space="0" w:color="auto"/>
              <w:left w:val="single" w:sz="4" w:space="0" w:color="auto"/>
              <w:bottom w:val="single" w:sz="4" w:space="0" w:color="auto"/>
              <w:right w:val="single" w:sz="4" w:space="0" w:color="auto"/>
            </w:tcBorders>
            <w:shd w:val="clear" w:color="auto" w:fill="DAE3F1"/>
            <w:hideMark/>
          </w:tcPr>
          <w:p w14:paraId="42084B81"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lastRenderedPageBreak/>
              <w:t>3.6. Equivalência entre o número de docentes/discentes e técnicos administrativos (para atender às necessidades do projeto acadêmico)</w:t>
            </w:r>
          </w:p>
        </w:tc>
      </w:tr>
      <w:tr w:rsidR="003E2B62" w:rsidRPr="00761FD7" w14:paraId="543B5C77" w14:textId="77777777" w:rsidTr="00C73563">
        <w:trPr>
          <w:gridAfter w:val="1"/>
          <w:wAfter w:w="37" w:type="dxa"/>
        </w:trPr>
        <w:tc>
          <w:tcPr>
            <w:tcW w:w="208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295AA664"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3.6.1. Relação equivalente docente-discente</w:t>
            </w:r>
          </w:p>
        </w:tc>
        <w:tc>
          <w:tcPr>
            <w:tcW w:w="7613" w:type="dxa"/>
            <w:gridSpan w:val="17"/>
            <w:tcBorders>
              <w:top w:val="single" w:sz="4" w:space="0" w:color="auto"/>
              <w:left w:val="single" w:sz="4" w:space="0" w:color="auto"/>
              <w:bottom w:val="single" w:sz="4" w:space="0" w:color="auto"/>
              <w:right w:val="single" w:sz="4" w:space="0" w:color="auto"/>
            </w:tcBorders>
            <w:shd w:val="clear" w:color="auto" w:fill="DAE3F1"/>
            <w:hideMark/>
          </w:tcPr>
          <w:p w14:paraId="15AE212C" w14:textId="00AA917B" w:rsidR="003E2B62" w:rsidRPr="00761FD7" w:rsidRDefault="007F5BC8"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4018/435</w:t>
            </w:r>
            <w:r w:rsidR="00244EAF" w:rsidRPr="00761FD7">
              <w:rPr>
                <w:rFonts w:asciiTheme="majorHAnsi" w:hAnsiTheme="majorHAnsi" w:cstheme="majorHAnsi"/>
              </w:rPr>
              <w:t xml:space="preserve"> = </w:t>
            </w:r>
            <w:r w:rsidRPr="00761FD7">
              <w:rPr>
                <w:rFonts w:asciiTheme="majorHAnsi" w:hAnsiTheme="majorHAnsi" w:cstheme="majorHAnsi"/>
              </w:rPr>
              <w:t>9,23</w:t>
            </w:r>
          </w:p>
        </w:tc>
      </w:tr>
      <w:tr w:rsidR="003E2B62" w:rsidRPr="00761FD7" w14:paraId="7DCB7C0A" w14:textId="77777777" w:rsidTr="00C73563">
        <w:trPr>
          <w:gridAfter w:val="1"/>
          <w:wAfter w:w="37" w:type="dxa"/>
        </w:trPr>
        <w:tc>
          <w:tcPr>
            <w:tcW w:w="208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4572603" w14:textId="28CBD544"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3.6.2. Relação equivalente técnico-administrativo /discente</w:t>
            </w:r>
          </w:p>
        </w:tc>
        <w:tc>
          <w:tcPr>
            <w:tcW w:w="7613" w:type="dxa"/>
            <w:gridSpan w:val="17"/>
            <w:tcBorders>
              <w:top w:val="single" w:sz="4" w:space="0" w:color="auto"/>
              <w:left w:val="single" w:sz="4" w:space="0" w:color="auto"/>
              <w:bottom w:val="single" w:sz="4" w:space="0" w:color="auto"/>
              <w:right w:val="single" w:sz="4" w:space="0" w:color="auto"/>
            </w:tcBorders>
            <w:shd w:val="clear" w:color="auto" w:fill="DAE3F1"/>
            <w:hideMark/>
          </w:tcPr>
          <w:p w14:paraId="1E5A0055" w14:textId="5B72F200" w:rsidR="003E2B62" w:rsidRPr="00761FD7" w:rsidRDefault="007F5BC8"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4018/253</w:t>
            </w:r>
            <w:r w:rsidR="00244EAF" w:rsidRPr="00761FD7">
              <w:rPr>
                <w:rFonts w:asciiTheme="majorHAnsi" w:hAnsiTheme="majorHAnsi" w:cstheme="majorHAnsi"/>
              </w:rPr>
              <w:t xml:space="preserve"> = </w:t>
            </w:r>
            <w:r w:rsidRPr="00761FD7">
              <w:rPr>
                <w:rFonts w:asciiTheme="majorHAnsi" w:hAnsiTheme="majorHAnsi" w:cstheme="majorHAnsi"/>
              </w:rPr>
              <w:t>15,88</w:t>
            </w:r>
          </w:p>
        </w:tc>
      </w:tr>
      <w:tr w:rsidR="00244EAF" w:rsidRPr="00761FD7" w14:paraId="12B8C2B0" w14:textId="77777777" w:rsidTr="00C73563">
        <w:trPr>
          <w:gridAfter w:val="1"/>
          <w:wAfter w:w="37" w:type="dxa"/>
        </w:trPr>
        <w:tc>
          <w:tcPr>
            <w:tcW w:w="9698" w:type="dxa"/>
            <w:gridSpan w:val="20"/>
            <w:tcBorders>
              <w:top w:val="single" w:sz="4" w:space="0" w:color="auto"/>
              <w:left w:val="single" w:sz="4" w:space="0" w:color="auto"/>
              <w:bottom w:val="single" w:sz="4" w:space="0" w:color="auto"/>
              <w:right w:val="single" w:sz="4" w:space="0" w:color="auto"/>
            </w:tcBorders>
            <w:shd w:val="clear" w:color="auto" w:fill="DAE3F1"/>
          </w:tcPr>
          <w:p w14:paraId="19093EBE" w14:textId="79436021" w:rsidR="00244EAF" w:rsidRPr="00761FD7" w:rsidRDefault="00244EAF" w:rsidP="003D6A32">
            <w:pPr>
              <w:tabs>
                <w:tab w:val="clear" w:pos="1615"/>
              </w:tabs>
              <w:spacing w:after="0" w:line="360" w:lineRule="auto"/>
              <w:rPr>
                <w:rFonts w:asciiTheme="majorHAnsi" w:hAnsiTheme="majorHAnsi" w:cstheme="majorHAnsi"/>
                <w:b/>
              </w:rPr>
            </w:pPr>
            <w:r w:rsidRPr="00761FD7">
              <w:rPr>
                <w:rFonts w:asciiTheme="majorHAnsi" w:hAnsiTheme="majorHAnsi" w:cstheme="majorHAnsi"/>
                <w:b/>
              </w:rPr>
              <w:t xml:space="preserve">Observação: </w:t>
            </w:r>
            <w:r w:rsidRPr="00761FD7">
              <w:rPr>
                <w:rFonts w:asciiTheme="majorHAnsi" w:hAnsiTheme="majorHAnsi" w:cstheme="majorHAnsi"/>
              </w:rPr>
              <w:t>Foram considerados para essa análise apenas os alunos ativos da instituição de graduação e pós-graduação.</w:t>
            </w:r>
            <w:r w:rsidR="003E590E" w:rsidRPr="00761FD7">
              <w:rPr>
                <w:rFonts w:asciiTheme="majorHAnsi" w:hAnsiTheme="majorHAnsi" w:cstheme="majorHAnsi"/>
              </w:rPr>
              <w:t xml:space="preserve"> </w:t>
            </w:r>
            <w:r w:rsidR="009A6D4B" w:rsidRPr="00761FD7">
              <w:rPr>
                <w:rFonts w:asciiTheme="majorHAnsi" w:hAnsiTheme="majorHAnsi" w:cstheme="majorHAnsi"/>
              </w:rPr>
              <w:t>As relações entre docentes/discentes e técnico-administrativos/discentes podem ser consideradas adequadas</w:t>
            </w:r>
            <w:r w:rsidRPr="00761FD7">
              <w:rPr>
                <w:rFonts w:asciiTheme="majorHAnsi" w:hAnsiTheme="majorHAnsi" w:cstheme="majorHAnsi"/>
              </w:rPr>
              <w:t xml:space="preserve">, levando em conta o número de cursos e o porte da instituição. </w:t>
            </w:r>
          </w:p>
        </w:tc>
      </w:tr>
    </w:tbl>
    <w:p w14:paraId="1A507A6B" w14:textId="77777777" w:rsidR="003E2B62" w:rsidRPr="00761FD7" w:rsidRDefault="003E2B62" w:rsidP="00C73563">
      <w:pPr>
        <w:tabs>
          <w:tab w:val="clear" w:pos="1615"/>
        </w:tabs>
        <w:jc w:val="both"/>
        <w:rPr>
          <w:rFonts w:asciiTheme="majorHAnsi" w:hAnsiTheme="majorHAnsi" w:cstheme="majorHAnsi"/>
        </w:rPr>
      </w:pPr>
    </w:p>
    <w:tbl>
      <w:tblPr>
        <w:tblpPr w:leftFromText="180" w:rightFromText="180" w:horzAnchor="page" w:tblpX="1249"/>
        <w:tblW w:w="9747" w:type="dxa"/>
        <w:tblLook w:val="04A0" w:firstRow="1" w:lastRow="0" w:firstColumn="1" w:lastColumn="0" w:noHBand="0" w:noVBand="1"/>
      </w:tblPr>
      <w:tblGrid>
        <w:gridCol w:w="1996"/>
        <w:gridCol w:w="552"/>
        <w:gridCol w:w="138"/>
        <w:gridCol w:w="2068"/>
        <w:gridCol w:w="32"/>
        <w:gridCol w:w="1091"/>
        <w:gridCol w:w="185"/>
        <w:gridCol w:w="375"/>
        <w:gridCol w:w="845"/>
        <w:gridCol w:w="2465"/>
      </w:tblGrid>
      <w:tr w:rsidR="003E2B62" w:rsidRPr="00761FD7" w14:paraId="550FCE56" w14:textId="77777777" w:rsidTr="00C73563">
        <w:trPr>
          <w:trHeight w:val="327"/>
        </w:trPr>
        <w:tc>
          <w:tcPr>
            <w:tcW w:w="9747" w:type="dxa"/>
            <w:gridSpan w:val="10"/>
            <w:tcBorders>
              <w:top w:val="single" w:sz="4" w:space="0" w:color="auto"/>
              <w:left w:val="single" w:sz="4" w:space="0" w:color="auto"/>
              <w:bottom w:val="single" w:sz="4" w:space="0" w:color="auto"/>
              <w:right w:val="single" w:sz="4" w:space="0" w:color="auto"/>
            </w:tcBorders>
            <w:shd w:val="clear" w:color="auto" w:fill="4875BD"/>
            <w:hideMark/>
          </w:tcPr>
          <w:p w14:paraId="1C7524C1" w14:textId="77777777" w:rsidR="003E2B62" w:rsidRPr="00C73563" w:rsidRDefault="003E2B62" w:rsidP="003D6A32">
            <w:pPr>
              <w:tabs>
                <w:tab w:val="clear" w:pos="1615"/>
              </w:tabs>
              <w:spacing w:after="0" w:line="360" w:lineRule="auto"/>
              <w:jc w:val="both"/>
              <w:rPr>
                <w:rFonts w:asciiTheme="majorHAnsi" w:hAnsiTheme="majorHAnsi" w:cstheme="majorHAnsi"/>
                <w:b/>
                <w:bCs/>
                <w:color w:val="FFFFFF" w:themeColor="background1"/>
              </w:rPr>
            </w:pPr>
            <w:r w:rsidRPr="00C73563">
              <w:rPr>
                <w:rFonts w:asciiTheme="majorHAnsi" w:hAnsiTheme="majorHAnsi" w:cstheme="majorHAnsi"/>
                <w:b/>
                <w:bCs/>
                <w:color w:val="FFFFFF" w:themeColor="background1"/>
              </w:rPr>
              <w:t>Dimensão 4. Ensino</w:t>
            </w:r>
          </w:p>
        </w:tc>
      </w:tr>
      <w:tr w:rsidR="003E2B62" w:rsidRPr="00761FD7" w14:paraId="6F99B466" w14:textId="77777777" w:rsidTr="00B85052">
        <w:tc>
          <w:tcPr>
            <w:tcW w:w="9747" w:type="dxa"/>
            <w:gridSpan w:val="10"/>
            <w:tcBorders>
              <w:top w:val="single" w:sz="4" w:space="0" w:color="auto"/>
              <w:left w:val="single" w:sz="4" w:space="0" w:color="auto"/>
              <w:bottom w:val="single" w:sz="4" w:space="0" w:color="auto"/>
              <w:right w:val="single" w:sz="4" w:space="0" w:color="auto"/>
            </w:tcBorders>
            <w:shd w:val="clear" w:color="auto" w:fill="DAE3F1"/>
            <w:hideMark/>
          </w:tcPr>
          <w:p w14:paraId="5A6BAB5B"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4.1. Cursos de Graduação</w:t>
            </w:r>
          </w:p>
        </w:tc>
      </w:tr>
      <w:tr w:rsidR="003E2B62" w:rsidRPr="00761FD7" w14:paraId="081404C9" w14:textId="77777777" w:rsidTr="00B85052">
        <w:tc>
          <w:tcPr>
            <w:tcW w:w="9747" w:type="dxa"/>
            <w:gridSpan w:val="10"/>
            <w:tcBorders>
              <w:top w:val="single" w:sz="4" w:space="0" w:color="auto"/>
              <w:left w:val="single" w:sz="4" w:space="0" w:color="auto"/>
              <w:bottom w:val="single" w:sz="4" w:space="0" w:color="auto"/>
              <w:right w:val="single" w:sz="4" w:space="0" w:color="auto"/>
            </w:tcBorders>
            <w:shd w:val="clear" w:color="auto" w:fill="DAE3F1"/>
            <w:hideMark/>
          </w:tcPr>
          <w:p w14:paraId="76AA8DEF"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4.1.1 Relação de cursos de Graduação por área de conhecimento (B = bacharelado; L = licenciatura)</w:t>
            </w:r>
          </w:p>
        </w:tc>
      </w:tr>
      <w:tr w:rsidR="003E2B62" w:rsidRPr="00761FD7" w14:paraId="66BB6775" w14:textId="77777777" w:rsidTr="00CF0F5B">
        <w:tc>
          <w:tcPr>
            <w:tcW w:w="1996" w:type="dxa"/>
            <w:tcBorders>
              <w:top w:val="single" w:sz="4" w:space="0" w:color="auto"/>
              <w:left w:val="single" w:sz="4" w:space="0" w:color="auto"/>
              <w:bottom w:val="single" w:sz="4" w:space="0" w:color="auto"/>
              <w:right w:val="single" w:sz="4" w:space="0" w:color="auto"/>
            </w:tcBorders>
            <w:shd w:val="clear" w:color="auto" w:fill="DAE3F1"/>
            <w:hideMark/>
          </w:tcPr>
          <w:p w14:paraId="0308495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Área</w:t>
            </w: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FF282E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Cursos</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4594617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Conceito ENADE</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686AD2C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CPC</w:t>
            </w:r>
          </w:p>
        </w:tc>
        <w:tc>
          <w:tcPr>
            <w:tcW w:w="2465" w:type="dxa"/>
            <w:tcBorders>
              <w:top w:val="single" w:sz="4" w:space="0" w:color="auto"/>
              <w:left w:val="single" w:sz="4" w:space="0" w:color="auto"/>
              <w:bottom w:val="single" w:sz="4" w:space="0" w:color="auto"/>
              <w:right w:val="single" w:sz="4" w:space="0" w:color="auto"/>
            </w:tcBorders>
            <w:shd w:val="clear" w:color="auto" w:fill="DAE3F1"/>
            <w:hideMark/>
          </w:tcPr>
          <w:p w14:paraId="652565B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Equivalente</w:t>
            </w:r>
          </w:p>
        </w:tc>
      </w:tr>
      <w:tr w:rsidR="003E2B62" w:rsidRPr="00761FD7" w14:paraId="1E1CD8DA" w14:textId="77777777" w:rsidTr="00CF0F5B">
        <w:tc>
          <w:tcPr>
            <w:tcW w:w="1996" w:type="dxa"/>
            <w:vMerge w:val="restart"/>
            <w:tcBorders>
              <w:top w:val="single" w:sz="4" w:space="0" w:color="auto"/>
              <w:left w:val="single" w:sz="4" w:space="0" w:color="auto"/>
              <w:bottom w:val="single" w:sz="4" w:space="0" w:color="auto"/>
              <w:right w:val="single" w:sz="4" w:space="0" w:color="auto"/>
            </w:tcBorders>
            <w:shd w:val="clear" w:color="auto" w:fill="DAE3F1"/>
          </w:tcPr>
          <w:p w14:paraId="3E7CCEC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Biológicas e da Saúde</w:t>
            </w:r>
          </w:p>
          <w:p w14:paraId="5515182F"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254D9AE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Biológicas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2D3BF22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6FC6578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2719A6B3"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1F0521CE"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53B7E309"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508DA0D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Biológicas (L)</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645F55E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386E7E6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01F49502"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59D9CDD7"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22EE9888"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65E68D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Farmácia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5EE87B8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5</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17D80D8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568C27A5"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6C9272B6"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13BA9656"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782623E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Medicina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6A3D2E4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4824A13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4049DC3A"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5A829B16"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4947A18F"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5C0DC51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Medicina Veterinária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174ECA8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44BCD90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1BDF245C"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0AD223B7"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5F8487A3"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7A54609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Nutrição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120A5BA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5</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326B8EA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634C8D35"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0255AFC6" w14:textId="77777777" w:rsidTr="00CF0F5B">
        <w:tc>
          <w:tcPr>
            <w:tcW w:w="1996" w:type="dxa"/>
            <w:vMerge w:val="restart"/>
            <w:tcBorders>
              <w:top w:val="single" w:sz="4" w:space="0" w:color="auto"/>
              <w:left w:val="single" w:sz="4" w:space="0" w:color="auto"/>
              <w:bottom w:val="single" w:sz="4" w:space="0" w:color="auto"/>
              <w:right w:val="single" w:sz="4" w:space="0" w:color="auto"/>
            </w:tcBorders>
            <w:shd w:val="clear" w:color="auto" w:fill="DAE3F1"/>
            <w:hideMark/>
          </w:tcPr>
          <w:p w14:paraId="3AB0E7D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Sociais e Humanidades</w:t>
            </w: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2FBA099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Administração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0F0E45A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3192540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55ADA9BE"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2370144A"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2C44F8ED"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D0E663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Artes visuais (L)</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5C73BC0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5F00F1A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42431B03"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35684663"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1DC71854"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79FCFFE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Direito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79F1C29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4AC20E8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11B3AFB4"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014EB21C"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7C610E11"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26594A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Geografia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7E052C9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278BF60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3F6ADA8A"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4B16803D"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431384B5"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5ED6F7D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Geografia (L)</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77EF8BA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3BCCC87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3A32D4B2"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347989AF"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39427A41"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4658DE2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História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5A4ECC5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1C02077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2465" w:type="dxa"/>
            <w:tcBorders>
              <w:top w:val="single" w:sz="4" w:space="0" w:color="auto"/>
              <w:left w:val="single" w:sz="4" w:space="0" w:color="auto"/>
              <w:bottom w:val="single" w:sz="4" w:space="0" w:color="auto"/>
              <w:right w:val="single" w:sz="4" w:space="0" w:color="auto"/>
            </w:tcBorders>
            <w:shd w:val="clear" w:color="auto" w:fill="DAE3F1"/>
            <w:hideMark/>
          </w:tcPr>
          <w:p w14:paraId="14E51C4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CC 5</w:t>
            </w:r>
          </w:p>
        </w:tc>
      </w:tr>
      <w:tr w:rsidR="003E2B62" w:rsidRPr="00761FD7" w14:paraId="064AA77E"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35A3CE86"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836BD4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História (L)</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1707208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0777EAE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1E7B9688"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7F2D2A88"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79083635"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4B147A4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Publicidade e Propaganda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6BA2D1C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605681A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71B9C7A6"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0136E971"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02C58DBC"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FDB0F2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Interdisciplinar em Humanidades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41E2462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20AA536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414EA5AE"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65EFE60D" w14:textId="77777777" w:rsidTr="00CF0F5B">
        <w:tc>
          <w:tcPr>
            <w:tcW w:w="1996" w:type="dxa"/>
            <w:vMerge w:val="restart"/>
            <w:tcBorders>
              <w:top w:val="single" w:sz="4" w:space="0" w:color="auto"/>
              <w:left w:val="single" w:sz="4" w:space="0" w:color="auto"/>
              <w:bottom w:val="single" w:sz="4" w:space="0" w:color="auto"/>
              <w:right w:val="single" w:sz="4" w:space="0" w:color="auto"/>
            </w:tcBorders>
            <w:shd w:val="clear" w:color="auto" w:fill="DAE3F1"/>
            <w:hideMark/>
          </w:tcPr>
          <w:p w14:paraId="32A656B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lastRenderedPageBreak/>
              <w:t>Ciências Exatas e Tecnologias</w:t>
            </w: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25A5D7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Agronomia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4FC0642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5</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22CFEE8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5</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1DFF4B13"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13BFCB94"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3F596BDF"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48C1A1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Engenharia Civil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6DD284A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4038DF4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60D98492"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22926761"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3FF1ADE1"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5A864A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Engenharia de Biotecnologia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182A6BA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2E70D1B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392A3079"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36E9060E"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6594AA69"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135A648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Engenharia de Produção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0DCE3AA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3BABC17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472A2562"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0254A53A"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249A1EAE"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4797B9A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Engenharia Elétrica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22B9F73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534EA22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0AAF4E1F"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2D12554C"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04534AC3"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A67C02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Engenharia Mecânica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49439A8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418C467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3D778411"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25B9C8E8"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335F0546"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5F5A1EE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Engenharia Sanitária e Ambiental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1F6060E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4F7267B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7301C399"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35895E42"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635D3DBA"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B15F36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Física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64282A7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73F1BB7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1BB2CDAE"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6CC7CFBA"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71F1DFD7"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725417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Física (L)</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1B4CCCD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6C5B3BC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031236AA"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5902C806"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487906B6"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603538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Geologia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28A7381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32203F2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1A235865"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184D8DC8"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5AC063E5"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21C5409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Matemática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274C29D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2FECF08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2FD4F87D"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3FAE02D4"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7244F83C"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5AF41A0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Matemática (L)</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619808C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209508D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1080FE72"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5458A362"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11AF4753"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C4FF97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Química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7323356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28C4C06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1F171A4C"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59BBC1AF"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6780D545"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54829CC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Química (L)</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31C5103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700B5E2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7F28C287"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6800C7F1" w14:textId="77777777" w:rsidTr="00CF0F5B">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13022E2B"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55B1E80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Interdisciplinar em Ciência e Tecnologia (B)</w:t>
            </w:r>
          </w:p>
        </w:tc>
        <w:tc>
          <w:tcPr>
            <w:tcW w:w="1683"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2520696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845" w:type="dxa"/>
            <w:tcBorders>
              <w:top w:val="single" w:sz="4" w:space="0" w:color="auto"/>
              <w:left w:val="single" w:sz="4" w:space="0" w:color="auto"/>
              <w:bottom w:val="single" w:sz="4" w:space="0" w:color="auto"/>
              <w:right w:val="single" w:sz="4" w:space="0" w:color="auto"/>
            </w:tcBorders>
            <w:shd w:val="clear" w:color="auto" w:fill="DAE3F1"/>
            <w:hideMark/>
          </w:tcPr>
          <w:p w14:paraId="6777979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71FF3E2A" w14:textId="77777777" w:rsidR="003E2B62" w:rsidRPr="00761FD7" w:rsidRDefault="003E2B62" w:rsidP="003D6A32">
            <w:pPr>
              <w:tabs>
                <w:tab w:val="clear" w:pos="1615"/>
              </w:tabs>
              <w:spacing w:after="0" w:line="360" w:lineRule="auto"/>
              <w:rPr>
                <w:rFonts w:asciiTheme="majorHAnsi" w:hAnsiTheme="majorHAnsi" w:cstheme="majorHAnsi"/>
              </w:rPr>
            </w:pPr>
          </w:p>
        </w:tc>
      </w:tr>
      <w:tr w:rsidR="00CF0F5B" w:rsidRPr="00761FD7" w14:paraId="7FF41815" w14:textId="77777777" w:rsidTr="00CF0F5B">
        <w:tc>
          <w:tcPr>
            <w:tcW w:w="9747" w:type="dxa"/>
            <w:gridSpan w:val="10"/>
            <w:tcBorders>
              <w:top w:val="single" w:sz="4" w:space="0" w:color="auto"/>
              <w:left w:val="single" w:sz="4" w:space="0" w:color="auto"/>
              <w:bottom w:val="single" w:sz="4" w:space="0" w:color="auto"/>
              <w:right w:val="single" w:sz="4" w:space="0" w:color="auto"/>
            </w:tcBorders>
            <w:shd w:val="clear" w:color="auto" w:fill="auto"/>
          </w:tcPr>
          <w:p w14:paraId="423ED813" w14:textId="77777777" w:rsidR="00CF0F5B" w:rsidRPr="00761FD7" w:rsidRDefault="00CF0F5B" w:rsidP="003D6A32">
            <w:pPr>
              <w:tabs>
                <w:tab w:val="clear" w:pos="1615"/>
              </w:tabs>
              <w:spacing w:after="0" w:line="360" w:lineRule="auto"/>
              <w:rPr>
                <w:rFonts w:asciiTheme="majorHAnsi" w:hAnsiTheme="majorHAnsi" w:cstheme="majorHAnsi"/>
                <w:b/>
                <w:bCs/>
              </w:rPr>
            </w:pPr>
          </w:p>
        </w:tc>
      </w:tr>
      <w:tr w:rsidR="003E2B62" w:rsidRPr="00761FD7" w14:paraId="79389868" w14:textId="77777777" w:rsidTr="00B85052">
        <w:tc>
          <w:tcPr>
            <w:tcW w:w="9747" w:type="dxa"/>
            <w:gridSpan w:val="10"/>
            <w:tcBorders>
              <w:top w:val="single" w:sz="4" w:space="0" w:color="auto"/>
              <w:left w:val="single" w:sz="4" w:space="0" w:color="auto"/>
              <w:bottom w:val="single" w:sz="4" w:space="0" w:color="auto"/>
              <w:right w:val="single" w:sz="4" w:space="0" w:color="auto"/>
            </w:tcBorders>
            <w:shd w:val="clear" w:color="auto" w:fill="DAE3F1"/>
            <w:hideMark/>
          </w:tcPr>
          <w:p w14:paraId="01035DF8"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 xml:space="preserve">4.2. Cursos de Pós-Graduação </w:t>
            </w:r>
          </w:p>
        </w:tc>
      </w:tr>
      <w:tr w:rsidR="003E2B62" w:rsidRPr="00761FD7" w14:paraId="0D3AFDCA" w14:textId="77777777" w:rsidTr="00B85052">
        <w:tc>
          <w:tcPr>
            <w:tcW w:w="9747" w:type="dxa"/>
            <w:gridSpan w:val="10"/>
            <w:tcBorders>
              <w:top w:val="single" w:sz="4" w:space="0" w:color="auto"/>
              <w:left w:val="single" w:sz="4" w:space="0" w:color="auto"/>
              <w:bottom w:val="single" w:sz="4" w:space="0" w:color="auto"/>
              <w:right w:val="single" w:sz="4" w:space="0" w:color="auto"/>
            </w:tcBorders>
            <w:shd w:val="clear" w:color="auto" w:fill="DAE3F1"/>
            <w:hideMark/>
          </w:tcPr>
          <w:p w14:paraId="0B3BB929" w14:textId="3AE3387D"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4.2.</w:t>
            </w:r>
            <w:r w:rsidR="00191464" w:rsidRPr="00761FD7">
              <w:rPr>
                <w:rFonts w:asciiTheme="majorHAnsi" w:hAnsiTheme="majorHAnsi" w:cstheme="majorHAnsi"/>
                <w:b/>
                <w:bCs/>
              </w:rPr>
              <w:t>1. Relação</w:t>
            </w:r>
            <w:r w:rsidRPr="00761FD7">
              <w:rPr>
                <w:rFonts w:asciiTheme="majorHAnsi" w:hAnsiTheme="majorHAnsi" w:cstheme="majorHAnsi"/>
                <w:b/>
                <w:bCs/>
              </w:rPr>
              <w:t xml:space="preserve"> de Cursos de Pós-Graduação – oferta por área de conhecimento</w:t>
            </w:r>
          </w:p>
        </w:tc>
      </w:tr>
      <w:tr w:rsidR="003E2B62" w:rsidRPr="00761FD7" w14:paraId="5D54BD6A" w14:textId="77777777" w:rsidTr="00CF0F5B">
        <w:tc>
          <w:tcPr>
            <w:tcW w:w="2548"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2B26E21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Área</w:t>
            </w:r>
          </w:p>
        </w:tc>
        <w:tc>
          <w:tcPr>
            <w:tcW w:w="3329"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0DBC263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Cursos</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6128C4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Conceito CAPES</w:t>
            </w:r>
          </w:p>
        </w:tc>
        <w:tc>
          <w:tcPr>
            <w:tcW w:w="2465" w:type="dxa"/>
            <w:tcBorders>
              <w:top w:val="single" w:sz="4" w:space="0" w:color="auto"/>
              <w:left w:val="single" w:sz="4" w:space="0" w:color="auto"/>
              <w:bottom w:val="single" w:sz="4" w:space="0" w:color="auto"/>
              <w:right w:val="single" w:sz="4" w:space="0" w:color="auto"/>
            </w:tcBorders>
            <w:shd w:val="clear" w:color="auto" w:fill="DAE3F1"/>
            <w:hideMark/>
          </w:tcPr>
          <w:p w14:paraId="109C758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Equivalente</w:t>
            </w:r>
          </w:p>
        </w:tc>
      </w:tr>
      <w:tr w:rsidR="003E2B62" w:rsidRPr="00761FD7" w14:paraId="573CA2AC" w14:textId="77777777" w:rsidTr="00CF0F5B">
        <w:tc>
          <w:tcPr>
            <w:tcW w:w="2548"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6F3666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Ambientais</w:t>
            </w:r>
          </w:p>
        </w:tc>
        <w:tc>
          <w:tcPr>
            <w:tcW w:w="3329"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12AC173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Programa de pós-graduação em Ciências Ambientais (mestrado acadêmico)</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F029F3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52A3212D"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1C885D9B" w14:textId="77777777" w:rsidTr="00CF0F5B">
        <w:tc>
          <w:tcPr>
            <w:tcW w:w="2548"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4C398CD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sociais e Humanidades</w:t>
            </w:r>
          </w:p>
        </w:tc>
        <w:tc>
          <w:tcPr>
            <w:tcW w:w="3329"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56DC93E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Programa de pós-graduação em Ciências Humanas e Sociais (mestrado acadêmico)</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7220A0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1FE7D94F"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1AB3A0A2" w14:textId="77777777" w:rsidTr="00CF0F5B">
        <w:tc>
          <w:tcPr>
            <w:tcW w:w="2548"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367BB5B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Exatas e Tecnologias</w:t>
            </w:r>
          </w:p>
        </w:tc>
        <w:tc>
          <w:tcPr>
            <w:tcW w:w="3329"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42F7D08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Química Pura e Aplicada (mestrado acadêmico)</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806AB3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72E372AF"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7DD17318" w14:textId="77777777" w:rsidTr="00CF0F5B">
        <w:tc>
          <w:tcPr>
            <w:tcW w:w="2548"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7826207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Exatas e Tecnologias</w:t>
            </w:r>
          </w:p>
        </w:tc>
        <w:tc>
          <w:tcPr>
            <w:tcW w:w="3329"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69B88F9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Matemática (Mestrado Profissional)</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AE3F1"/>
          </w:tcPr>
          <w:p w14:paraId="686927DC"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252B0FD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Programa de Mestrado Profissional em Matemática em Rede </w:t>
            </w:r>
            <w:r w:rsidRPr="00761FD7">
              <w:rPr>
                <w:rFonts w:asciiTheme="majorHAnsi" w:hAnsiTheme="majorHAnsi" w:cstheme="majorHAnsi"/>
              </w:rPr>
              <w:lastRenderedPageBreak/>
              <w:t>Nacional (PROFMAT) oferecido pela Sociedade Brasileira de Matemática (SBM)</w:t>
            </w:r>
          </w:p>
          <w:p w14:paraId="000C958A"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6721AAE6" w14:textId="77777777" w:rsidTr="00CF0F5B">
        <w:tc>
          <w:tcPr>
            <w:tcW w:w="2548"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6739671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lastRenderedPageBreak/>
              <w:t>Educação</w:t>
            </w:r>
          </w:p>
        </w:tc>
        <w:tc>
          <w:tcPr>
            <w:tcW w:w="3329"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2035B3B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Programa de Pós-Graduação em Ensino (mestrado acadêmico)</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473BD70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5DB440AA"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1F0F3D8E" w14:textId="77777777" w:rsidTr="00CF0F5B">
        <w:tc>
          <w:tcPr>
            <w:tcW w:w="2548"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1A61E0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Biológicas e da Saúde</w:t>
            </w:r>
          </w:p>
        </w:tc>
        <w:tc>
          <w:tcPr>
            <w:tcW w:w="3329"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2CDB090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Patologia Investigativa (mestrado profissional)</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9F514A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w:t>
            </w:r>
          </w:p>
        </w:tc>
        <w:tc>
          <w:tcPr>
            <w:tcW w:w="2465" w:type="dxa"/>
            <w:tcBorders>
              <w:top w:val="single" w:sz="4" w:space="0" w:color="auto"/>
              <w:left w:val="single" w:sz="4" w:space="0" w:color="auto"/>
              <w:bottom w:val="single" w:sz="4" w:space="0" w:color="auto"/>
              <w:right w:val="single" w:sz="4" w:space="0" w:color="auto"/>
            </w:tcBorders>
            <w:shd w:val="clear" w:color="auto" w:fill="DAE3F1"/>
          </w:tcPr>
          <w:p w14:paraId="7A26015D"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7C097FC7" w14:textId="77777777" w:rsidTr="00CF0F5B">
        <w:tc>
          <w:tcPr>
            <w:tcW w:w="2548"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26B9324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Multidisciplinar</w:t>
            </w:r>
          </w:p>
        </w:tc>
        <w:tc>
          <w:tcPr>
            <w:tcW w:w="3329"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29CB72E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Programa de Pós-graduação em propriedade intelectual e transferência de tecnologia para inovação (mestrado profissional)</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7D0444A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2465" w:type="dxa"/>
            <w:tcBorders>
              <w:top w:val="single" w:sz="4" w:space="0" w:color="auto"/>
              <w:left w:val="single" w:sz="4" w:space="0" w:color="auto"/>
              <w:bottom w:val="single" w:sz="4" w:space="0" w:color="auto"/>
              <w:right w:val="single" w:sz="4" w:space="0" w:color="auto"/>
            </w:tcBorders>
            <w:shd w:val="clear" w:color="auto" w:fill="DAE3F1"/>
            <w:hideMark/>
          </w:tcPr>
          <w:p w14:paraId="27CAF67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Oferecido pela Associação Fórum Nacional de Gestores de Inovação e Transferência de Tecnologia</w:t>
            </w:r>
          </w:p>
          <w:p w14:paraId="305D080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 (FORTEC) em rede nacional em parceria com a UFOB.</w:t>
            </w:r>
          </w:p>
        </w:tc>
      </w:tr>
      <w:tr w:rsidR="003E2B62" w:rsidRPr="00761FD7" w14:paraId="66E02513" w14:textId="77777777" w:rsidTr="00CF0F5B">
        <w:tc>
          <w:tcPr>
            <w:tcW w:w="2548"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377FEF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Biológicas e da Saúde</w:t>
            </w:r>
          </w:p>
        </w:tc>
        <w:tc>
          <w:tcPr>
            <w:tcW w:w="3329"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7D7C0A9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Programa de mestrado e doutorado multicêntrico em Bioquímica e Biologia Molecular</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1AAF0EA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2465" w:type="dxa"/>
            <w:tcBorders>
              <w:top w:val="single" w:sz="4" w:space="0" w:color="auto"/>
              <w:left w:val="single" w:sz="4" w:space="0" w:color="auto"/>
              <w:bottom w:val="single" w:sz="4" w:space="0" w:color="auto"/>
              <w:right w:val="single" w:sz="4" w:space="0" w:color="auto"/>
            </w:tcBorders>
            <w:shd w:val="clear" w:color="auto" w:fill="DAE3F1"/>
            <w:hideMark/>
          </w:tcPr>
          <w:p w14:paraId="48D3228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Oferecido pela Sociedade Brasileira de Bioquímica e Biologia Molecular, conta com a UFOB como instituição associada.</w:t>
            </w:r>
          </w:p>
        </w:tc>
      </w:tr>
      <w:tr w:rsidR="00CF0F5B" w:rsidRPr="00761FD7" w14:paraId="3EA7CDFF" w14:textId="77777777" w:rsidTr="00CF0F5B">
        <w:tc>
          <w:tcPr>
            <w:tcW w:w="9747" w:type="dxa"/>
            <w:gridSpan w:val="10"/>
            <w:tcBorders>
              <w:top w:val="single" w:sz="4" w:space="0" w:color="auto"/>
              <w:left w:val="single" w:sz="4" w:space="0" w:color="auto"/>
              <w:bottom w:val="single" w:sz="4" w:space="0" w:color="auto"/>
              <w:right w:val="single" w:sz="4" w:space="0" w:color="auto"/>
            </w:tcBorders>
            <w:shd w:val="clear" w:color="auto" w:fill="auto"/>
          </w:tcPr>
          <w:p w14:paraId="1171326A" w14:textId="77777777" w:rsidR="00CF0F5B" w:rsidRPr="00761FD7" w:rsidRDefault="00CF0F5B" w:rsidP="003D6A32">
            <w:pPr>
              <w:tabs>
                <w:tab w:val="clear" w:pos="1615"/>
              </w:tabs>
              <w:spacing w:after="0" w:line="360" w:lineRule="auto"/>
              <w:rPr>
                <w:rFonts w:asciiTheme="majorHAnsi" w:hAnsiTheme="majorHAnsi" w:cstheme="majorHAnsi"/>
                <w:b/>
                <w:bCs/>
              </w:rPr>
            </w:pPr>
          </w:p>
        </w:tc>
      </w:tr>
      <w:tr w:rsidR="003E2B62" w:rsidRPr="00761FD7" w14:paraId="25990805" w14:textId="77777777" w:rsidTr="00B85052">
        <w:tc>
          <w:tcPr>
            <w:tcW w:w="9747" w:type="dxa"/>
            <w:gridSpan w:val="10"/>
            <w:tcBorders>
              <w:top w:val="single" w:sz="4" w:space="0" w:color="auto"/>
              <w:left w:val="single" w:sz="4" w:space="0" w:color="auto"/>
              <w:bottom w:val="single" w:sz="4" w:space="0" w:color="auto"/>
              <w:right w:val="single" w:sz="4" w:space="0" w:color="auto"/>
            </w:tcBorders>
            <w:shd w:val="clear" w:color="auto" w:fill="DAE3F1"/>
            <w:hideMark/>
          </w:tcPr>
          <w:p w14:paraId="3FFB4529"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4.3. Programas de Bolsas e Assistência Estudantil</w:t>
            </w:r>
          </w:p>
        </w:tc>
      </w:tr>
      <w:tr w:rsidR="003E2B62" w:rsidRPr="00761FD7" w14:paraId="668F18BE" w14:textId="77777777" w:rsidTr="00B85052">
        <w:tc>
          <w:tcPr>
            <w:tcW w:w="9747" w:type="dxa"/>
            <w:gridSpan w:val="10"/>
            <w:tcBorders>
              <w:top w:val="single" w:sz="4" w:space="0" w:color="auto"/>
              <w:left w:val="single" w:sz="4" w:space="0" w:color="auto"/>
              <w:bottom w:val="single" w:sz="4" w:space="0" w:color="auto"/>
              <w:right w:val="single" w:sz="4" w:space="0" w:color="auto"/>
            </w:tcBorders>
            <w:shd w:val="clear" w:color="auto" w:fill="DAE3F1"/>
            <w:hideMark/>
          </w:tcPr>
          <w:p w14:paraId="7AD55E49"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4.3.1 Relação e número de bolsas da Graduação e Agência de Fomento</w:t>
            </w:r>
          </w:p>
        </w:tc>
      </w:tr>
      <w:tr w:rsidR="003E2B62" w:rsidRPr="00761FD7" w14:paraId="3279A21A" w14:textId="77777777" w:rsidTr="00CF0F5B">
        <w:tc>
          <w:tcPr>
            <w:tcW w:w="268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1AB5258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Nome do Programa</w:t>
            </w:r>
          </w:p>
        </w:tc>
        <w:tc>
          <w:tcPr>
            <w:tcW w:w="337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326DE3E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Número de estudantes atendidos/por área</w:t>
            </w:r>
          </w:p>
        </w:tc>
        <w:tc>
          <w:tcPr>
            <w:tcW w:w="368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CCD7E7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Agência de Fomento</w:t>
            </w:r>
          </w:p>
        </w:tc>
      </w:tr>
      <w:tr w:rsidR="003E2B62" w:rsidRPr="00761FD7" w14:paraId="42A27539" w14:textId="77777777" w:rsidTr="00CF0F5B">
        <w:trPr>
          <w:trHeight w:val="89"/>
        </w:trPr>
        <w:tc>
          <w:tcPr>
            <w:tcW w:w="2686"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7F4C977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Programa Bolsa Permanência</w:t>
            </w:r>
            <w:r w:rsidRPr="00761FD7">
              <w:rPr>
                <w:rFonts w:asciiTheme="majorHAnsi" w:hAnsiTheme="majorHAnsi" w:cstheme="majorHAnsi"/>
                <w:vertAlign w:val="superscript"/>
              </w:rPr>
              <w:t>1</w:t>
            </w: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385C5A4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Humanidades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4A00DEF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1E767CE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FNDE/MEC</w:t>
            </w:r>
          </w:p>
        </w:tc>
      </w:tr>
      <w:tr w:rsidR="003E2B62" w:rsidRPr="00761FD7" w14:paraId="47361DA6" w14:textId="77777777" w:rsidTr="00CF0F5B">
        <w:trPr>
          <w:trHeight w:val="89"/>
        </w:trPr>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6D77D43C"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2915FB6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Exatas, Agrárias e da Terra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4B5A972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11</w:t>
            </w: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6D64985D"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7DC604CE" w14:textId="77777777" w:rsidTr="00CF0F5B">
        <w:trPr>
          <w:trHeight w:val="89"/>
        </w:trPr>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021C3882"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0FB0867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Biológicas e da Saúde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0223D97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16</w:t>
            </w: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345A0D89"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0D80FDB7" w14:textId="77777777" w:rsidTr="00CF0F5B">
        <w:tc>
          <w:tcPr>
            <w:tcW w:w="268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0B340F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Projeto Milton Santos de </w:t>
            </w:r>
            <w:r w:rsidRPr="00761FD7">
              <w:rPr>
                <w:rFonts w:asciiTheme="majorHAnsi" w:hAnsiTheme="majorHAnsi" w:cstheme="majorHAnsi"/>
              </w:rPr>
              <w:lastRenderedPageBreak/>
              <w:t>Acesso ao Ensino Superior (Promissaes)</w:t>
            </w:r>
            <w:r w:rsidRPr="00761FD7">
              <w:rPr>
                <w:rFonts w:asciiTheme="majorHAnsi" w:hAnsiTheme="majorHAnsi" w:cstheme="majorHAnsi"/>
                <w:vertAlign w:val="superscript"/>
              </w:rPr>
              <w:t>1</w:t>
            </w:r>
          </w:p>
        </w:tc>
        <w:tc>
          <w:tcPr>
            <w:tcW w:w="337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67D0B79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lastRenderedPageBreak/>
              <w:t>3</w:t>
            </w:r>
          </w:p>
        </w:tc>
        <w:tc>
          <w:tcPr>
            <w:tcW w:w="368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4D2131D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MEC (alunos do PEC-G)</w:t>
            </w:r>
          </w:p>
        </w:tc>
      </w:tr>
      <w:tr w:rsidR="003E2B62" w:rsidRPr="00761FD7" w14:paraId="1AADC912" w14:textId="77777777" w:rsidTr="00CF0F5B">
        <w:tc>
          <w:tcPr>
            <w:tcW w:w="268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2892005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Bolsa Mérito</w:t>
            </w:r>
            <w:r w:rsidRPr="00761FD7">
              <w:rPr>
                <w:rFonts w:asciiTheme="majorHAnsi" w:hAnsiTheme="majorHAnsi" w:cstheme="majorHAnsi"/>
                <w:vertAlign w:val="superscript"/>
              </w:rPr>
              <w:t>1</w:t>
            </w:r>
          </w:p>
        </w:tc>
        <w:tc>
          <w:tcPr>
            <w:tcW w:w="337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0423DF8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w:t>
            </w:r>
          </w:p>
        </w:tc>
        <w:tc>
          <w:tcPr>
            <w:tcW w:w="368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F43E4C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MRE (alunos do PEC-G)</w:t>
            </w:r>
          </w:p>
        </w:tc>
      </w:tr>
      <w:tr w:rsidR="003E2B62" w:rsidRPr="00761FD7" w14:paraId="06869B00" w14:textId="77777777" w:rsidTr="00CF0F5B">
        <w:tc>
          <w:tcPr>
            <w:tcW w:w="2686" w:type="dxa"/>
            <w:gridSpan w:val="3"/>
            <w:tcBorders>
              <w:top w:val="single" w:sz="4" w:space="0" w:color="auto"/>
              <w:left w:val="single" w:sz="4" w:space="0" w:color="auto"/>
              <w:bottom w:val="single" w:sz="4" w:space="0" w:color="auto"/>
              <w:right w:val="single" w:sz="4" w:space="0" w:color="auto"/>
            </w:tcBorders>
            <w:shd w:val="clear" w:color="auto" w:fill="DAE3F1"/>
          </w:tcPr>
          <w:p w14:paraId="1807725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Programa Institucional de Bolsa de Iniciação à Docência – PIBID</w:t>
            </w:r>
            <w:r w:rsidRPr="00761FD7">
              <w:rPr>
                <w:rFonts w:asciiTheme="majorHAnsi" w:hAnsiTheme="majorHAnsi" w:cstheme="majorHAnsi"/>
                <w:vertAlign w:val="superscript"/>
              </w:rPr>
              <w:t>2</w:t>
            </w:r>
          </w:p>
          <w:p w14:paraId="70BAFD73" w14:textId="77777777" w:rsidR="003E2B62" w:rsidRPr="00761FD7" w:rsidRDefault="003E2B62" w:rsidP="003D6A32">
            <w:pPr>
              <w:tabs>
                <w:tab w:val="clear" w:pos="1615"/>
              </w:tabs>
              <w:spacing w:after="0" w:line="360" w:lineRule="auto"/>
              <w:rPr>
                <w:rFonts w:asciiTheme="majorHAnsi" w:hAnsiTheme="majorHAnsi" w:cstheme="majorHAnsi"/>
              </w:rPr>
            </w:pPr>
          </w:p>
        </w:tc>
        <w:tc>
          <w:tcPr>
            <w:tcW w:w="337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509A104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72</w:t>
            </w:r>
          </w:p>
        </w:tc>
        <w:tc>
          <w:tcPr>
            <w:tcW w:w="368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417026A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CAPES</w:t>
            </w:r>
          </w:p>
        </w:tc>
      </w:tr>
      <w:tr w:rsidR="003E2B62" w:rsidRPr="00761FD7" w14:paraId="195AAD1C" w14:textId="77777777" w:rsidTr="00CF0F5B">
        <w:tc>
          <w:tcPr>
            <w:tcW w:w="268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74F4FE6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Residência pedagógica</w:t>
            </w:r>
            <w:r w:rsidRPr="00761FD7">
              <w:rPr>
                <w:rFonts w:asciiTheme="majorHAnsi" w:hAnsiTheme="majorHAnsi" w:cstheme="majorHAnsi"/>
                <w:vertAlign w:val="superscript"/>
              </w:rPr>
              <w:t>2</w:t>
            </w:r>
          </w:p>
        </w:tc>
        <w:tc>
          <w:tcPr>
            <w:tcW w:w="337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75D19AF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48</w:t>
            </w:r>
          </w:p>
        </w:tc>
        <w:tc>
          <w:tcPr>
            <w:tcW w:w="368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5333A9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CAPES</w:t>
            </w:r>
          </w:p>
        </w:tc>
      </w:tr>
      <w:tr w:rsidR="003E2B62" w:rsidRPr="00761FD7" w14:paraId="061F64F0" w14:textId="77777777" w:rsidTr="00CF0F5B">
        <w:tc>
          <w:tcPr>
            <w:tcW w:w="268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46AFDC3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PET-Saúde</w:t>
            </w:r>
            <w:r w:rsidRPr="00761FD7">
              <w:rPr>
                <w:rFonts w:asciiTheme="majorHAnsi" w:hAnsiTheme="majorHAnsi" w:cstheme="majorHAnsi"/>
                <w:vertAlign w:val="superscript"/>
              </w:rPr>
              <w:t>1</w:t>
            </w:r>
          </w:p>
        </w:tc>
        <w:tc>
          <w:tcPr>
            <w:tcW w:w="337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63A124E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25</w:t>
            </w:r>
          </w:p>
        </w:tc>
        <w:tc>
          <w:tcPr>
            <w:tcW w:w="368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8112E0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UFOB</w:t>
            </w:r>
          </w:p>
        </w:tc>
      </w:tr>
      <w:tr w:rsidR="003E2B62" w:rsidRPr="00761FD7" w14:paraId="1C62BB86" w14:textId="77777777" w:rsidTr="00CF0F5B">
        <w:tc>
          <w:tcPr>
            <w:tcW w:w="268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7D700CF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PET-Humanidades</w:t>
            </w:r>
            <w:r w:rsidRPr="00761FD7">
              <w:rPr>
                <w:rFonts w:asciiTheme="majorHAnsi" w:hAnsiTheme="majorHAnsi" w:cstheme="majorHAnsi"/>
                <w:vertAlign w:val="superscript"/>
              </w:rPr>
              <w:t>1</w:t>
            </w:r>
          </w:p>
        </w:tc>
        <w:tc>
          <w:tcPr>
            <w:tcW w:w="337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4EAE98B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13</w:t>
            </w:r>
          </w:p>
        </w:tc>
        <w:tc>
          <w:tcPr>
            <w:tcW w:w="368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1B26038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MEC</w:t>
            </w:r>
          </w:p>
        </w:tc>
      </w:tr>
      <w:tr w:rsidR="003E2B62" w:rsidRPr="00761FD7" w14:paraId="0BCECE93" w14:textId="77777777" w:rsidTr="00CF0F5B">
        <w:tc>
          <w:tcPr>
            <w:tcW w:w="268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12C0B6D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Bolsa Inclusiva</w:t>
            </w:r>
            <w:r w:rsidRPr="00761FD7">
              <w:rPr>
                <w:rFonts w:asciiTheme="majorHAnsi" w:hAnsiTheme="majorHAnsi" w:cstheme="majorHAnsi"/>
                <w:vertAlign w:val="superscript"/>
              </w:rPr>
              <w:t>1</w:t>
            </w:r>
          </w:p>
        </w:tc>
        <w:tc>
          <w:tcPr>
            <w:tcW w:w="337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0633CBB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7</w:t>
            </w:r>
          </w:p>
        </w:tc>
        <w:tc>
          <w:tcPr>
            <w:tcW w:w="368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C1B3BB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UFOB </w:t>
            </w:r>
          </w:p>
        </w:tc>
      </w:tr>
      <w:tr w:rsidR="003E2B62" w:rsidRPr="00761FD7" w14:paraId="773C1D63" w14:textId="77777777" w:rsidTr="00CF0F5B">
        <w:trPr>
          <w:trHeight w:val="39"/>
        </w:trPr>
        <w:tc>
          <w:tcPr>
            <w:tcW w:w="2686"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17D790E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Monitoria de Ensino</w:t>
            </w:r>
            <w:r w:rsidRPr="00761FD7">
              <w:rPr>
                <w:rFonts w:asciiTheme="majorHAnsi" w:hAnsiTheme="majorHAnsi" w:cstheme="majorHAnsi"/>
                <w:vertAlign w:val="superscript"/>
              </w:rPr>
              <w:t>1</w:t>
            </w: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43DDD96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Biológicas e da Saúde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30EA6A8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20</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2C05D7F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UFOB</w:t>
            </w:r>
          </w:p>
        </w:tc>
      </w:tr>
      <w:tr w:rsidR="003E2B62" w:rsidRPr="00761FD7" w14:paraId="52694AF2" w14:textId="77777777" w:rsidTr="00CF0F5B">
        <w:trPr>
          <w:trHeight w:val="39"/>
        </w:trPr>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5840514E"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367BFE5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Exatas, Agrárias e da Terra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4DDA3E9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26</w:t>
            </w: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48A08DB6"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4F0D3C30" w14:textId="77777777" w:rsidTr="00CF0F5B">
        <w:trPr>
          <w:trHeight w:val="39"/>
        </w:trPr>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2C6CF8DC"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6B93ECA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Sociais e Humanas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24EBCA7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15</w:t>
            </w: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04C32FCB"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267F2250" w14:textId="77777777" w:rsidTr="00CF0F5B">
        <w:tc>
          <w:tcPr>
            <w:tcW w:w="268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49CAD52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Programa de Apoio Financeiro ao Estudante</w:t>
            </w:r>
            <w:r w:rsidRPr="00761FD7">
              <w:rPr>
                <w:rFonts w:asciiTheme="majorHAnsi" w:hAnsiTheme="majorHAnsi" w:cstheme="majorHAnsi"/>
                <w:vertAlign w:val="superscript"/>
              </w:rPr>
              <w:t>3</w:t>
            </w:r>
          </w:p>
        </w:tc>
        <w:tc>
          <w:tcPr>
            <w:tcW w:w="337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0561141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898</w:t>
            </w:r>
          </w:p>
        </w:tc>
        <w:tc>
          <w:tcPr>
            <w:tcW w:w="368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784C69A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UFOB (PNAES)</w:t>
            </w:r>
          </w:p>
        </w:tc>
      </w:tr>
      <w:tr w:rsidR="003E2B62" w:rsidRPr="00761FD7" w14:paraId="1F52C185" w14:textId="77777777" w:rsidTr="00CF0F5B">
        <w:trPr>
          <w:trHeight w:val="39"/>
        </w:trPr>
        <w:tc>
          <w:tcPr>
            <w:tcW w:w="2686"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7654125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Prodiscente-IC</w:t>
            </w:r>
            <w:r w:rsidRPr="00761FD7">
              <w:rPr>
                <w:rFonts w:asciiTheme="majorHAnsi" w:hAnsiTheme="majorHAnsi" w:cstheme="majorHAnsi"/>
                <w:vertAlign w:val="superscript"/>
              </w:rPr>
              <w:t>2</w:t>
            </w: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250145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Exatas, Agrárias e da Terra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2529BA0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25</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4CD1952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UFOB</w:t>
            </w:r>
          </w:p>
        </w:tc>
      </w:tr>
      <w:tr w:rsidR="003E2B62" w:rsidRPr="00761FD7" w14:paraId="1841EC5A" w14:textId="77777777" w:rsidTr="00CF0F5B">
        <w:trPr>
          <w:trHeight w:val="39"/>
        </w:trPr>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44D6DD70"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01F9EE8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Biológicas e da Saúde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6C40668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15</w:t>
            </w: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7DAAB07F"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6DA7C7E2" w14:textId="77777777" w:rsidTr="00CF0F5B">
        <w:trPr>
          <w:trHeight w:val="39"/>
        </w:trPr>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3415080C"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25E2758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Sociais e Humanas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7BC456B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5</w:t>
            </w: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3640C3E4"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3D71876B" w14:textId="77777777" w:rsidTr="00CF0F5B">
        <w:trPr>
          <w:trHeight w:val="39"/>
        </w:trPr>
        <w:tc>
          <w:tcPr>
            <w:tcW w:w="2686"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58AC22E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PIBIC</w:t>
            </w:r>
            <w:r w:rsidRPr="00761FD7">
              <w:rPr>
                <w:rFonts w:asciiTheme="majorHAnsi" w:hAnsiTheme="majorHAnsi" w:cstheme="majorHAnsi"/>
                <w:vertAlign w:val="superscript"/>
              </w:rPr>
              <w:t>2</w:t>
            </w: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EC5122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Exatas, Agrárias e da Terra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4956282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21</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094F2CA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CNPq</w:t>
            </w:r>
          </w:p>
        </w:tc>
      </w:tr>
      <w:tr w:rsidR="003E2B62" w:rsidRPr="00761FD7" w14:paraId="1A4DB6F3" w14:textId="77777777" w:rsidTr="00CF0F5B">
        <w:trPr>
          <w:trHeight w:val="39"/>
        </w:trPr>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4764F1E8"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06A1298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Biológicas e da Saúde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6FC3B8A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29</w:t>
            </w: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428F9B83"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54F1312A" w14:textId="77777777" w:rsidTr="00CF0F5B">
        <w:trPr>
          <w:trHeight w:val="39"/>
        </w:trPr>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32705142"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9EA27A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Sociais e Humanas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4700AB0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10</w:t>
            </w: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7FAE188F"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0E1D0519" w14:textId="77777777" w:rsidTr="00CF0F5B">
        <w:trPr>
          <w:trHeight w:val="83"/>
        </w:trPr>
        <w:tc>
          <w:tcPr>
            <w:tcW w:w="2686"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43F804F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PIBIC</w:t>
            </w:r>
            <w:r w:rsidRPr="00761FD7">
              <w:rPr>
                <w:rFonts w:asciiTheme="majorHAnsi" w:hAnsiTheme="majorHAnsi" w:cstheme="majorHAnsi"/>
                <w:vertAlign w:val="superscript"/>
              </w:rPr>
              <w:t>2</w:t>
            </w: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CE3DA2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Exatas, Agrárias e da Terra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6C3553F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54E2712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Fundação de Amparo à Pesquisa do Estado da Bahia</w:t>
            </w:r>
          </w:p>
        </w:tc>
      </w:tr>
      <w:tr w:rsidR="003E2B62" w:rsidRPr="00761FD7" w14:paraId="6D1EAAAF" w14:textId="77777777" w:rsidTr="00CF0F5B">
        <w:trPr>
          <w:trHeight w:val="81"/>
        </w:trPr>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0A594E93"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F28239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Ciências Biológicas e </w:t>
            </w:r>
            <w:r w:rsidRPr="00761FD7">
              <w:rPr>
                <w:rFonts w:asciiTheme="majorHAnsi" w:hAnsiTheme="majorHAnsi" w:cstheme="majorHAnsi"/>
              </w:rPr>
              <w:lastRenderedPageBreak/>
              <w:t>da Saúde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61EAF91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lastRenderedPageBreak/>
              <w:t>5</w:t>
            </w: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0E625334"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3FB8F397" w14:textId="77777777" w:rsidTr="00CF0F5B">
        <w:trPr>
          <w:trHeight w:val="81"/>
        </w:trPr>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4C86EFA3"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6FA427F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Sociais e Humanas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079F04B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7A844787"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1BD99C5E" w14:textId="77777777" w:rsidTr="00CF0F5B">
        <w:trPr>
          <w:trHeight w:val="59"/>
        </w:trPr>
        <w:tc>
          <w:tcPr>
            <w:tcW w:w="2686"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3565B0E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PIBITI</w:t>
            </w:r>
            <w:r w:rsidRPr="00761FD7">
              <w:rPr>
                <w:rFonts w:asciiTheme="majorHAnsi" w:hAnsiTheme="majorHAnsi" w:cstheme="majorHAnsi"/>
                <w:vertAlign w:val="superscript"/>
              </w:rPr>
              <w:t>2</w:t>
            </w: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940B84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Biológicas e da Saúde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62EB641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7B6CE6A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CNPq</w:t>
            </w:r>
          </w:p>
        </w:tc>
      </w:tr>
      <w:tr w:rsidR="003E2B62" w:rsidRPr="00761FD7" w14:paraId="0C438578" w14:textId="77777777" w:rsidTr="00CF0F5B">
        <w:trPr>
          <w:trHeight w:val="58"/>
        </w:trPr>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065073D4"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7784FE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Exatas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3D9E1A2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w:t>
            </w: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755D02DB"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3B716109" w14:textId="77777777" w:rsidTr="00B85052">
        <w:tc>
          <w:tcPr>
            <w:tcW w:w="9747" w:type="dxa"/>
            <w:gridSpan w:val="10"/>
            <w:tcBorders>
              <w:top w:val="single" w:sz="4" w:space="0" w:color="auto"/>
              <w:left w:val="single" w:sz="4" w:space="0" w:color="auto"/>
              <w:bottom w:val="single" w:sz="4" w:space="0" w:color="auto"/>
              <w:right w:val="single" w:sz="4" w:space="0" w:color="auto"/>
            </w:tcBorders>
            <w:shd w:val="clear" w:color="auto" w:fill="DAE3F1"/>
            <w:hideMark/>
          </w:tcPr>
          <w:p w14:paraId="15641474"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4.3.2. Relação e número de bolsas da Pós-Graduação e Agência de Fomento</w:t>
            </w:r>
          </w:p>
        </w:tc>
      </w:tr>
      <w:tr w:rsidR="003E2B62" w:rsidRPr="00761FD7" w14:paraId="25E05439" w14:textId="77777777" w:rsidTr="00CF0F5B">
        <w:tc>
          <w:tcPr>
            <w:tcW w:w="268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7A4674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Nome do Programa</w:t>
            </w:r>
          </w:p>
        </w:tc>
        <w:tc>
          <w:tcPr>
            <w:tcW w:w="3376"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491A831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Número de estudantes atendidos/por área</w:t>
            </w:r>
          </w:p>
        </w:tc>
        <w:tc>
          <w:tcPr>
            <w:tcW w:w="368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19246FC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Agência de Fomento</w:t>
            </w:r>
          </w:p>
        </w:tc>
      </w:tr>
      <w:tr w:rsidR="003E2B62" w:rsidRPr="00761FD7" w14:paraId="1DF6F9E4" w14:textId="77777777" w:rsidTr="00CF0F5B">
        <w:trPr>
          <w:trHeight w:val="47"/>
        </w:trPr>
        <w:tc>
          <w:tcPr>
            <w:tcW w:w="2686"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2A0BD40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Programa de Demanda Social</w:t>
            </w:r>
            <w:r w:rsidRPr="00761FD7">
              <w:rPr>
                <w:rFonts w:asciiTheme="majorHAnsi" w:hAnsiTheme="majorHAnsi" w:cstheme="majorHAnsi"/>
                <w:vertAlign w:val="superscript"/>
              </w:rPr>
              <w:t>2</w:t>
            </w: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22D177F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Ambientais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8F428C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5</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29CC4EC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CAPES Bolsas nível Mestrado</w:t>
            </w:r>
          </w:p>
        </w:tc>
      </w:tr>
      <w:tr w:rsidR="003E2B62" w:rsidRPr="00761FD7" w14:paraId="79C526C5" w14:textId="77777777" w:rsidTr="00CF0F5B">
        <w:trPr>
          <w:trHeight w:val="46"/>
        </w:trPr>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26DD7240"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874D39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Química Pura e Aplicada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4E65FF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24FC2FDE"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5B65824F" w14:textId="77777777" w:rsidTr="00CF0F5B">
        <w:trPr>
          <w:trHeight w:val="46"/>
        </w:trPr>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1B6D4C94"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4B1F8AB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humanas e sociais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419EDE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w:t>
            </w: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41C91CE0"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6C646C06" w14:textId="77777777" w:rsidTr="00CF0F5B">
        <w:trPr>
          <w:trHeight w:val="47"/>
        </w:trPr>
        <w:tc>
          <w:tcPr>
            <w:tcW w:w="2686"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6044EEB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Programa de Bolsas</w:t>
            </w:r>
            <w:r w:rsidRPr="00761FD7">
              <w:rPr>
                <w:rFonts w:asciiTheme="majorHAnsi" w:hAnsiTheme="majorHAnsi" w:cstheme="majorHAnsi"/>
                <w:vertAlign w:val="superscript"/>
              </w:rPr>
              <w:t>2</w:t>
            </w: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4F877A9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Ambientais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B75BF1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0F312BA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Fundação de Amparo à Pesquisa do Estado da Bahia</w:t>
            </w:r>
          </w:p>
        </w:tc>
      </w:tr>
      <w:tr w:rsidR="003E2B62" w:rsidRPr="00761FD7" w14:paraId="2F222517" w14:textId="77777777" w:rsidTr="00CF0F5B">
        <w:trPr>
          <w:trHeight w:val="46"/>
        </w:trPr>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63911185"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4F5A188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Química Pura e Aplicada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4E6B942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5</w:t>
            </w: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101FCDAD"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3AA76328" w14:textId="77777777" w:rsidTr="00CF0F5B">
        <w:trPr>
          <w:trHeight w:val="46"/>
        </w:trPr>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4BF5A285"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2968A6E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humanas e sociais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2ED6C20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w:t>
            </w: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7FDF7563"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7F0FE436" w14:textId="77777777" w:rsidTr="00CF0F5B">
        <w:trPr>
          <w:trHeight w:val="49"/>
        </w:trPr>
        <w:tc>
          <w:tcPr>
            <w:tcW w:w="2686"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4293C9A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Programa de Apoio ao Estudantes de Pós-graduação</w:t>
            </w:r>
            <w:r w:rsidRPr="00761FD7">
              <w:rPr>
                <w:rFonts w:asciiTheme="majorHAnsi" w:hAnsiTheme="majorHAnsi" w:cstheme="majorHAnsi"/>
                <w:vertAlign w:val="superscript"/>
              </w:rPr>
              <w:t>2</w:t>
            </w: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3AACCB0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Ambientais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1F511C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01B7B10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UFOB </w:t>
            </w:r>
          </w:p>
        </w:tc>
      </w:tr>
      <w:tr w:rsidR="003E2B62" w:rsidRPr="00761FD7" w14:paraId="5D4FC862" w14:textId="77777777" w:rsidTr="00CF0F5B">
        <w:trPr>
          <w:trHeight w:val="49"/>
        </w:trPr>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1FB2D712"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2AF183D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Química Pura e Aplicada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0E5C833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5</w:t>
            </w: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0E2284DD"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28F94421" w14:textId="77777777" w:rsidTr="00CF0F5B">
        <w:trPr>
          <w:trHeight w:val="49"/>
        </w:trPr>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58C736FC"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6D95442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Matemática (mestrado profissional)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264678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3</w:t>
            </w: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30E3A9E3"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02F58332" w14:textId="77777777" w:rsidTr="00CF0F5B">
        <w:trPr>
          <w:trHeight w:val="49"/>
        </w:trPr>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7DB77795"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027387E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Propriedade intelectual e transferência de tecnologia para inovação (mestrado profissional)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2531EE5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w:t>
            </w: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0791E471"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437353EF" w14:textId="77777777" w:rsidTr="00CF0F5B">
        <w:trPr>
          <w:trHeight w:val="89"/>
        </w:trPr>
        <w:tc>
          <w:tcPr>
            <w:tcW w:w="2686" w:type="dxa"/>
            <w:gridSpan w:val="3"/>
            <w:vMerge w:val="restart"/>
            <w:tcBorders>
              <w:top w:val="single" w:sz="4" w:space="0" w:color="auto"/>
              <w:left w:val="single" w:sz="4" w:space="0" w:color="auto"/>
              <w:bottom w:val="single" w:sz="4" w:space="0" w:color="auto"/>
              <w:right w:val="single" w:sz="4" w:space="0" w:color="auto"/>
            </w:tcBorders>
            <w:shd w:val="clear" w:color="auto" w:fill="DAE3F1"/>
          </w:tcPr>
          <w:p w14:paraId="1FB6B4D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Doutorado interinstitucional (DINTER)</w:t>
            </w:r>
            <w:r w:rsidRPr="00761FD7">
              <w:rPr>
                <w:rFonts w:asciiTheme="majorHAnsi" w:hAnsiTheme="majorHAnsi" w:cstheme="majorHAnsi"/>
                <w:vertAlign w:val="superscript"/>
              </w:rPr>
              <w:t>2</w:t>
            </w:r>
          </w:p>
          <w:p w14:paraId="3F452F65"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C380D8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Geologia (UnB)</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6D6B099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3E5AFB9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CAPES</w:t>
            </w:r>
          </w:p>
        </w:tc>
      </w:tr>
      <w:tr w:rsidR="003E2B62" w:rsidRPr="00761FD7" w14:paraId="17AF923B" w14:textId="77777777" w:rsidTr="00CF0F5B">
        <w:trPr>
          <w:trHeight w:val="89"/>
        </w:trPr>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3A67BD82"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38DDFB3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Genética (UFMG)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36FB68C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w:t>
            </w: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65EEDD60"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4524C8CC" w14:textId="77777777" w:rsidTr="00CF0F5B">
        <w:trPr>
          <w:trHeight w:val="89"/>
        </w:trPr>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4589998E"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4AD4B84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Saúde coletiva </w:t>
            </w:r>
            <w:r w:rsidRPr="00761FD7">
              <w:rPr>
                <w:rFonts w:asciiTheme="majorHAnsi" w:hAnsiTheme="majorHAnsi" w:cstheme="majorHAnsi"/>
              </w:rPr>
              <w:lastRenderedPageBreak/>
              <w:t>(UFES)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DAF220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lastRenderedPageBreak/>
              <w:t>1</w:t>
            </w: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22B998B9" w14:textId="77777777" w:rsidR="003E2B62" w:rsidRPr="00761FD7" w:rsidRDefault="003E2B62" w:rsidP="003D6A32">
            <w:pPr>
              <w:tabs>
                <w:tab w:val="clear" w:pos="1615"/>
              </w:tabs>
              <w:spacing w:after="0" w:line="360" w:lineRule="auto"/>
              <w:rPr>
                <w:rFonts w:asciiTheme="majorHAnsi" w:hAnsiTheme="majorHAnsi" w:cstheme="majorHAnsi"/>
              </w:rPr>
            </w:pPr>
          </w:p>
        </w:tc>
      </w:tr>
      <w:tr w:rsidR="00CF0F5B" w:rsidRPr="00761FD7" w14:paraId="09401FB8" w14:textId="77777777" w:rsidTr="00CF0F5B">
        <w:trPr>
          <w:trHeight w:val="348"/>
        </w:trPr>
        <w:tc>
          <w:tcPr>
            <w:tcW w:w="9747" w:type="dxa"/>
            <w:gridSpan w:val="10"/>
            <w:tcBorders>
              <w:top w:val="single" w:sz="4" w:space="0" w:color="auto"/>
              <w:left w:val="single" w:sz="4" w:space="0" w:color="auto"/>
              <w:bottom w:val="single" w:sz="4" w:space="0" w:color="auto"/>
              <w:right w:val="single" w:sz="4" w:space="0" w:color="auto"/>
            </w:tcBorders>
            <w:shd w:val="clear" w:color="auto" w:fill="auto"/>
          </w:tcPr>
          <w:p w14:paraId="0687226B" w14:textId="77777777" w:rsidR="00CF0F5B" w:rsidRPr="00761FD7" w:rsidRDefault="00CF0F5B" w:rsidP="003D6A32">
            <w:pPr>
              <w:tabs>
                <w:tab w:val="clear" w:pos="1615"/>
              </w:tabs>
              <w:spacing w:after="0" w:line="360" w:lineRule="auto"/>
              <w:rPr>
                <w:rFonts w:asciiTheme="majorHAnsi" w:hAnsiTheme="majorHAnsi" w:cstheme="majorHAnsi"/>
                <w:b/>
                <w:bCs/>
              </w:rPr>
            </w:pPr>
          </w:p>
        </w:tc>
      </w:tr>
      <w:tr w:rsidR="003E2B62" w:rsidRPr="00761FD7" w14:paraId="76792CC0" w14:textId="77777777" w:rsidTr="00B85052">
        <w:trPr>
          <w:trHeight w:val="348"/>
        </w:trPr>
        <w:tc>
          <w:tcPr>
            <w:tcW w:w="9747" w:type="dxa"/>
            <w:gridSpan w:val="10"/>
            <w:tcBorders>
              <w:top w:val="single" w:sz="4" w:space="0" w:color="auto"/>
              <w:left w:val="single" w:sz="4" w:space="0" w:color="auto"/>
              <w:bottom w:val="single" w:sz="4" w:space="0" w:color="auto"/>
              <w:right w:val="single" w:sz="4" w:space="0" w:color="auto"/>
            </w:tcBorders>
            <w:shd w:val="clear" w:color="auto" w:fill="DAE3F1"/>
          </w:tcPr>
          <w:p w14:paraId="17536C94" w14:textId="492A9F8C"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4.4. Estratégias para a modernização do ensino</w:t>
            </w:r>
          </w:p>
        </w:tc>
      </w:tr>
      <w:tr w:rsidR="003E2B62" w:rsidRPr="00761FD7" w14:paraId="77B4E7FE" w14:textId="77777777" w:rsidTr="00B85052">
        <w:tc>
          <w:tcPr>
            <w:tcW w:w="9747" w:type="dxa"/>
            <w:gridSpan w:val="10"/>
            <w:tcBorders>
              <w:top w:val="single" w:sz="4" w:space="0" w:color="auto"/>
              <w:left w:val="single" w:sz="4" w:space="0" w:color="auto"/>
              <w:bottom w:val="single" w:sz="4" w:space="0" w:color="auto"/>
              <w:right w:val="single" w:sz="4" w:space="0" w:color="auto"/>
            </w:tcBorders>
            <w:shd w:val="clear" w:color="auto" w:fill="DAE3F1"/>
            <w:hideMark/>
          </w:tcPr>
          <w:p w14:paraId="21B6AA6D" w14:textId="2DFAFAF8"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4.4.</w:t>
            </w:r>
            <w:r w:rsidR="00E47852" w:rsidRPr="00761FD7">
              <w:rPr>
                <w:rFonts w:asciiTheme="majorHAnsi" w:hAnsiTheme="majorHAnsi" w:cstheme="majorHAnsi"/>
                <w:b/>
                <w:bCs/>
              </w:rPr>
              <w:t>1. Metodologias</w:t>
            </w:r>
            <w:r w:rsidRPr="00761FD7">
              <w:rPr>
                <w:rFonts w:asciiTheme="majorHAnsi" w:hAnsiTheme="majorHAnsi" w:cstheme="majorHAnsi"/>
                <w:b/>
                <w:bCs/>
              </w:rPr>
              <w:t xml:space="preserve"> de Ensino</w:t>
            </w:r>
          </w:p>
        </w:tc>
      </w:tr>
      <w:tr w:rsidR="003E2B62" w:rsidRPr="00761FD7" w14:paraId="1C664015" w14:textId="77777777" w:rsidTr="00B85052">
        <w:tc>
          <w:tcPr>
            <w:tcW w:w="9747" w:type="dxa"/>
            <w:gridSpan w:val="10"/>
            <w:tcBorders>
              <w:top w:val="single" w:sz="4" w:space="0" w:color="auto"/>
              <w:left w:val="single" w:sz="4" w:space="0" w:color="auto"/>
              <w:bottom w:val="single" w:sz="4" w:space="0" w:color="auto"/>
              <w:right w:val="single" w:sz="4" w:space="0" w:color="auto"/>
            </w:tcBorders>
            <w:shd w:val="clear" w:color="auto" w:fill="DAE3F1"/>
            <w:hideMark/>
          </w:tcPr>
          <w:p w14:paraId="7234F7A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 projeto político pedagógico da UFOB destaca 3 elementos como princípios da organização curricular de seus cursos e criação de novos cursos: a flexibilização, a interdisciplinaridade e a contextualização.</w:t>
            </w:r>
          </w:p>
          <w:p w14:paraId="750DAF9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Para além desses princípios, os cursos de graduação se estruturam em núcleos que compõe a matriz curricular: </w:t>
            </w:r>
          </w:p>
          <w:p w14:paraId="2915F951" w14:textId="07089BE4" w:rsidR="003E2B62" w:rsidRPr="00761FD7" w:rsidRDefault="007F5BC8"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b/>
              </w:rPr>
              <w:t>N</w:t>
            </w:r>
            <w:r w:rsidR="003E2B62" w:rsidRPr="00761FD7">
              <w:rPr>
                <w:rFonts w:asciiTheme="majorHAnsi" w:hAnsiTheme="majorHAnsi" w:cstheme="majorHAnsi"/>
                <w:b/>
              </w:rPr>
              <w:t>úcleo comum:</w:t>
            </w:r>
            <w:r w:rsidRPr="00761FD7">
              <w:rPr>
                <w:rFonts w:asciiTheme="majorHAnsi" w:hAnsiTheme="majorHAnsi" w:cstheme="majorHAnsi"/>
              </w:rPr>
              <w:t xml:space="preserve"> </w:t>
            </w:r>
            <w:r w:rsidR="003E2B62" w:rsidRPr="00761FD7">
              <w:rPr>
                <w:rFonts w:asciiTheme="majorHAnsi" w:hAnsiTheme="majorHAnsi" w:cstheme="majorHAnsi"/>
              </w:rPr>
              <w:t>Conjunto de componentes curriculares comuns a todos os cursos de graduação da UFOB, com intencionalidade formativa que possibilite ao estudante, na articulação com os demais núcleos e ou eixos, a ampliação das condições para o desenvolvimento de sua autonomia intelectual, com atitude crítico-reflexiva pela educação científica, política, cultural, ética e estética, bem como a apropriação de instrumentos técnicos-científicos e tecnológicos de comunicação com o mundo.</w:t>
            </w:r>
          </w:p>
          <w:p w14:paraId="4B0A5A96" w14:textId="3B4FE875" w:rsidR="003E2B62" w:rsidRPr="00761FD7" w:rsidRDefault="007F5BC8"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b/>
              </w:rPr>
              <w:t>N</w:t>
            </w:r>
            <w:r w:rsidR="003E2B62" w:rsidRPr="00761FD7">
              <w:rPr>
                <w:rFonts w:asciiTheme="majorHAnsi" w:hAnsiTheme="majorHAnsi" w:cstheme="majorHAnsi"/>
                <w:b/>
              </w:rPr>
              <w:t>úcleo básico:</w:t>
            </w:r>
            <w:r w:rsidR="003E2B62" w:rsidRPr="00761FD7">
              <w:rPr>
                <w:rFonts w:asciiTheme="majorHAnsi" w:hAnsiTheme="majorHAnsi" w:cstheme="majorHAnsi"/>
              </w:rPr>
              <w:t xml:space="preserve"> Conjunto de componentes curriculares advindo das ciências básicas, com a finalidade de proporcionar ao estudante conhecimentos fundamentais à formação profissional e suas especificidades. Tem caráter generalista que agregam áreas de conhecimentos diferentes, conforme classificação do CNPq.</w:t>
            </w:r>
          </w:p>
          <w:p w14:paraId="6742153D" w14:textId="1CC96545" w:rsidR="003E2B62" w:rsidRPr="00761FD7" w:rsidRDefault="007F5BC8"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b/>
              </w:rPr>
              <w:t>N</w:t>
            </w:r>
            <w:r w:rsidR="003E2B62" w:rsidRPr="00761FD7">
              <w:rPr>
                <w:rFonts w:asciiTheme="majorHAnsi" w:hAnsiTheme="majorHAnsi" w:cstheme="majorHAnsi"/>
                <w:b/>
              </w:rPr>
              <w:t>úcleo profissionalizante</w:t>
            </w:r>
            <w:r w:rsidR="003E2B62" w:rsidRPr="00761FD7">
              <w:rPr>
                <w:rFonts w:asciiTheme="majorHAnsi" w:hAnsiTheme="majorHAnsi" w:cstheme="majorHAnsi"/>
              </w:rPr>
              <w:t>: Conjunto de componentes curriculares que agrega conhecimentos da formação/atuação profissional, vinculado ao mundo do trabalho.</w:t>
            </w:r>
          </w:p>
          <w:p w14:paraId="6D35C2D0" w14:textId="0234DA9B" w:rsidR="003E2B62" w:rsidRPr="00761FD7" w:rsidRDefault="007F5BC8"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b/>
              </w:rPr>
              <w:t>N</w:t>
            </w:r>
            <w:r w:rsidR="003E2B62" w:rsidRPr="00761FD7">
              <w:rPr>
                <w:rFonts w:asciiTheme="majorHAnsi" w:hAnsiTheme="majorHAnsi" w:cstheme="majorHAnsi"/>
                <w:b/>
              </w:rPr>
              <w:t>úcleo específico:</w:t>
            </w:r>
            <w:r w:rsidR="003E2B62" w:rsidRPr="00761FD7">
              <w:rPr>
                <w:rFonts w:asciiTheme="majorHAnsi" w:hAnsiTheme="majorHAnsi" w:cstheme="majorHAnsi"/>
              </w:rPr>
              <w:t xml:space="preserve"> Conjunto de componentes curriculares de aprofundamento em conhecimentos específicos da formação/atuação profissional, vinculado ao mundo do trabalho.</w:t>
            </w:r>
          </w:p>
          <w:p w14:paraId="427F96DB" w14:textId="553FFD92" w:rsidR="003E2B62" w:rsidRPr="00761FD7" w:rsidRDefault="007F5BC8"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b/>
              </w:rPr>
              <w:t>N</w:t>
            </w:r>
            <w:r w:rsidR="003E2B62" w:rsidRPr="00761FD7">
              <w:rPr>
                <w:rFonts w:asciiTheme="majorHAnsi" w:hAnsiTheme="majorHAnsi" w:cstheme="majorHAnsi"/>
                <w:b/>
              </w:rPr>
              <w:t>úcleo optativo</w:t>
            </w:r>
            <w:r w:rsidR="006360E9" w:rsidRPr="00761FD7">
              <w:rPr>
                <w:rFonts w:asciiTheme="majorHAnsi" w:hAnsiTheme="majorHAnsi" w:cstheme="majorHAnsi"/>
              </w:rPr>
              <w:t xml:space="preserve">: </w:t>
            </w:r>
            <w:r w:rsidR="003E2B62" w:rsidRPr="00761FD7">
              <w:rPr>
                <w:rFonts w:asciiTheme="majorHAnsi" w:hAnsiTheme="majorHAnsi" w:cstheme="majorHAnsi"/>
              </w:rPr>
              <w:t>Conjunto de componentes curriculares que favorecem a diversificação, flexibilização, aprofundamento da formação acadêmico-profissional do estudante.</w:t>
            </w:r>
          </w:p>
          <w:p w14:paraId="33CB1B9D" w14:textId="0F8E337B" w:rsidR="003E2B62" w:rsidRPr="00761FD7" w:rsidRDefault="007F5BC8"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b/>
              </w:rPr>
              <w:t>N</w:t>
            </w:r>
            <w:r w:rsidR="003E2B62" w:rsidRPr="00761FD7">
              <w:rPr>
                <w:rFonts w:asciiTheme="majorHAnsi" w:hAnsiTheme="majorHAnsi" w:cstheme="majorHAnsi"/>
                <w:b/>
              </w:rPr>
              <w:t>úcleo de atividades complementares:</w:t>
            </w:r>
            <w:r w:rsidR="006360E9" w:rsidRPr="00761FD7">
              <w:rPr>
                <w:rFonts w:asciiTheme="majorHAnsi" w:hAnsiTheme="majorHAnsi" w:cstheme="majorHAnsi"/>
              </w:rPr>
              <w:t xml:space="preserve"> </w:t>
            </w:r>
            <w:r w:rsidR="003E2B62" w:rsidRPr="00761FD7">
              <w:rPr>
                <w:rFonts w:asciiTheme="majorHAnsi" w:hAnsiTheme="majorHAnsi" w:cstheme="majorHAnsi"/>
              </w:rPr>
              <w:t>É um componente curricular obrigatório previsto no Projeto Pedagógico do Curso de graduação, de natureza acadêmica, científica, técnica, socioambiental e artístico-cultural, que possibilita o reconhecimento de experiências de aprendizagens dentro ou fora do ambiente acadêmico, abrangendo a prática de estudos e atividades independentes, transversais, opcionais, de interdisciplinaridade, especialmente nas relações com o mundo do trabalho e com as ações de extensão/assistência junto à comunidade.</w:t>
            </w:r>
          </w:p>
          <w:p w14:paraId="11EF178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Há previsão no PDI 2019-2023 de implementar na instituição um programa de metodologia inovadoras de ensino, com foco em metodologias ativas e aprendizagem baseada em problemas.</w:t>
            </w:r>
          </w:p>
        </w:tc>
      </w:tr>
      <w:tr w:rsidR="003E2B62" w:rsidRPr="00761FD7" w14:paraId="52FE5913" w14:textId="77777777" w:rsidTr="00B85052">
        <w:tc>
          <w:tcPr>
            <w:tcW w:w="9747" w:type="dxa"/>
            <w:gridSpan w:val="10"/>
            <w:tcBorders>
              <w:top w:val="single" w:sz="4" w:space="0" w:color="auto"/>
              <w:left w:val="single" w:sz="4" w:space="0" w:color="auto"/>
              <w:bottom w:val="single" w:sz="4" w:space="0" w:color="auto"/>
              <w:right w:val="single" w:sz="4" w:space="0" w:color="auto"/>
            </w:tcBorders>
            <w:shd w:val="clear" w:color="auto" w:fill="DAE3F1"/>
            <w:hideMark/>
          </w:tcPr>
          <w:p w14:paraId="19B51549"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4.4.2. Identificação e Relação de mecanismos para a modernização do ensino</w:t>
            </w:r>
          </w:p>
        </w:tc>
      </w:tr>
      <w:tr w:rsidR="003E2B62" w:rsidRPr="00761FD7" w14:paraId="035C1AFB" w14:textId="77777777" w:rsidTr="00B85052">
        <w:tc>
          <w:tcPr>
            <w:tcW w:w="9747" w:type="dxa"/>
            <w:gridSpan w:val="10"/>
            <w:tcBorders>
              <w:top w:val="single" w:sz="4" w:space="0" w:color="auto"/>
              <w:left w:val="single" w:sz="4" w:space="0" w:color="auto"/>
              <w:bottom w:val="single" w:sz="4" w:space="0" w:color="auto"/>
              <w:right w:val="single" w:sz="4" w:space="0" w:color="auto"/>
            </w:tcBorders>
            <w:shd w:val="clear" w:color="auto" w:fill="DAE3F1"/>
            <w:hideMark/>
          </w:tcPr>
          <w:p w14:paraId="02AC19A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 existência de uma estrutura curricular inovadora em regime de ciclos de formação, com a oferta de dois bacharelados interdisciplinares e a possibilidade de reingresso por processo seletivo específico nos cursos de graduação profissional.</w:t>
            </w:r>
          </w:p>
          <w:p w14:paraId="1F60D6C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lastRenderedPageBreak/>
              <w:t>Mecanismos de mobilidade acadêmica interna entre cursos e campi (editais semestrais) estimulando a integração e interdisciplinaridade.</w:t>
            </w:r>
          </w:p>
          <w:p w14:paraId="611CC2EC" w14:textId="6B87C3D3"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Existência de núcleo comum a todos os cursos de graduação com foco em filosofia e história </w:t>
            </w:r>
            <w:r w:rsidR="00191464" w:rsidRPr="00761FD7">
              <w:rPr>
                <w:rFonts w:asciiTheme="majorHAnsi" w:hAnsiTheme="majorHAnsi" w:cstheme="majorHAnsi"/>
              </w:rPr>
              <w:t>das ciências</w:t>
            </w:r>
            <w:r w:rsidRPr="00761FD7">
              <w:rPr>
                <w:rFonts w:asciiTheme="majorHAnsi" w:hAnsiTheme="majorHAnsi" w:cstheme="majorHAnsi"/>
              </w:rPr>
              <w:t>, leitura e produção textual e leitura e produção de textos acadêmicos, proporcionando uma base de conhecimentos comuns a todos os discentes.</w:t>
            </w:r>
          </w:p>
          <w:p w14:paraId="276EC9C7" w14:textId="2F63EDFB"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Existência em todos os cursos de atividades complementares estimulando a participação em ações de pesquisa, extensão, bem como reforçando ações de interdisciplinaridade e transversalidade.</w:t>
            </w:r>
          </w:p>
          <w:p w14:paraId="603F9C4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Ênfase em experiências de prática docente nas licenciaturas desde os semestres iniciais dos cursos de graduação.</w:t>
            </w:r>
          </w:p>
        </w:tc>
      </w:tr>
      <w:tr w:rsidR="003E2B62" w:rsidRPr="00761FD7" w14:paraId="7BF528E4" w14:textId="77777777" w:rsidTr="00B85052">
        <w:tc>
          <w:tcPr>
            <w:tcW w:w="9747" w:type="dxa"/>
            <w:gridSpan w:val="10"/>
            <w:tcBorders>
              <w:top w:val="single" w:sz="4" w:space="0" w:color="auto"/>
              <w:left w:val="single" w:sz="4" w:space="0" w:color="auto"/>
              <w:bottom w:val="single" w:sz="4" w:space="0" w:color="auto"/>
              <w:right w:val="single" w:sz="4" w:space="0" w:color="auto"/>
            </w:tcBorders>
            <w:shd w:val="clear" w:color="auto" w:fill="DAE3F1"/>
          </w:tcPr>
          <w:p w14:paraId="7F83BCF6"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267D014F" w14:textId="77777777" w:rsidTr="00B85052">
        <w:tc>
          <w:tcPr>
            <w:tcW w:w="9747" w:type="dxa"/>
            <w:gridSpan w:val="10"/>
            <w:tcBorders>
              <w:top w:val="single" w:sz="4" w:space="0" w:color="auto"/>
              <w:left w:val="single" w:sz="4" w:space="0" w:color="auto"/>
              <w:bottom w:val="single" w:sz="4" w:space="0" w:color="auto"/>
              <w:right w:val="single" w:sz="4" w:space="0" w:color="auto"/>
            </w:tcBorders>
            <w:shd w:val="clear" w:color="auto" w:fill="DAE3F1"/>
            <w:hideMark/>
          </w:tcPr>
          <w:p w14:paraId="072EB907" w14:textId="43E35CBF"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Observações: </w:t>
            </w:r>
            <w:r w:rsidRPr="00761FD7">
              <w:rPr>
                <w:rFonts w:asciiTheme="majorHAnsi" w:hAnsiTheme="majorHAnsi" w:cstheme="majorHAnsi"/>
                <w:vertAlign w:val="superscript"/>
              </w:rPr>
              <w:t>1</w:t>
            </w:r>
            <w:r w:rsidRPr="00761FD7">
              <w:rPr>
                <w:rFonts w:asciiTheme="majorHAnsi" w:hAnsiTheme="majorHAnsi" w:cstheme="majorHAnsi"/>
              </w:rPr>
              <w:t xml:space="preserve"> Dados referentes à 2019. Fonte: Portal Dados Abertos. </w:t>
            </w:r>
            <w:r w:rsidRPr="00761FD7">
              <w:rPr>
                <w:rFonts w:asciiTheme="majorHAnsi" w:hAnsiTheme="majorHAnsi" w:cstheme="majorHAnsi"/>
                <w:vertAlign w:val="superscript"/>
              </w:rPr>
              <w:t xml:space="preserve">2 </w:t>
            </w:r>
            <w:r w:rsidRPr="00761FD7">
              <w:rPr>
                <w:rFonts w:asciiTheme="majorHAnsi" w:hAnsiTheme="majorHAnsi" w:cstheme="majorHAnsi"/>
              </w:rPr>
              <w:t xml:space="preserve">Dados referentes à 2020. Fonte: Portal Dados Abertos. </w:t>
            </w:r>
            <w:r w:rsidR="00845F91" w:rsidRPr="00761FD7">
              <w:rPr>
                <w:rFonts w:asciiTheme="majorHAnsi" w:hAnsiTheme="majorHAnsi" w:cstheme="majorHAnsi"/>
                <w:vertAlign w:val="superscript"/>
              </w:rPr>
              <w:t xml:space="preserve">3 </w:t>
            </w:r>
            <w:r w:rsidR="00845F91" w:rsidRPr="00761FD7">
              <w:rPr>
                <w:rFonts w:asciiTheme="majorHAnsi" w:hAnsiTheme="majorHAnsi" w:cstheme="majorHAnsi"/>
              </w:rPr>
              <w:t>Dados</w:t>
            </w:r>
            <w:r w:rsidRPr="00761FD7">
              <w:rPr>
                <w:rFonts w:asciiTheme="majorHAnsi" w:hAnsiTheme="majorHAnsi" w:cstheme="majorHAnsi"/>
              </w:rPr>
              <w:t xml:space="preserve"> referentes aos auxílios pagos aos estudantes em </w:t>
            </w:r>
            <w:r w:rsidR="00845F91" w:rsidRPr="00761FD7">
              <w:rPr>
                <w:rFonts w:asciiTheme="majorHAnsi" w:hAnsiTheme="majorHAnsi" w:cstheme="majorHAnsi"/>
              </w:rPr>
              <w:t>dezembro</w:t>
            </w:r>
            <w:r w:rsidRPr="00761FD7">
              <w:rPr>
                <w:rFonts w:asciiTheme="majorHAnsi" w:hAnsiTheme="majorHAnsi" w:cstheme="majorHAnsi"/>
              </w:rPr>
              <w:t xml:space="preserve"> 2020. Há uma grande variação nos valores dos auxílios considerado o índice de vulnerabilidade do estudante, calculado pela instituição.</w:t>
            </w:r>
          </w:p>
        </w:tc>
      </w:tr>
    </w:tbl>
    <w:p w14:paraId="24A7FD48" w14:textId="77777777" w:rsidR="003E2B62" w:rsidRPr="00761FD7" w:rsidRDefault="003E2B62" w:rsidP="00CF0F5B">
      <w:pPr>
        <w:tabs>
          <w:tab w:val="clear" w:pos="1615"/>
        </w:tabs>
        <w:jc w:val="both"/>
        <w:rPr>
          <w:rFonts w:asciiTheme="majorHAnsi" w:hAnsiTheme="majorHAnsi" w:cstheme="majorHAnsi"/>
        </w:rPr>
      </w:pPr>
    </w:p>
    <w:tbl>
      <w:tblPr>
        <w:tblW w:w="4966" w:type="pct"/>
        <w:tblInd w:w="108" w:type="dxa"/>
        <w:tblLook w:val="04A0" w:firstRow="1" w:lastRow="0" w:firstColumn="1" w:lastColumn="0" w:noHBand="0" w:noVBand="1"/>
      </w:tblPr>
      <w:tblGrid>
        <w:gridCol w:w="1665"/>
        <w:gridCol w:w="781"/>
        <w:gridCol w:w="808"/>
        <w:gridCol w:w="1245"/>
        <w:gridCol w:w="1223"/>
        <w:gridCol w:w="1225"/>
        <w:gridCol w:w="2840"/>
      </w:tblGrid>
      <w:tr w:rsidR="003E2B62" w:rsidRPr="00761FD7" w14:paraId="020C4DF5"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4875BD"/>
            <w:hideMark/>
          </w:tcPr>
          <w:p w14:paraId="5BAC74DE" w14:textId="77777777" w:rsidR="003E2B62" w:rsidRPr="00CF0F5B" w:rsidRDefault="003E2B62" w:rsidP="003D6A32">
            <w:pPr>
              <w:tabs>
                <w:tab w:val="clear" w:pos="1615"/>
              </w:tabs>
              <w:spacing w:after="0" w:line="360" w:lineRule="auto"/>
              <w:jc w:val="both"/>
              <w:rPr>
                <w:rFonts w:asciiTheme="majorHAnsi" w:hAnsiTheme="majorHAnsi" w:cstheme="majorHAnsi"/>
                <w:b/>
                <w:bCs/>
                <w:color w:val="FFFFFF" w:themeColor="background1"/>
              </w:rPr>
            </w:pPr>
            <w:r w:rsidRPr="00CF0F5B">
              <w:rPr>
                <w:rFonts w:asciiTheme="majorHAnsi" w:hAnsiTheme="majorHAnsi" w:cstheme="majorHAnsi"/>
                <w:b/>
                <w:bCs/>
                <w:color w:val="FFFFFF" w:themeColor="background1"/>
              </w:rPr>
              <w:t>Dimensão 5. Pesquisa e Desenvolvimento</w:t>
            </w:r>
          </w:p>
        </w:tc>
      </w:tr>
      <w:tr w:rsidR="003E2B62" w:rsidRPr="00761FD7" w14:paraId="15FF3612" w14:textId="77777777" w:rsidTr="00CF0F5B">
        <w:trPr>
          <w:trHeight w:val="358"/>
        </w:trPr>
        <w:tc>
          <w:tcPr>
            <w:tcW w:w="5000" w:type="pct"/>
            <w:gridSpan w:val="7"/>
            <w:tcBorders>
              <w:top w:val="single" w:sz="4" w:space="0" w:color="auto"/>
              <w:left w:val="single" w:sz="4" w:space="0" w:color="auto"/>
              <w:bottom w:val="single" w:sz="4" w:space="0" w:color="auto"/>
              <w:right w:val="single" w:sz="4" w:space="0" w:color="auto"/>
            </w:tcBorders>
            <w:shd w:val="clear" w:color="auto" w:fill="DAE3F1"/>
          </w:tcPr>
          <w:p w14:paraId="2D17534C" w14:textId="77777777" w:rsidR="003E2B62" w:rsidRPr="00761FD7" w:rsidRDefault="003E2B62"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5.1. Relação de Projetos aprovados por área de conhecimento</w:t>
            </w:r>
          </w:p>
          <w:p w14:paraId="72E3534A" w14:textId="77777777" w:rsidR="003E2B62" w:rsidRPr="00761FD7" w:rsidRDefault="003E2B62" w:rsidP="003D6A32">
            <w:pPr>
              <w:tabs>
                <w:tab w:val="clear" w:pos="1615"/>
              </w:tabs>
              <w:spacing w:after="0" w:line="360" w:lineRule="auto"/>
              <w:jc w:val="both"/>
              <w:rPr>
                <w:rFonts w:asciiTheme="majorHAnsi" w:hAnsiTheme="majorHAnsi" w:cstheme="majorHAnsi"/>
              </w:rPr>
            </w:pPr>
          </w:p>
        </w:tc>
      </w:tr>
      <w:tr w:rsidR="003E2B62" w:rsidRPr="00761FD7" w14:paraId="0F037451" w14:textId="77777777" w:rsidTr="0093013A">
        <w:tc>
          <w:tcPr>
            <w:tcW w:w="850" w:type="pct"/>
            <w:tcBorders>
              <w:top w:val="single" w:sz="4" w:space="0" w:color="auto"/>
              <w:left w:val="single" w:sz="4" w:space="0" w:color="auto"/>
              <w:bottom w:val="single" w:sz="4" w:space="0" w:color="auto"/>
              <w:right w:val="single" w:sz="4" w:space="0" w:color="auto"/>
            </w:tcBorders>
            <w:shd w:val="clear" w:color="auto" w:fill="DAE3F1"/>
            <w:hideMark/>
          </w:tcPr>
          <w:p w14:paraId="7ACA1180"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 xml:space="preserve">Área </w:t>
            </w:r>
          </w:p>
        </w:tc>
        <w:tc>
          <w:tcPr>
            <w:tcW w:w="812" w:type="pct"/>
            <w:gridSpan w:val="2"/>
            <w:tcBorders>
              <w:top w:val="single" w:sz="4" w:space="0" w:color="auto"/>
              <w:left w:val="single" w:sz="4" w:space="0" w:color="auto"/>
              <w:bottom w:val="single" w:sz="4" w:space="0" w:color="auto"/>
              <w:right w:val="single" w:sz="4" w:space="0" w:color="auto"/>
            </w:tcBorders>
            <w:shd w:val="clear" w:color="auto" w:fill="DAE3F1"/>
            <w:hideMark/>
          </w:tcPr>
          <w:p w14:paraId="350E47D9"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Número total de Projetos</w:t>
            </w:r>
            <w:r w:rsidRPr="00761FD7">
              <w:rPr>
                <w:rFonts w:asciiTheme="majorHAnsi" w:hAnsiTheme="majorHAnsi" w:cstheme="majorHAnsi"/>
                <w:vertAlign w:val="superscript"/>
              </w:rPr>
              <w:t>1</w:t>
            </w:r>
          </w:p>
        </w:tc>
        <w:tc>
          <w:tcPr>
            <w:tcW w:w="1887" w:type="pct"/>
            <w:gridSpan w:val="3"/>
            <w:tcBorders>
              <w:top w:val="single" w:sz="4" w:space="0" w:color="auto"/>
              <w:left w:val="single" w:sz="4" w:space="0" w:color="auto"/>
              <w:bottom w:val="single" w:sz="4" w:space="0" w:color="auto"/>
              <w:right w:val="single" w:sz="4" w:space="0" w:color="auto"/>
            </w:tcBorders>
            <w:shd w:val="clear" w:color="auto" w:fill="DAE3F1"/>
            <w:hideMark/>
          </w:tcPr>
          <w:p w14:paraId="7FE71C7B"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Projetos com colaboradores Internacionais</w:t>
            </w:r>
            <w:r w:rsidRPr="00761FD7">
              <w:rPr>
                <w:rFonts w:asciiTheme="majorHAnsi" w:hAnsiTheme="majorHAnsi" w:cstheme="majorHAnsi"/>
                <w:vertAlign w:val="superscript"/>
              </w:rPr>
              <w:t>2</w:t>
            </w:r>
          </w:p>
        </w:tc>
        <w:tc>
          <w:tcPr>
            <w:tcW w:w="1452" w:type="pct"/>
            <w:tcBorders>
              <w:top w:val="single" w:sz="4" w:space="0" w:color="auto"/>
              <w:left w:val="single" w:sz="4" w:space="0" w:color="auto"/>
              <w:bottom w:val="single" w:sz="4" w:space="0" w:color="auto"/>
              <w:right w:val="single" w:sz="4" w:space="0" w:color="auto"/>
            </w:tcBorders>
            <w:shd w:val="clear" w:color="auto" w:fill="DAE3F1"/>
            <w:hideMark/>
          </w:tcPr>
          <w:p w14:paraId="603C93EA"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Principais Agências de Fomento</w:t>
            </w:r>
          </w:p>
        </w:tc>
      </w:tr>
      <w:tr w:rsidR="003E2B62" w:rsidRPr="00761FD7" w14:paraId="292293D6" w14:textId="77777777" w:rsidTr="0093013A">
        <w:tc>
          <w:tcPr>
            <w:tcW w:w="850" w:type="pct"/>
            <w:tcBorders>
              <w:top w:val="single" w:sz="4" w:space="0" w:color="auto"/>
              <w:left w:val="single" w:sz="4" w:space="0" w:color="auto"/>
              <w:bottom w:val="single" w:sz="4" w:space="0" w:color="auto"/>
              <w:right w:val="single" w:sz="4" w:space="0" w:color="auto"/>
            </w:tcBorders>
            <w:shd w:val="clear" w:color="auto" w:fill="DAE3F1"/>
            <w:hideMark/>
          </w:tcPr>
          <w:p w14:paraId="12920804"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Ciências Biológicas e da Saúde</w:t>
            </w:r>
          </w:p>
        </w:tc>
        <w:tc>
          <w:tcPr>
            <w:tcW w:w="812" w:type="pct"/>
            <w:gridSpan w:val="2"/>
            <w:tcBorders>
              <w:top w:val="single" w:sz="4" w:space="0" w:color="auto"/>
              <w:left w:val="single" w:sz="4" w:space="0" w:color="auto"/>
              <w:bottom w:val="single" w:sz="4" w:space="0" w:color="auto"/>
              <w:right w:val="single" w:sz="4" w:space="0" w:color="auto"/>
            </w:tcBorders>
            <w:shd w:val="clear" w:color="auto" w:fill="DAE3F1"/>
            <w:hideMark/>
          </w:tcPr>
          <w:p w14:paraId="074A4AF6"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10</w:t>
            </w:r>
          </w:p>
        </w:tc>
        <w:tc>
          <w:tcPr>
            <w:tcW w:w="1887" w:type="pct"/>
            <w:gridSpan w:val="3"/>
            <w:tcBorders>
              <w:top w:val="single" w:sz="4" w:space="0" w:color="auto"/>
              <w:left w:val="single" w:sz="4" w:space="0" w:color="auto"/>
              <w:bottom w:val="single" w:sz="4" w:space="0" w:color="auto"/>
              <w:right w:val="single" w:sz="4" w:space="0" w:color="auto"/>
            </w:tcBorders>
            <w:shd w:val="clear" w:color="auto" w:fill="DAE3F1"/>
            <w:hideMark/>
          </w:tcPr>
          <w:p w14:paraId="482A7A1C"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452" w:type="pct"/>
            <w:vMerge w:val="restart"/>
            <w:tcBorders>
              <w:top w:val="single" w:sz="4" w:space="0" w:color="auto"/>
              <w:left w:val="single" w:sz="4" w:space="0" w:color="auto"/>
              <w:bottom w:val="single" w:sz="4" w:space="0" w:color="auto"/>
              <w:right w:val="single" w:sz="4" w:space="0" w:color="auto"/>
            </w:tcBorders>
            <w:shd w:val="clear" w:color="auto" w:fill="DAE3F1"/>
          </w:tcPr>
          <w:p w14:paraId="209B6D99"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CNPq, MEC, FAPESB e Fundação CARGILL</w:t>
            </w:r>
          </w:p>
          <w:p w14:paraId="05C84FDE"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11 projetos com financiamento externo em 2020, segundo os indicadores da PROPGP.</w:t>
            </w:r>
          </w:p>
          <w:p w14:paraId="70AC9D7C" w14:textId="77777777" w:rsidR="003E2B62" w:rsidRPr="00761FD7" w:rsidRDefault="003E2B62" w:rsidP="003D6A32">
            <w:pPr>
              <w:tabs>
                <w:tab w:val="clear" w:pos="1615"/>
              </w:tabs>
              <w:spacing w:after="0" w:line="360" w:lineRule="auto"/>
              <w:jc w:val="both"/>
              <w:rPr>
                <w:rFonts w:asciiTheme="majorHAnsi" w:hAnsiTheme="majorHAnsi" w:cstheme="majorHAnsi"/>
              </w:rPr>
            </w:pPr>
          </w:p>
        </w:tc>
      </w:tr>
      <w:tr w:rsidR="003E2B62" w:rsidRPr="00761FD7" w14:paraId="5E992242" w14:textId="77777777" w:rsidTr="0093013A">
        <w:tc>
          <w:tcPr>
            <w:tcW w:w="850" w:type="pct"/>
            <w:tcBorders>
              <w:top w:val="single" w:sz="4" w:space="0" w:color="auto"/>
              <w:left w:val="single" w:sz="4" w:space="0" w:color="auto"/>
              <w:bottom w:val="single" w:sz="4" w:space="0" w:color="auto"/>
              <w:right w:val="single" w:sz="4" w:space="0" w:color="auto"/>
            </w:tcBorders>
            <w:shd w:val="clear" w:color="auto" w:fill="DAE3F1"/>
            <w:hideMark/>
          </w:tcPr>
          <w:p w14:paraId="2E8E40E6"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Ciências Sociais e Humanas</w:t>
            </w:r>
          </w:p>
        </w:tc>
        <w:tc>
          <w:tcPr>
            <w:tcW w:w="812" w:type="pct"/>
            <w:gridSpan w:val="2"/>
            <w:tcBorders>
              <w:top w:val="single" w:sz="4" w:space="0" w:color="auto"/>
              <w:left w:val="single" w:sz="4" w:space="0" w:color="auto"/>
              <w:bottom w:val="single" w:sz="4" w:space="0" w:color="auto"/>
              <w:right w:val="single" w:sz="4" w:space="0" w:color="auto"/>
            </w:tcBorders>
            <w:shd w:val="clear" w:color="auto" w:fill="DAE3F1"/>
            <w:hideMark/>
          </w:tcPr>
          <w:p w14:paraId="225C8E53"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10</w:t>
            </w:r>
          </w:p>
        </w:tc>
        <w:tc>
          <w:tcPr>
            <w:tcW w:w="1887" w:type="pct"/>
            <w:gridSpan w:val="3"/>
            <w:tcBorders>
              <w:top w:val="single" w:sz="4" w:space="0" w:color="auto"/>
              <w:left w:val="single" w:sz="4" w:space="0" w:color="auto"/>
              <w:bottom w:val="single" w:sz="4" w:space="0" w:color="auto"/>
              <w:right w:val="single" w:sz="4" w:space="0" w:color="auto"/>
            </w:tcBorders>
            <w:shd w:val="clear" w:color="auto" w:fill="DAE3F1"/>
            <w:hideMark/>
          </w:tcPr>
          <w:p w14:paraId="53CCC6AA"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71EE50A8" w14:textId="77777777" w:rsidR="003E2B62" w:rsidRPr="00761FD7" w:rsidRDefault="003E2B62" w:rsidP="003D6A32">
            <w:pPr>
              <w:tabs>
                <w:tab w:val="clear" w:pos="1615"/>
              </w:tabs>
              <w:spacing w:after="0" w:line="360" w:lineRule="auto"/>
              <w:jc w:val="both"/>
              <w:rPr>
                <w:rFonts w:asciiTheme="majorHAnsi" w:hAnsiTheme="majorHAnsi" w:cstheme="majorHAnsi"/>
              </w:rPr>
            </w:pPr>
          </w:p>
        </w:tc>
      </w:tr>
      <w:tr w:rsidR="003E2B62" w:rsidRPr="00761FD7" w14:paraId="3DEECE68" w14:textId="77777777" w:rsidTr="0093013A">
        <w:tc>
          <w:tcPr>
            <w:tcW w:w="850" w:type="pct"/>
            <w:tcBorders>
              <w:top w:val="single" w:sz="4" w:space="0" w:color="auto"/>
              <w:left w:val="single" w:sz="4" w:space="0" w:color="auto"/>
              <w:bottom w:val="single" w:sz="4" w:space="0" w:color="auto"/>
              <w:right w:val="single" w:sz="4" w:space="0" w:color="auto"/>
            </w:tcBorders>
            <w:shd w:val="clear" w:color="auto" w:fill="DAE3F1"/>
            <w:hideMark/>
          </w:tcPr>
          <w:p w14:paraId="33C4271A"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Ciências agrárias, exatas e da terra</w:t>
            </w:r>
          </w:p>
        </w:tc>
        <w:tc>
          <w:tcPr>
            <w:tcW w:w="812" w:type="pct"/>
            <w:gridSpan w:val="2"/>
            <w:tcBorders>
              <w:top w:val="single" w:sz="4" w:space="0" w:color="auto"/>
              <w:left w:val="single" w:sz="4" w:space="0" w:color="auto"/>
              <w:bottom w:val="single" w:sz="4" w:space="0" w:color="auto"/>
              <w:right w:val="single" w:sz="4" w:space="0" w:color="auto"/>
            </w:tcBorders>
            <w:shd w:val="clear" w:color="auto" w:fill="DAE3F1"/>
            <w:hideMark/>
          </w:tcPr>
          <w:p w14:paraId="071CE438"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6</w:t>
            </w:r>
          </w:p>
        </w:tc>
        <w:tc>
          <w:tcPr>
            <w:tcW w:w="1887" w:type="pct"/>
            <w:gridSpan w:val="3"/>
            <w:tcBorders>
              <w:top w:val="single" w:sz="4" w:space="0" w:color="auto"/>
              <w:left w:val="single" w:sz="4" w:space="0" w:color="auto"/>
              <w:bottom w:val="single" w:sz="4" w:space="0" w:color="auto"/>
              <w:right w:val="single" w:sz="4" w:space="0" w:color="auto"/>
            </w:tcBorders>
            <w:shd w:val="clear" w:color="auto" w:fill="DAE3F1"/>
            <w:hideMark/>
          </w:tcPr>
          <w:p w14:paraId="7A6BEEAA"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452" w:type="pct"/>
            <w:vMerge w:val="restart"/>
            <w:tcBorders>
              <w:top w:val="single" w:sz="4" w:space="0" w:color="auto"/>
              <w:left w:val="single" w:sz="4" w:space="0" w:color="auto"/>
              <w:bottom w:val="single" w:sz="4" w:space="0" w:color="auto"/>
              <w:right w:val="single" w:sz="4" w:space="0" w:color="auto"/>
            </w:tcBorders>
            <w:shd w:val="clear" w:color="auto" w:fill="DAE3F1"/>
            <w:hideMark/>
          </w:tcPr>
          <w:p w14:paraId="19AFE40D"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 xml:space="preserve">Observações: </w:t>
            </w:r>
            <w:r w:rsidRPr="00761FD7">
              <w:rPr>
                <w:rFonts w:asciiTheme="majorHAnsi" w:hAnsiTheme="majorHAnsi" w:cstheme="majorHAnsi"/>
                <w:vertAlign w:val="superscript"/>
              </w:rPr>
              <w:t>1</w:t>
            </w:r>
            <w:r w:rsidRPr="00761FD7">
              <w:rPr>
                <w:rFonts w:asciiTheme="majorHAnsi" w:hAnsiTheme="majorHAnsi" w:cstheme="majorHAnsi"/>
              </w:rPr>
              <w:t>Projetos vigentes, cadastrados em 2020 na PROPGP.</w:t>
            </w:r>
          </w:p>
          <w:p w14:paraId="0BCC769B"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vertAlign w:val="superscript"/>
              </w:rPr>
              <w:t>2</w:t>
            </w:r>
            <w:r w:rsidRPr="00761FD7">
              <w:rPr>
                <w:rFonts w:asciiTheme="majorHAnsi" w:hAnsiTheme="majorHAnsi" w:cstheme="majorHAnsi"/>
              </w:rPr>
              <w:t>Não há indicativo de colaboradores internacionais nos documentos da instituição.</w:t>
            </w:r>
          </w:p>
        </w:tc>
      </w:tr>
      <w:tr w:rsidR="003E2B62" w:rsidRPr="00761FD7" w14:paraId="02AF5FF7" w14:textId="77777777" w:rsidTr="0093013A">
        <w:tc>
          <w:tcPr>
            <w:tcW w:w="850" w:type="pct"/>
            <w:tcBorders>
              <w:top w:val="single" w:sz="4" w:space="0" w:color="auto"/>
              <w:left w:val="single" w:sz="4" w:space="0" w:color="auto"/>
              <w:bottom w:val="single" w:sz="4" w:space="0" w:color="auto"/>
              <w:right w:val="single" w:sz="4" w:space="0" w:color="auto"/>
            </w:tcBorders>
            <w:shd w:val="clear" w:color="auto" w:fill="DAE3F1"/>
            <w:hideMark/>
          </w:tcPr>
          <w:p w14:paraId="0D714B2B"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Multidisciplinar</w:t>
            </w:r>
          </w:p>
        </w:tc>
        <w:tc>
          <w:tcPr>
            <w:tcW w:w="812" w:type="pct"/>
            <w:gridSpan w:val="2"/>
            <w:tcBorders>
              <w:top w:val="single" w:sz="4" w:space="0" w:color="auto"/>
              <w:left w:val="single" w:sz="4" w:space="0" w:color="auto"/>
              <w:bottom w:val="single" w:sz="4" w:space="0" w:color="auto"/>
              <w:right w:val="single" w:sz="4" w:space="0" w:color="auto"/>
            </w:tcBorders>
            <w:shd w:val="clear" w:color="auto" w:fill="DAE3F1"/>
            <w:hideMark/>
          </w:tcPr>
          <w:p w14:paraId="4E5D6CDD"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2</w:t>
            </w:r>
          </w:p>
        </w:tc>
        <w:tc>
          <w:tcPr>
            <w:tcW w:w="1887" w:type="pct"/>
            <w:gridSpan w:val="3"/>
            <w:tcBorders>
              <w:top w:val="single" w:sz="4" w:space="0" w:color="auto"/>
              <w:left w:val="single" w:sz="4" w:space="0" w:color="auto"/>
              <w:bottom w:val="single" w:sz="4" w:space="0" w:color="auto"/>
              <w:right w:val="single" w:sz="4" w:space="0" w:color="auto"/>
            </w:tcBorders>
            <w:shd w:val="clear" w:color="auto" w:fill="DAE3F1"/>
            <w:hideMark/>
          </w:tcPr>
          <w:p w14:paraId="7126359F"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0" w:type="auto"/>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61E3FEB5" w14:textId="77777777" w:rsidR="003E2B62" w:rsidRPr="00761FD7" w:rsidRDefault="003E2B62" w:rsidP="003D6A32">
            <w:pPr>
              <w:tabs>
                <w:tab w:val="clear" w:pos="1615"/>
              </w:tabs>
              <w:spacing w:after="0" w:line="360" w:lineRule="auto"/>
              <w:jc w:val="both"/>
              <w:rPr>
                <w:rFonts w:asciiTheme="majorHAnsi" w:hAnsiTheme="majorHAnsi" w:cstheme="majorHAnsi"/>
              </w:rPr>
            </w:pPr>
          </w:p>
        </w:tc>
      </w:tr>
      <w:tr w:rsidR="00CF0F5B" w:rsidRPr="00761FD7" w14:paraId="7C52066B"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5244AB0" w14:textId="77777777" w:rsidR="00CF0F5B" w:rsidRPr="00761FD7" w:rsidRDefault="00CF0F5B" w:rsidP="003D6A32">
            <w:pPr>
              <w:tabs>
                <w:tab w:val="clear" w:pos="1615"/>
              </w:tabs>
              <w:spacing w:after="0" w:line="360" w:lineRule="auto"/>
              <w:jc w:val="both"/>
              <w:rPr>
                <w:rFonts w:asciiTheme="majorHAnsi" w:hAnsiTheme="majorHAnsi" w:cstheme="majorHAnsi"/>
                <w:b/>
                <w:bCs/>
              </w:rPr>
            </w:pPr>
          </w:p>
        </w:tc>
      </w:tr>
      <w:tr w:rsidR="003E2B62" w:rsidRPr="00761FD7" w14:paraId="6857A82A"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DAE3F1"/>
          </w:tcPr>
          <w:p w14:paraId="549B63FC" w14:textId="64F85C89" w:rsidR="003E2B62" w:rsidRPr="00CF0F5B" w:rsidRDefault="003E2B62"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5.2. Bolsa Produtividade (por área de conhecimento)</w:t>
            </w:r>
          </w:p>
        </w:tc>
      </w:tr>
      <w:tr w:rsidR="003E2B62" w:rsidRPr="00761FD7" w14:paraId="684661EF" w14:textId="77777777" w:rsidTr="0093013A">
        <w:tc>
          <w:tcPr>
            <w:tcW w:w="1249" w:type="pct"/>
            <w:gridSpan w:val="2"/>
            <w:tcBorders>
              <w:top w:val="single" w:sz="4" w:space="0" w:color="auto"/>
              <w:left w:val="single" w:sz="4" w:space="0" w:color="auto"/>
              <w:bottom w:val="single" w:sz="4" w:space="0" w:color="auto"/>
              <w:right w:val="single" w:sz="4" w:space="0" w:color="auto"/>
            </w:tcBorders>
            <w:shd w:val="clear" w:color="auto" w:fill="DAE3F1"/>
            <w:hideMark/>
          </w:tcPr>
          <w:p w14:paraId="05DB4980"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Área</w:t>
            </w:r>
          </w:p>
        </w:tc>
        <w:tc>
          <w:tcPr>
            <w:tcW w:w="1049" w:type="pct"/>
            <w:gridSpan w:val="2"/>
            <w:tcBorders>
              <w:top w:val="single" w:sz="4" w:space="0" w:color="auto"/>
              <w:left w:val="single" w:sz="4" w:space="0" w:color="auto"/>
              <w:bottom w:val="single" w:sz="4" w:space="0" w:color="auto"/>
              <w:right w:val="single" w:sz="4" w:space="0" w:color="auto"/>
            </w:tcBorders>
            <w:shd w:val="clear" w:color="auto" w:fill="DAE3F1"/>
            <w:hideMark/>
          </w:tcPr>
          <w:p w14:paraId="489F58BD"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Número de Docentes</w:t>
            </w:r>
          </w:p>
        </w:tc>
        <w:tc>
          <w:tcPr>
            <w:tcW w:w="2703" w:type="pct"/>
            <w:gridSpan w:val="3"/>
            <w:vMerge w:val="restart"/>
            <w:tcBorders>
              <w:top w:val="single" w:sz="4" w:space="0" w:color="auto"/>
              <w:left w:val="single" w:sz="4" w:space="0" w:color="auto"/>
              <w:bottom w:val="single" w:sz="4" w:space="0" w:color="auto"/>
              <w:right w:val="single" w:sz="4" w:space="0" w:color="auto"/>
            </w:tcBorders>
            <w:shd w:val="clear" w:color="auto" w:fill="DAE3F1"/>
            <w:hideMark/>
          </w:tcPr>
          <w:p w14:paraId="241C2F11"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Observações: (docentes com bolsas recorrentes)</w:t>
            </w:r>
          </w:p>
        </w:tc>
      </w:tr>
      <w:tr w:rsidR="003E2B62" w:rsidRPr="00761FD7" w14:paraId="258D7943" w14:textId="77777777" w:rsidTr="0093013A">
        <w:tc>
          <w:tcPr>
            <w:tcW w:w="1249" w:type="pct"/>
            <w:gridSpan w:val="2"/>
            <w:tcBorders>
              <w:top w:val="single" w:sz="4" w:space="0" w:color="auto"/>
              <w:left w:val="single" w:sz="4" w:space="0" w:color="auto"/>
              <w:bottom w:val="single" w:sz="4" w:space="0" w:color="auto"/>
              <w:right w:val="single" w:sz="4" w:space="0" w:color="auto"/>
            </w:tcBorders>
            <w:shd w:val="clear" w:color="auto" w:fill="DAE3F1"/>
            <w:hideMark/>
          </w:tcPr>
          <w:p w14:paraId="6F2807F4"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049" w:type="pct"/>
            <w:gridSpan w:val="2"/>
            <w:tcBorders>
              <w:top w:val="single" w:sz="4" w:space="0" w:color="auto"/>
              <w:left w:val="single" w:sz="4" w:space="0" w:color="auto"/>
              <w:bottom w:val="single" w:sz="4" w:space="0" w:color="auto"/>
              <w:right w:val="single" w:sz="4" w:space="0" w:color="auto"/>
            </w:tcBorders>
            <w:shd w:val="clear" w:color="auto" w:fill="DAE3F1"/>
            <w:hideMark/>
          </w:tcPr>
          <w:p w14:paraId="6DC61EB0"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64943A4D" w14:textId="77777777" w:rsidR="003E2B62" w:rsidRPr="00761FD7" w:rsidRDefault="003E2B62" w:rsidP="003D6A32">
            <w:pPr>
              <w:tabs>
                <w:tab w:val="clear" w:pos="1615"/>
              </w:tabs>
              <w:spacing w:after="0" w:line="360" w:lineRule="auto"/>
              <w:jc w:val="both"/>
              <w:rPr>
                <w:rFonts w:asciiTheme="majorHAnsi" w:hAnsiTheme="majorHAnsi" w:cstheme="majorHAnsi"/>
              </w:rPr>
            </w:pPr>
          </w:p>
        </w:tc>
      </w:tr>
      <w:tr w:rsidR="003E2B62" w:rsidRPr="00761FD7" w14:paraId="061EE07D" w14:textId="77777777" w:rsidTr="0093013A">
        <w:tc>
          <w:tcPr>
            <w:tcW w:w="1249" w:type="pct"/>
            <w:gridSpan w:val="2"/>
            <w:tcBorders>
              <w:top w:val="single" w:sz="4" w:space="0" w:color="auto"/>
              <w:left w:val="single" w:sz="4" w:space="0" w:color="auto"/>
              <w:bottom w:val="single" w:sz="4" w:space="0" w:color="auto"/>
              <w:right w:val="single" w:sz="4" w:space="0" w:color="auto"/>
            </w:tcBorders>
            <w:shd w:val="clear" w:color="auto" w:fill="DAE3F1"/>
          </w:tcPr>
          <w:p w14:paraId="3F71B849" w14:textId="77777777" w:rsidR="003E2B62" w:rsidRPr="00761FD7" w:rsidRDefault="003E2B62" w:rsidP="003D6A32">
            <w:pPr>
              <w:tabs>
                <w:tab w:val="clear" w:pos="1615"/>
              </w:tabs>
              <w:spacing w:after="0" w:line="360" w:lineRule="auto"/>
              <w:jc w:val="both"/>
              <w:rPr>
                <w:rFonts w:asciiTheme="majorHAnsi" w:hAnsiTheme="majorHAnsi" w:cstheme="majorHAnsi"/>
              </w:rPr>
            </w:pPr>
          </w:p>
        </w:tc>
        <w:tc>
          <w:tcPr>
            <w:tcW w:w="1049" w:type="pct"/>
            <w:gridSpan w:val="2"/>
            <w:tcBorders>
              <w:top w:val="single" w:sz="4" w:space="0" w:color="auto"/>
              <w:left w:val="single" w:sz="4" w:space="0" w:color="auto"/>
              <w:bottom w:val="single" w:sz="4" w:space="0" w:color="auto"/>
              <w:right w:val="single" w:sz="4" w:space="0" w:color="auto"/>
            </w:tcBorders>
            <w:shd w:val="clear" w:color="auto" w:fill="DAE3F1"/>
          </w:tcPr>
          <w:p w14:paraId="08B7A429" w14:textId="77777777" w:rsidR="003E2B62" w:rsidRPr="00761FD7" w:rsidRDefault="003E2B62" w:rsidP="003D6A32">
            <w:pPr>
              <w:tabs>
                <w:tab w:val="clear" w:pos="1615"/>
              </w:tabs>
              <w:spacing w:after="0" w:line="360" w:lineRule="auto"/>
              <w:jc w:val="both"/>
              <w:rPr>
                <w:rFonts w:asciiTheme="majorHAnsi" w:hAnsiTheme="majorHAnsi" w:cstheme="majorHAnsi"/>
              </w:rPr>
            </w:pPr>
          </w:p>
        </w:tc>
        <w:tc>
          <w:tcPr>
            <w:tcW w:w="2703" w:type="pct"/>
            <w:gridSpan w:val="3"/>
            <w:tcBorders>
              <w:top w:val="single" w:sz="4" w:space="0" w:color="auto"/>
              <w:left w:val="single" w:sz="4" w:space="0" w:color="auto"/>
              <w:bottom w:val="single" w:sz="4" w:space="0" w:color="auto"/>
              <w:right w:val="single" w:sz="4" w:space="0" w:color="auto"/>
            </w:tcBorders>
            <w:shd w:val="clear" w:color="auto" w:fill="DAE3F1"/>
          </w:tcPr>
          <w:p w14:paraId="082171FE" w14:textId="14206622" w:rsidR="003E2B62" w:rsidRPr="00761FD7" w:rsidRDefault="00845F91"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Não há</w:t>
            </w:r>
          </w:p>
        </w:tc>
      </w:tr>
      <w:tr w:rsidR="00CF0F5B" w:rsidRPr="00761FD7" w14:paraId="01C20DFF"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A2392C3" w14:textId="77777777" w:rsidR="00CF0F5B" w:rsidRPr="00761FD7" w:rsidRDefault="00CF0F5B" w:rsidP="003D6A32">
            <w:pPr>
              <w:tabs>
                <w:tab w:val="clear" w:pos="1615"/>
              </w:tabs>
              <w:spacing w:after="0" w:line="360" w:lineRule="auto"/>
              <w:jc w:val="both"/>
              <w:rPr>
                <w:rFonts w:asciiTheme="majorHAnsi" w:hAnsiTheme="majorHAnsi" w:cstheme="majorHAnsi"/>
                <w:b/>
                <w:bCs/>
              </w:rPr>
            </w:pPr>
          </w:p>
        </w:tc>
      </w:tr>
      <w:tr w:rsidR="003E2B62" w:rsidRPr="00761FD7" w14:paraId="592710A9"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DAE3F1"/>
            <w:hideMark/>
          </w:tcPr>
          <w:p w14:paraId="6996CC43" w14:textId="77777777" w:rsidR="003E2B62" w:rsidRPr="00761FD7" w:rsidRDefault="003E2B62"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5.3. Grupos de Pesquisa por área (Diretório dos Grupos de Pesquisa – CNPq) * Fonte: Dados PROPGP</w:t>
            </w:r>
          </w:p>
        </w:tc>
      </w:tr>
      <w:tr w:rsidR="003E2B62" w:rsidRPr="00761FD7" w14:paraId="39370B6F" w14:textId="77777777" w:rsidTr="0093013A">
        <w:tc>
          <w:tcPr>
            <w:tcW w:w="1249" w:type="pct"/>
            <w:gridSpan w:val="2"/>
            <w:tcBorders>
              <w:top w:val="single" w:sz="4" w:space="0" w:color="auto"/>
              <w:left w:val="single" w:sz="4" w:space="0" w:color="auto"/>
              <w:bottom w:val="single" w:sz="4" w:space="0" w:color="auto"/>
              <w:right w:val="single" w:sz="4" w:space="0" w:color="auto"/>
            </w:tcBorders>
            <w:shd w:val="clear" w:color="auto" w:fill="DAE3F1"/>
            <w:hideMark/>
          </w:tcPr>
          <w:p w14:paraId="4AB719EE"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Área do conhecimento</w:t>
            </w:r>
          </w:p>
        </w:tc>
        <w:tc>
          <w:tcPr>
            <w:tcW w:w="1049" w:type="pct"/>
            <w:gridSpan w:val="2"/>
            <w:tcBorders>
              <w:top w:val="single" w:sz="4" w:space="0" w:color="auto"/>
              <w:left w:val="single" w:sz="4" w:space="0" w:color="auto"/>
              <w:bottom w:val="single" w:sz="4" w:space="0" w:color="auto"/>
              <w:right w:val="single" w:sz="4" w:space="0" w:color="auto"/>
            </w:tcBorders>
            <w:shd w:val="clear" w:color="auto" w:fill="DAE3F1"/>
            <w:hideMark/>
          </w:tcPr>
          <w:p w14:paraId="6D6AA6EF"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Número de grupos</w:t>
            </w:r>
          </w:p>
        </w:tc>
        <w:tc>
          <w:tcPr>
            <w:tcW w:w="2703" w:type="pct"/>
            <w:gridSpan w:val="3"/>
            <w:tcBorders>
              <w:top w:val="single" w:sz="4" w:space="0" w:color="auto"/>
              <w:left w:val="single" w:sz="4" w:space="0" w:color="auto"/>
              <w:bottom w:val="single" w:sz="4" w:space="0" w:color="auto"/>
              <w:right w:val="single" w:sz="4" w:space="0" w:color="auto"/>
            </w:tcBorders>
            <w:shd w:val="clear" w:color="auto" w:fill="DAE3F1"/>
            <w:hideMark/>
          </w:tcPr>
          <w:p w14:paraId="2F93191C"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Pesquisadores (por titulação)</w:t>
            </w:r>
          </w:p>
        </w:tc>
      </w:tr>
      <w:tr w:rsidR="003E2B62" w:rsidRPr="00761FD7" w14:paraId="798C2CE0" w14:textId="77777777" w:rsidTr="0093013A">
        <w:tc>
          <w:tcPr>
            <w:tcW w:w="1249" w:type="pct"/>
            <w:gridSpan w:val="2"/>
            <w:tcBorders>
              <w:top w:val="single" w:sz="4" w:space="0" w:color="auto"/>
              <w:left w:val="single" w:sz="4" w:space="0" w:color="auto"/>
              <w:bottom w:val="single" w:sz="4" w:space="0" w:color="auto"/>
              <w:right w:val="single" w:sz="4" w:space="0" w:color="auto"/>
            </w:tcBorders>
            <w:shd w:val="clear" w:color="auto" w:fill="DAE3F1"/>
            <w:hideMark/>
          </w:tcPr>
          <w:p w14:paraId="0FBE6703"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Ciências Biológicas e da Saúde</w:t>
            </w:r>
          </w:p>
        </w:tc>
        <w:tc>
          <w:tcPr>
            <w:tcW w:w="1049" w:type="pct"/>
            <w:gridSpan w:val="2"/>
            <w:tcBorders>
              <w:top w:val="single" w:sz="4" w:space="0" w:color="auto"/>
              <w:left w:val="single" w:sz="4" w:space="0" w:color="auto"/>
              <w:bottom w:val="single" w:sz="4" w:space="0" w:color="auto"/>
              <w:right w:val="single" w:sz="4" w:space="0" w:color="auto"/>
            </w:tcBorders>
            <w:shd w:val="clear" w:color="auto" w:fill="DAE3F1"/>
            <w:hideMark/>
          </w:tcPr>
          <w:p w14:paraId="16828EB9"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14</w:t>
            </w:r>
          </w:p>
        </w:tc>
        <w:tc>
          <w:tcPr>
            <w:tcW w:w="2703" w:type="pct"/>
            <w:gridSpan w:val="3"/>
            <w:tcBorders>
              <w:top w:val="single" w:sz="4" w:space="0" w:color="auto"/>
              <w:left w:val="single" w:sz="4" w:space="0" w:color="auto"/>
              <w:bottom w:val="single" w:sz="4" w:space="0" w:color="auto"/>
              <w:right w:val="single" w:sz="4" w:space="0" w:color="auto"/>
            </w:tcBorders>
            <w:shd w:val="clear" w:color="auto" w:fill="DAE3F1"/>
            <w:hideMark/>
          </w:tcPr>
          <w:p w14:paraId="29A9FE44"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57</w:t>
            </w:r>
          </w:p>
        </w:tc>
      </w:tr>
      <w:tr w:rsidR="003E2B62" w:rsidRPr="00761FD7" w14:paraId="38A65D52" w14:textId="77777777" w:rsidTr="0093013A">
        <w:tc>
          <w:tcPr>
            <w:tcW w:w="1249" w:type="pct"/>
            <w:gridSpan w:val="2"/>
            <w:tcBorders>
              <w:top w:val="single" w:sz="4" w:space="0" w:color="auto"/>
              <w:left w:val="single" w:sz="4" w:space="0" w:color="auto"/>
              <w:bottom w:val="single" w:sz="4" w:space="0" w:color="auto"/>
              <w:right w:val="single" w:sz="4" w:space="0" w:color="auto"/>
            </w:tcBorders>
            <w:shd w:val="clear" w:color="auto" w:fill="DAE3F1"/>
            <w:hideMark/>
          </w:tcPr>
          <w:p w14:paraId="11A273BB"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Ciências Sociais e Humanas</w:t>
            </w:r>
          </w:p>
        </w:tc>
        <w:tc>
          <w:tcPr>
            <w:tcW w:w="1049" w:type="pct"/>
            <w:gridSpan w:val="2"/>
            <w:tcBorders>
              <w:top w:val="single" w:sz="4" w:space="0" w:color="auto"/>
              <w:left w:val="single" w:sz="4" w:space="0" w:color="auto"/>
              <w:bottom w:val="single" w:sz="4" w:space="0" w:color="auto"/>
              <w:right w:val="single" w:sz="4" w:space="0" w:color="auto"/>
            </w:tcBorders>
            <w:shd w:val="clear" w:color="auto" w:fill="DAE3F1"/>
            <w:hideMark/>
          </w:tcPr>
          <w:p w14:paraId="203E8535"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15</w:t>
            </w:r>
          </w:p>
        </w:tc>
        <w:tc>
          <w:tcPr>
            <w:tcW w:w="2703" w:type="pct"/>
            <w:gridSpan w:val="3"/>
            <w:tcBorders>
              <w:top w:val="single" w:sz="4" w:space="0" w:color="auto"/>
              <w:left w:val="single" w:sz="4" w:space="0" w:color="auto"/>
              <w:bottom w:val="single" w:sz="4" w:space="0" w:color="auto"/>
              <w:right w:val="single" w:sz="4" w:space="0" w:color="auto"/>
            </w:tcBorders>
            <w:shd w:val="clear" w:color="auto" w:fill="DAE3F1"/>
            <w:hideMark/>
          </w:tcPr>
          <w:p w14:paraId="1989058B"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47</w:t>
            </w:r>
          </w:p>
        </w:tc>
      </w:tr>
      <w:tr w:rsidR="003E2B62" w:rsidRPr="00761FD7" w14:paraId="41FFEC63" w14:textId="77777777" w:rsidTr="0093013A">
        <w:tc>
          <w:tcPr>
            <w:tcW w:w="1249" w:type="pct"/>
            <w:gridSpan w:val="2"/>
            <w:tcBorders>
              <w:top w:val="single" w:sz="4" w:space="0" w:color="auto"/>
              <w:left w:val="single" w:sz="4" w:space="0" w:color="auto"/>
              <w:bottom w:val="single" w:sz="4" w:space="0" w:color="auto"/>
              <w:right w:val="single" w:sz="4" w:space="0" w:color="auto"/>
            </w:tcBorders>
            <w:shd w:val="clear" w:color="auto" w:fill="DAE3F1"/>
            <w:hideMark/>
          </w:tcPr>
          <w:p w14:paraId="6156D2A0"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Ciências exatas e da terra/ Engenharias</w:t>
            </w:r>
          </w:p>
        </w:tc>
        <w:tc>
          <w:tcPr>
            <w:tcW w:w="1049" w:type="pct"/>
            <w:gridSpan w:val="2"/>
            <w:tcBorders>
              <w:top w:val="single" w:sz="4" w:space="0" w:color="auto"/>
              <w:left w:val="single" w:sz="4" w:space="0" w:color="auto"/>
              <w:bottom w:val="single" w:sz="4" w:space="0" w:color="auto"/>
              <w:right w:val="single" w:sz="4" w:space="0" w:color="auto"/>
            </w:tcBorders>
            <w:shd w:val="clear" w:color="auto" w:fill="DAE3F1"/>
            <w:hideMark/>
          </w:tcPr>
          <w:p w14:paraId="5ADB3B09"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17</w:t>
            </w:r>
          </w:p>
        </w:tc>
        <w:tc>
          <w:tcPr>
            <w:tcW w:w="2703" w:type="pct"/>
            <w:gridSpan w:val="3"/>
            <w:tcBorders>
              <w:top w:val="single" w:sz="4" w:space="0" w:color="auto"/>
              <w:left w:val="single" w:sz="4" w:space="0" w:color="auto"/>
              <w:bottom w:val="single" w:sz="4" w:space="0" w:color="auto"/>
              <w:right w:val="single" w:sz="4" w:space="0" w:color="auto"/>
            </w:tcBorders>
            <w:shd w:val="clear" w:color="auto" w:fill="DAE3F1"/>
            <w:hideMark/>
          </w:tcPr>
          <w:p w14:paraId="2774AC3A"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87</w:t>
            </w:r>
          </w:p>
        </w:tc>
      </w:tr>
      <w:tr w:rsidR="00CF0F5B" w:rsidRPr="00761FD7" w14:paraId="4A5C6A40" w14:textId="77777777" w:rsidTr="00CF0F5B">
        <w:trPr>
          <w:trHeight w:val="7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45274EC" w14:textId="77777777" w:rsidR="00CF0F5B" w:rsidRPr="00761FD7" w:rsidRDefault="00CF0F5B" w:rsidP="003D6A32">
            <w:pPr>
              <w:tabs>
                <w:tab w:val="clear" w:pos="1615"/>
              </w:tabs>
              <w:spacing w:after="0" w:line="360" w:lineRule="auto"/>
              <w:jc w:val="both"/>
              <w:rPr>
                <w:rFonts w:asciiTheme="majorHAnsi" w:hAnsiTheme="majorHAnsi" w:cstheme="majorHAnsi"/>
                <w:b/>
                <w:bCs/>
              </w:rPr>
            </w:pPr>
          </w:p>
        </w:tc>
      </w:tr>
      <w:tr w:rsidR="003E2B62" w:rsidRPr="00761FD7" w14:paraId="34177E5F" w14:textId="77777777" w:rsidTr="00CF0F5B">
        <w:trPr>
          <w:trHeight w:val="773"/>
        </w:trPr>
        <w:tc>
          <w:tcPr>
            <w:tcW w:w="5000" w:type="pct"/>
            <w:gridSpan w:val="7"/>
            <w:tcBorders>
              <w:top w:val="single" w:sz="4" w:space="0" w:color="auto"/>
              <w:left w:val="single" w:sz="4" w:space="0" w:color="auto"/>
              <w:bottom w:val="single" w:sz="4" w:space="0" w:color="auto"/>
              <w:right w:val="single" w:sz="4" w:space="0" w:color="auto"/>
            </w:tcBorders>
            <w:shd w:val="clear" w:color="auto" w:fill="DAE3F1"/>
            <w:hideMark/>
          </w:tcPr>
          <w:p w14:paraId="121C581A" w14:textId="77777777" w:rsidR="003E2B62" w:rsidRPr="00761FD7" w:rsidRDefault="003E2B62"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 xml:space="preserve">5.4. Existência de Políticas consolidadas de inovação e registro de propriedade intelectual e de licenciamentos </w:t>
            </w:r>
          </w:p>
          <w:p w14:paraId="646C9185" w14:textId="5D8D8914"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 xml:space="preserve">Não há uma política consolidada, </w:t>
            </w:r>
            <w:r w:rsidR="00E47852" w:rsidRPr="00761FD7">
              <w:rPr>
                <w:rFonts w:asciiTheme="majorHAnsi" w:hAnsiTheme="majorHAnsi" w:cstheme="majorHAnsi"/>
              </w:rPr>
              <w:t>todavia,</w:t>
            </w:r>
            <w:r w:rsidRPr="00761FD7">
              <w:rPr>
                <w:rFonts w:asciiTheme="majorHAnsi" w:hAnsiTheme="majorHAnsi" w:cstheme="majorHAnsi"/>
              </w:rPr>
              <w:t xml:space="preserve"> a UFOB tem a definição de uma política de inovação como umas das iniciativas do PDI e algumas ações foram feitas neste sentido (PDI, p.39). Foi criada em 2019 a Superintendência de Inovação, Tecnologia e Desenvolvimento Regional (SITDR), que tem como responsabilidade “fornecer assessoria, apoio institucional e regulamentar ações de tecnologia, desenvolvimento e inovação desta universidade.” Um dos desafios listados pela SITDR é desenvolver a política de inovação da UFOB. É papel também da Superintendência: “avaliar solicitação de inventor independente para adoção de invenção, na forma da legislação vigente e acompanhar o processamento dos pedidos e a manutenção dos títulos de PI da instituição.” Integra também a SITDR o Vale dos Quitandeiros – Ecossistema de Inovação do Oeste da Bahia, que visa desenvolver projetos para instalação de incubadoras de base tecnológica, criativa e de empreendimento solidário nas unidades da UFOB.</w:t>
            </w:r>
          </w:p>
        </w:tc>
      </w:tr>
      <w:tr w:rsidR="003E2B62" w:rsidRPr="00761FD7" w14:paraId="3A6AF1D5"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DAE3F1"/>
            <w:hideMark/>
          </w:tcPr>
          <w:p w14:paraId="0457E14D" w14:textId="77777777" w:rsidR="003E2B62" w:rsidRPr="00761FD7" w:rsidRDefault="003E2B62"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5.4.1. Identificação de documentos que comprovem a existência das políticas</w:t>
            </w:r>
          </w:p>
        </w:tc>
      </w:tr>
      <w:tr w:rsidR="003E2B62" w:rsidRPr="00761FD7" w14:paraId="3FE586BE"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DAE3F1"/>
            <w:hideMark/>
          </w:tcPr>
          <w:p w14:paraId="33CC4E53"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Relatório de gestão 2019 indica que a UFOB vem atuando no desenvolvimento de ações para consolidação do Sistema Local de Inovação (SLI). (p.52-53). O relatório de gestão de 2020 aponta, entre outras, ações desenvolvidas pela área: (i) a primeira “Feira de Inovação e Ciência do Oeste da Bahia” e (ii) o QuitandaLab, um laboratório de prototipagem para ações de inovação social, tecnológica e econômica (p. 64-65).</w:t>
            </w:r>
          </w:p>
        </w:tc>
      </w:tr>
      <w:tr w:rsidR="003E2B62" w:rsidRPr="00761FD7" w14:paraId="320E4C27"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DAE3F1"/>
          </w:tcPr>
          <w:p w14:paraId="636EF087" w14:textId="77777777" w:rsidR="003E2B62" w:rsidRPr="00761FD7" w:rsidRDefault="003E2B62" w:rsidP="003D6A32">
            <w:pPr>
              <w:tabs>
                <w:tab w:val="clear" w:pos="1615"/>
              </w:tabs>
              <w:spacing w:after="0" w:line="360" w:lineRule="auto"/>
              <w:jc w:val="both"/>
              <w:rPr>
                <w:rFonts w:asciiTheme="majorHAnsi" w:hAnsiTheme="majorHAnsi" w:cstheme="majorHAnsi"/>
              </w:rPr>
            </w:pPr>
          </w:p>
        </w:tc>
      </w:tr>
      <w:tr w:rsidR="003E2B62" w:rsidRPr="00761FD7" w14:paraId="432F9BB7"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DAE3F1"/>
            <w:hideMark/>
          </w:tcPr>
          <w:p w14:paraId="698C373A" w14:textId="77777777" w:rsidR="003E2B62" w:rsidRPr="00761FD7" w:rsidRDefault="003E2B62"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5.4.2 Relação de Registro de pedido de Patentes por área e ano</w:t>
            </w:r>
          </w:p>
        </w:tc>
      </w:tr>
      <w:tr w:rsidR="003E2B62" w:rsidRPr="00761FD7" w14:paraId="2B763160" w14:textId="77777777" w:rsidTr="0093013A">
        <w:trPr>
          <w:trHeight w:val="135"/>
        </w:trPr>
        <w:tc>
          <w:tcPr>
            <w:tcW w:w="850" w:type="pct"/>
            <w:tcBorders>
              <w:top w:val="single" w:sz="4" w:space="0" w:color="auto"/>
              <w:left w:val="single" w:sz="4" w:space="0" w:color="auto"/>
              <w:bottom w:val="single" w:sz="4" w:space="0" w:color="auto"/>
              <w:right w:val="single" w:sz="4" w:space="0" w:color="auto"/>
            </w:tcBorders>
            <w:shd w:val="clear" w:color="auto" w:fill="DAE3F1"/>
            <w:hideMark/>
          </w:tcPr>
          <w:p w14:paraId="147587AF"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Área</w:t>
            </w:r>
          </w:p>
        </w:tc>
        <w:tc>
          <w:tcPr>
            <w:tcW w:w="2073" w:type="pct"/>
            <w:gridSpan w:val="4"/>
            <w:tcBorders>
              <w:top w:val="single" w:sz="4" w:space="0" w:color="auto"/>
              <w:left w:val="single" w:sz="4" w:space="0" w:color="auto"/>
              <w:bottom w:val="single" w:sz="4" w:space="0" w:color="auto"/>
              <w:right w:val="single" w:sz="4" w:space="0" w:color="auto"/>
            </w:tcBorders>
            <w:shd w:val="clear" w:color="auto" w:fill="DAE3F1"/>
            <w:hideMark/>
          </w:tcPr>
          <w:p w14:paraId="7BE313FF"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Registro de Pedido</w:t>
            </w:r>
          </w:p>
        </w:tc>
        <w:tc>
          <w:tcPr>
            <w:tcW w:w="2078" w:type="pct"/>
            <w:gridSpan w:val="2"/>
            <w:tcBorders>
              <w:top w:val="single" w:sz="4" w:space="0" w:color="auto"/>
              <w:left w:val="single" w:sz="4" w:space="0" w:color="auto"/>
              <w:bottom w:val="single" w:sz="4" w:space="0" w:color="auto"/>
              <w:right w:val="single" w:sz="4" w:space="0" w:color="auto"/>
            </w:tcBorders>
            <w:shd w:val="clear" w:color="auto" w:fill="DAE3F1"/>
            <w:hideMark/>
          </w:tcPr>
          <w:p w14:paraId="51830C28"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Ano de solicitação</w:t>
            </w:r>
          </w:p>
        </w:tc>
      </w:tr>
      <w:tr w:rsidR="003E2B62" w:rsidRPr="00761FD7" w14:paraId="45288271" w14:textId="77777777" w:rsidTr="0093013A">
        <w:trPr>
          <w:trHeight w:val="135"/>
        </w:trPr>
        <w:tc>
          <w:tcPr>
            <w:tcW w:w="850" w:type="pct"/>
            <w:tcBorders>
              <w:top w:val="single" w:sz="4" w:space="0" w:color="auto"/>
              <w:left w:val="single" w:sz="4" w:space="0" w:color="auto"/>
              <w:bottom w:val="single" w:sz="4" w:space="0" w:color="auto"/>
              <w:right w:val="single" w:sz="4" w:space="0" w:color="auto"/>
            </w:tcBorders>
            <w:shd w:val="clear" w:color="auto" w:fill="DAE3F1"/>
          </w:tcPr>
          <w:p w14:paraId="7050F75B" w14:textId="77777777" w:rsidR="003E2B62" w:rsidRPr="00761FD7" w:rsidRDefault="003E2B62" w:rsidP="003D6A32">
            <w:pPr>
              <w:tabs>
                <w:tab w:val="clear" w:pos="1615"/>
              </w:tabs>
              <w:spacing w:after="0" w:line="360" w:lineRule="auto"/>
              <w:jc w:val="both"/>
              <w:rPr>
                <w:rFonts w:asciiTheme="majorHAnsi" w:hAnsiTheme="majorHAnsi" w:cstheme="majorHAnsi"/>
              </w:rPr>
            </w:pPr>
          </w:p>
        </w:tc>
        <w:tc>
          <w:tcPr>
            <w:tcW w:w="2073" w:type="pct"/>
            <w:gridSpan w:val="4"/>
            <w:tcBorders>
              <w:top w:val="single" w:sz="4" w:space="0" w:color="auto"/>
              <w:left w:val="single" w:sz="4" w:space="0" w:color="auto"/>
              <w:bottom w:val="single" w:sz="4" w:space="0" w:color="auto"/>
              <w:right w:val="single" w:sz="4" w:space="0" w:color="auto"/>
            </w:tcBorders>
            <w:shd w:val="clear" w:color="auto" w:fill="DAE3F1"/>
            <w:hideMark/>
          </w:tcPr>
          <w:p w14:paraId="6D2E42D6"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Não há registro de pedido de patentes em nome da UFOB na base de dados do INPI</w:t>
            </w:r>
          </w:p>
        </w:tc>
        <w:tc>
          <w:tcPr>
            <w:tcW w:w="2078" w:type="pct"/>
            <w:gridSpan w:val="2"/>
            <w:tcBorders>
              <w:top w:val="single" w:sz="4" w:space="0" w:color="auto"/>
              <w:left w:val="single" w:sz="4" w:space="0" w:color="auto"/>
              <w:bottom w:val="single" w:sz="4" w:space="0" w:color="auto"/>
              <w:right w:val="single" w:sz="4" w:space="0" w:color="auto"/>
            </w:tcBorders>
            <w:shd w:val="clear" w:color="auto" w:fill="DAE3F1"/>
          </w:tcPr>
          <w:p w14:paraId="22C6F16C" w14:textId="77777777" w:rsidR="003E2B62" w:rsidRPr="00761FD7" w:rsidRDefault="003E2B62" w:rsidP="003D6A32">
            <w:pPr>
              <w:tabs>
                <w:tab w:val="clear" w:pos="1615"/>
              </w:tabs>
              <w:spacing w:after="0" w:line="360" w:lineRule="auto"/>
              <w:jc w:val="both"/>
              <w:rPr>
                <w:rFonts w:asciiTheme="majorHAnsi" w:hAnsiTheme="majorHAnsi" w:cstheme="majorHAnsi"/>
              </w:rPr>
            </w:pPr>
          </w:p>
        </w:tc>
      </w:tr>
      <w:tr w:rsidR="00CF0F5B" w:rsidRPr="00761FD7" w14:paraId="2171173E"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CB0B087" w14:textId="77777777" w:rsidR="00CF0F5B" w:rsidRPr="00761FD7" w:rsidRDefault="00CF0F5B" w:rsidP="003D6A32">
            <w:pPr>
              <w:tabs>
                <w:tab w:val="clear" w:pos="1615"/>
              </w:tabs>
              <w:spacing w:after="0" w:line="360" w:lineRule="auto"/>
              <w:jc w:val="both"/>
              <w:rPr>
                <w:rFonts w:asciiTheme="majorHAnsi" w:hAnsiTheme="majorHAnsi" w:cstheme="majorHAnsi"/>
                <w:b/>
                <w:bCs/>
              </w:rPr>
            </w:pPr>
          </w:p>
        </w:tc>
      </w:tr>
      <w:tr w:rsidR="003E2B62" w:rsidRPr="00761FD7" w14:paraId="0B5B77A3"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DAE3F1"/>
            <w:hideMark/>
          </w:tcPr>
          <w:p w14:paraId="6D665F1B" w14:textId="77777777" w:rsidR="003E2B62" w:rsidRPr="00761FD7" w:rsidRDefault="003E2B62"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 xml:space="preserve">5.5. Programas de Iniciação Científica </w:t>
            </w:r>
          </w:p>
        </w:tc>
      </w:tr>
      <w:tr w:rsidR="003E2B62" w:rsidRPr="00761FD7" w14:paraId="5F2EDB57"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DAE3F1"/>
            <w:hideMark/>
          </w:tcPr>
          <w:p w14:paraId="4F096030"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PIBIC</w:t>
            </w:r>
          </w:p>
          <w:p w14:paraId="35BBDF37"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 xml:space="preserve">PIBITI </w:t>
            </w:r>
          </w:p>
          <w:p w14:paraId="036F094A"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PIBIC-EM</w:t>
            </w:r>
          </w:p>
          <w:p w14:paraId="55C41A39"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Prodiscente IC</w:t>
            </w:r>
          </w:p>
        </w:tc>
      </w:tr>
      <w:tr w:rsidR="003E2B62" w:rsidRPr="00761FD7" w14:paraId="060ED5CD"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DAE3F1"/>
            <w:hideMark/>
          </w:tcPr>
          <w:p w14:paraId="23A18242" w14:textId="77777777" w:rsidR="003E2B62" w:rsidRPr="00761FD7" w:rsidRDefault="003E2B62"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5.5.1. Formas de divulgação e seleção de estudantes</w:t>
            </w:r>
          </w:p>
        </w:tc>
      </w:tr>
      <w:tr w:rsidR="003E2B62" w:rsidRPr="00761FD7" w14:paraId="0D99A29D"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DAE3F1"/>
            <w:hideMark/>
          </w:tcPr>
          <w:p w14:paraId="022CD951"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Publicação de edital no sítio da Instituição. O processo se dá por meio da apresentação de projeto e plano de trabalho por um professor orientador que posteriormente indica um aluno de graduação para ser bolsista.</w:t>
            </w:r>
          </w:p>
        </w:tc>
      </w:tr>
      <w:tr w:rsidR="00CF0F5B" w:rsidRPr="00761FD7" w14:paraId="0F81A5B2"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02D9389" w14:textId="77777777" w:rsidR="00CF0F5B" w:rsidRPr="00761FD7" w:rsidRDefault="00CF0F5B" w:rsidP="003D6A32">
            <w:pPr>
              <w:tabs>
                <w:tab w:val="clear" w:pos="1615"/>
              </w:tabs>
              <w:spacing w:after="0" w:line="360" w:lineRule="auto"/>
              <w:jc w:val="both"/>
              <w:rPr>
                <w:rFonts w:asciiTheme="majorHAnsi" w:hAnsiTheme="majorHAnsi" w:cstheme="majorHAnsi"/>
                <w:b/>
                <w:bCs/>
              </w:rPr>
            </w:pPr>
          </w:p>
        </w:tc>
      </w:tr>
      <w:tr w:rsidR="003E2B62" w:rsidRPr="00761FD7" w14:paraId="51A3DCCE"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DAE3F1"/>
            <w:hideMark/>
          </w:tcPr>
          <w:p w14:paraId="5A001EA1" w14:textId="77777777" w:rsidR="003E2B62" w:rsidRPr="00761FD7" w:rsidRDefault="003E2B62"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 xml:space="preserve">5.6. Número de estudantes incorporados aos programas de IC em relação ao número total </w:t>
            </w:r>
          </w:p>
        </w:tc>
      </w:tr>
      <w:tr w:rsidR="003E2B62" w:rsidRPr="00761FD7" w14:paraId="2FDC41F8"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DAE3F1"/>
            <w:hideMark/>
          </w:tcPr>
          <w:p w14:paraId="165AAE45"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142 estudantes bolsistas (CNPq, FAPESB e UFOB) em relação aos 4.018 estudantes ativos na IES. Há ainda 35 estudantes que estão incorporados ao programa de iniciação científica de forma voluntária.</w:t>
            </w:r>
          </w:p>
        </w:tc>
      </w:tr>
      <w:tr w:rsidR="00CF0F5B" w:rsidRPr="00761FD7" w14:paraId="301A083C"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00D7A4F" w14:textId="77777777" w:rsidR="00CF0F5B" w:rsidRPr="00761FD7" w:rsidRDefault="00CF0F5B" w:rsidP="003D6A32">
            <w:pPr>
              <w:tabs>
                <w:tab w:val="clear" w:pos="1615"/>
              </w:tabs>
              <w:spacing w:after="0" w:line="360" w:lineRule="auto"/>
              <w:jc w:val="both"/>
              <w:rPr>
                <w:rFonts w:asciiTheme="majorHAnsi" w:hAnsiTheme="majorHAnsi" w:cstheme="majorHAnsi"/>
                <w:b/>
                <w:bCs/>
              </w:rPr>
            </w:pPr>
          </w:p>
        </w:tc>
      </w:tr>
      <w:tr w:rsidR="003E2B62" w:rsidRPr="00761FD7" w14:paraId="1358B4F0"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DAE3F1"/>
            <w:hideMark/>
          </w:tcPr>
          <w:p w14:paraId="2FDB83B6" w14:textId="77777777" w:rsidR="003E2B62" w:rsidRPr="00761FD7" w:rsidRDefault="003E2B62"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5.7 Evidências da relevância e do impacto interno dos projetos de pesquisa no processo de ensino aprendizagem</w:t>
            </w:r>
          </w:p>
        </w:tc>
      </w:tr>
      <w:tr w:rsidR="003E2B62" w:rsidRPr="00761FD7" w14:paraId="2DECE931"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DAE3F1"/>
            <w:hideMark/>
          </w:tcPr>
          <w:p w14:paraId="4D220A2B"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Há uma forte divulgação institucional dos editais de iniciação científica, podemos observar inclusive que há um excedente de alunos que optam por desenvolver projetos de forma voluntária, mesmo sem a disponibilidade de bolsa. Os resultados são divulgados anualmente em Seminário onde todos os projetos são apresentados e debatidos.</w:t>
            </w:r>
          </w:p>
        </w:tc>
      </w:tr>
      <w:tr w:rsidR="00CF0F5B" w:rsidRPr="00761FD7" w14:paraId="5A98B746"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310E7C8" w14:textId="77777777" w:rsidR="00CF0F5B" w:rsidRPr="00761FD7" w:rsidRDefault="00CF0F5B" w:rsidP="003D6A32">
            <w:pPr>
              <w:tabs>
                <w:tab w:val="clear" w:pos="1615"/>
              </w:tabs>
              <w:spacing w:after="0" w:line="360" w:lineRule="auto"/>
              <w:jc w:val="both"/>
              <w:rPr>
                <w:rFonts w:asciiTheme="majorHAnsi" w:hAnsiTheme="majorHAnsi" w:cstheme="majorHAnsi"/>
                <w:b/>
                <w:bCs/>
              </w:rPr>
            </w:pPr>
          </w:p>
        </w:tc>
      </w:tr>
      <w:tr w:rsidR="003E2B62" w:rsidRPr="00761FD7" w14:paraId="59963359"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DAE3F1"/>
          </w:tcPr>
          <w:p w14:paraId="3B8788C1" w14:textId="71BAAFF9" w:rsidR="003E2B62" w:rsidRPr="00CF0F5B" w:rsidRDefault="003E2B62"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5.8. Evidências da relevância dos projetos de pesquisa com as necessidades de desenvolvimento científico, tecnológico e social.</w:t>
            </w:r>
          </w:p>
        </w:tc>
      </w:tr>
      <w:tr w:rsidR="003E2B62" w:rsidRPr="00761FD7" w14:paraId="2795500B"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DAE3F1"/>
            <w:hideMark/>
          </w:tcPr>
          <w:p w14:paraId="723CB200"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Há uma grande ênfase de maneira geral nos documentos de planejamento da instituição na integração com a sociedade, em especial a comunidade local, o chamado Território UFOB (limites dos municípios em um raio de 150km de qualquer um dos campus). Destaque para a própria visão da UFOB, constante do PDI, que é: “Ser conhecida e reconhecida nos municípios que compõem o Território UFOB como universidade pública, gratuita e de qualidade.”</w:t>
            </w:r>
          </w:p>
          <w:p w14:paraId="1D858D95"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lastRenderedPageBreak/>
              <w:t>Isso não é diferente nos projetos de pesquisa. Há parcerias de projetos com empresas que desenvolvem atividades nas regiões (Fundação Cargill, Instituto Mosaic, Associação Baiana dos Produtores de Algodão-ABAPA) e foco em temáticas regionais. Outra evidência da relevância dos projetos com as necessidades de desenvolvimento científico, tecnológico e social foi que 5% dos projetos de iniciação científica aprovados no ano de 2020 tinham por tema a pandemia de COVID-19 e seu impacto, especialmente, no oeste da Bahia.</w:t>
            </w:r>
          </w:p>
        </w:tc>
      </w:tr>
      <w:tr w:rsidR="00CF0F5B" w:rsidRPr="00761FD7" w14:paraId="01232641"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794C3AA" w14:textId="77777777" w:rsidR="00CF0F5B" w:rsidRPr="00761FD7" w:rsidRDefault="00CF0F5B" w:rsidP="003D6A32">
            <w:pPr>
              <w:tabs>
                <w:tab w:val="clear" w:pos="1615"/>
              </w:tabs>
              <w:spacing w:after="0" w:line="360" w:lineRule="auto"/>
              <w:jc w:val="both"/>
              <w:rPr>
                <w:rFonts w:asciiTheme="majorHAnsi" w:hAnsiTheme="majorHAnsi" w:cstheme="majorHAnsi"/>
                <w:b/>
                <w:bCs/>
              </w:rPr>
            </w:pPr>
          </w:p>
        </w:tc>
      </w:tr>
      <w:tr w:rsidR="003E2B62" w:rsidRPr="00761FD7" w14:paraId="1204EB0E"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DAE3F1"/>
            <w:hideMark/>
          </w:tcPr>
          <w:p w14:paraId="262C7157" w14:textId="77777777" w:rsidR="003E2B62" w:rsidRPr="00761FD7" w:rsidRDefault="003E2B62"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5.9. Formas de divulgação dos resultados das pesquisas (Exemplo: Eventos de divulgação científica; Semana do Curso de xx)</w:t>
            </w:r>
          </w:p>
        </w:tc>
      </w:tr>
      <w:tr w:rsidR="003E2B62" w:rsidRPr="00761FD7" w14:paraId="6D1DE733" w14:textId="77777777" w:rsidTr="00CF0F5B">
        <w:tc>
          <w:tcPr>
            <w:tcW w:w="5000" w:type="pct"/>
            <w:gridSpan w:val="7"/>
            <w:tcBorders>
              <w:top w:val="single" w:sz="4" w:space="0" w:color="auto"/>
              <w:left w:val="single" w:sz="4" w:space="0" w:color="auto"/>
              <w:bottom w:val="single" w:sz="4" w:space="0" w:color="auto"/>
              <w:right w:val="single" w:sz="4" w:space="0" w:color="auto"/>
            </w:tcBorders>
            <w:shd w:val="clear" w:color="auto" w:fill="DAE3F1"/>
            <w:hideMark/>
          </w:tcPr>
          <w:p w14:paraId="61BA2065"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Seminário de Iniciação Científica (anual)</w:t>
            </w:r>
          </w:p>
          <w:p w14:paraId="3C79B841"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Semana Nacional de Ciência e Tecnologia – Jornada Científica do Oeste Baiano (anual)</w:t>
            </w:r>
          </w:p>
          <w:p w14:paraId="249E6F3B"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Aba “Divulgação científica” no sítio institucional e divulgação de resultados de pesquisas nas redes sociais da instituição com a tag “Produção Científica”.</w:t>
            </w:r>
          </w:p>
        </w:tc>
      </w:tr>
    </w:tbl>
    <w:p w14:paraId="170F1869" w14:textId="77777777" w:rsidR="003E2B62" w:rsidRPr="00761FD7" w:rsidRDefault="003E2B62" w:rsidP="00CF0F5B">
      <w:pPr>
        <w:tabs>
          <w:tab w:val="clear" w:pos="1615"/>
        </w:tabs>
        <w:jc w:val="both"/>
        <w:rPr>
          <w:rFonts w:asciiTheme="majorHAnsi" w:hAnsiTheme="majorHAnsi" w:cstheme="majorHAnsi"/>
        </w:rPr>
      </w:pPr>
    </w:p>
    <w:tbl>
      <w:tblPr>
        <w:tblW w:w="9781" w:type="dxa"/>
        <w:tblInd w:w="108" w:type="dxa"/>
        <w:tblLook w:val="04A0" w:firstRow="1" w:lastRow="0" w:firstColumn="1" w:lastColumn="0" w:noHBand="0" w:noVBand="1"/>
      </w:tblPr>
      <w:tblGrid>
        <w:gridCol w:w="3544"/>
        <w:gridCol w:w="1559"/>
        <w:gridCol w:w="4678"/>
      </w:tblGrid>
      <w:tr w:rsidR="003E2B62" w:rsidRPr="00761FD7" w14:paraId="56145E75" w14:textId="77777777" w:rsidTr="00CF0F5B">
        <w:tc>
          <w:tcPr>
            <w:tcW w:w="9781" w:type="dxa"/>
            <w:gridSpan w:val="3"/>
            <w:tcBorders>
              <w:top w:val="single" w:sz="4" w:space="0" w:color="auto"/>
              <w:left w:val="single" w:sz="4" w:space="0" w:color="auto"/>
              <w:bottom w:val="single" w:sz="4" w:space="0" w:color="auto"/>
              <w:right w:val="single" w:sz="4" w:space="0" w:color="auto"/>
            </w:tcBorders>
            <w:shd w:val="clear" w:color="auto" w:fill="4875BD"/>
            <w:hideMark/>
          </w:tcPr>
          <w:p w14:paraId="39283209" w14:textId="77777777" w:rsidR="003E2B62" w:rsidRPr="00CF0F5B" w:rsidRDefault="003E2B62" w:rsidP="003D6A32">
            <w:pPr>
              <w:tabs>
                <w:tab w:val="clear" w:pos="1615"/>
              </w:tabs>
              <w:spacing w:after="0" w:line="360" w:lineRule="auto"/>
              <w:rPr>
                <w:rFonts w:asciiTheme="majorHAnsi" w:hAnsiTheme="majorHAnsi" w:cstheme="majorHAnsi"/>
                <w:b/>
                <w:bCs/>
                <w:color w:val="FFFFFF" w:themeColor="background1"/>
              </w:rPr>
            </w:pPr>
            <w:r w:rsidRPr="00CF0F5B">
              <w:rPr>
                <w:rFonts w:asciiTheme="majorHAnsi" w:hAnsiTheme="majorHAnsi" w:cstheme="majorHAnsi"/>
                <w:b/>
                <w:bCs/>
                <w:color w:val="FFFFFF" w:themeColor="background1"/>
              </w:rPr>
              <w:t>Dimensão 6. Políticas de Extensão</w:t>
            </w:r>
          </w:p>
        </w:tc>
      </w:tr>
      <w:tr w:rsidR="003E2B62" w:rsidRPr="00761FD7" w14:paraId="3966C5E4" w14:textId="77777777" w:rsidTr="00CF0F5B">
        <w:tc>
          <w:tcPr>
            <w:tcW w:w="9781"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6788A84" w14:textId="42CAF629"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6.</w:t>
            </w:r>
            <w:r w:rsidR="00191464" w:rsidRPr="00761FD7">
              <w:rPr>
                <w:rFonts w:asciiTheme="majorHAnsi" w:hAnsiTheme="majorHAnsi" w:cstheme="majorHAnsi"/>
                <w:b/>
                <w:bCs/>
              </w:rPr>
              <w:t>1. Existência</w:t>
            </w:r>
            <w:r w:rsidRPr="00761FD7">
              <w:rPr>
                <w:rFonts w:asciiTheme="majorHAnsi" w:hAnsiTheme="majorHAnsi" w:cstheme="majorHAnsi"/>
                <w:b/>
                <w:bCs/>
              </w:rPr>
              <w:t xml:space="preserve"> de Política de Extensão </w:t>
            </w:r>
          </w:p>
        </w:tc>
      </w:tr>
      <w:tr w:rsidR="003E2B62" w:rsidRPr="00761FD7" w14:paraId="6139BB33" w14:textId="77777777" w:rsidTr="00CF0F5B">
        <w:tc>
          <w:tcPr>
            <w:tcW w:w="9781"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19ACF34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Há uma política de extensão institucionalizada, prevista nos projetos político pedagógico e no plano de desenvolvimento institucional, e sua consolidação deve ocorrer com a aprovação da proposta de regulamento específico da extensão que foi enviada aos órgãos colegiados superiores em 2020. Em 2020 foram oferecidas 15 bolsas do Programa de Iniciação à Extensão – PIBIEX, com duração de 12 meses, e 64 bolsas do Programa Prodiscente – Iex, com duração de 9 meses. </w:t>
            </w:r>
          </w:p>
          <w:p w14:paraId="36C290CC" w14:textId="4A6D5A66" w:rsidR="00846D9E" w:rsidRPr="00761FD7" w:rsidRDefault="00846D9E"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 Universidade faz parte da rede United Nations Academic Impact que propõe divulgar e implementar os objetivos da agenda 2030 nas universidades. Como parte dessas iniciativas as propostas da extensão na UFOB desde 2020 devem atender ao menos um dos objetivos do desenvolvimento sustentável (</w:t>
            </w:r>
            <w:hyperlink r:id="rId12" w:history="1">
              <w:r w:rsidRPr="00761FD7">
                <w:rPr>
                  <w:rStyle w:val="Hyperlink"/>
                  <w:rFonts w:asciiTheme="majorHAnsi" w:hAnsiTheme="majorHAnsi" w:cstheme="majorHAnsi"/>
                </w:rPr>
                <w:t>https://ufob.edu.br/extensao/extensao-e-a-agenda-2030</w:t>
              </w:r>
            </w:hyperlink>
            <w:r w:rsidRPr="00761FD7">
              <w:rPr>
                <w:rStyle w:val="Hyperlink"/>
                <w:rFonts w:asciiTheme="majorHAnsi" w:hAnsiTheme="majorHAnsi" w:cstheme="majorHAnsi"/>
              </w:rPr>
              <w:t>)</w:t>
            </w:r>
            <w:r w:rsidRPr="00761FD7">
              <w:rPr>
                <w:rFonts w:asciiTheme="majorHAnsi" w:hAnsiTheme="majorHAnsi" w:cstheme="majorHAnsi"/>
              </w:rPr>
              <w:t>.</w:t>
            </w:r>
          </w:p>
        </w:tc>
      </w:tr>
      <w:tr w:rsidR="003E2B62" w:rsidRPr="00761FD7" w14:paraId="38AFFB57" w14:textId="77777777" w:rsidTr="003D6A32">
        <w:tc>
          <w:tcPr>
            <w:tcW w:w="3544" w:type="dxa"/>
            <w:tcBorders>
              <w:top w:val="single" w:sz="4" w:space="0" w:color="auto"/>
              <w:left w:val="single" w:sz="4" w:space="0" w:color="auto"/>
              <w:bottom w:val="single" w:sz="4" w:space="0" w:color="auto"/>
              <w:right w:val="single" w:sz="4" w:space="0" w:color="auto"/>
            </w:tcBorders>
            <w:shd w:val="clear" w:color="auto" w:fill="DAE3F1"/>
            <w:hideMark/>
          </w:tcPr>
          <w:p w14:paraId="7ECF6C3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Principais Projetos</w:t>
            </w:r>
          </w:p>
        </w:tc>
        <w:tc>
          <w:tcPr>
            <w:tcW w:w="1559" w:type="dxa"/>
            <w:tcBorders>
              <w:top w:val="single" w:sz="4" w:space="0" w:color="auto"/>
              <w:left w:val="single" w:sz="4" w:space="0" w:color="auto"/>
              <w:bottom w:val="single" w:sz="4" w:space="0" w:color="auto"/>
              <w:right w:val="single" w:sz="4" w:space="0" w:color="auto"/>
            </w:tcBorders>
            <w:shd w:val="clear" w:color="auto" w:fill="DAE3F1"/>
            <w:hideMark/>
          </w:tcPr>
          <w:p w14:paraId="767862C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Ano de início</w:t>
            </w:r>
          </w:p>
        </w:tc>
        <w:tc>
          <w:tcPr>
            <w:tcW w:w="4678" w:type="dxa"/>
            <w:tcBorders>
              <w:top w:val="single" w:sz="4" w:space="0" w:color="auto"/>
              <w:left w:val="single" w:sz="4" w:space="0" w:color="auto"/>
              <w:bottom w:val="single" w:sz="4" w:space="0" w:color="auto"/>
              <w:right w:val="single" w:sz="4" w:space="0" w:color="auto"/>
            </w:tcBorders>
            <w:shd w:val="clear" w:color="auto" w:fill="DAE3F1"/>
            <w:hideMark/>
          </w:tcPr>
          <w:p w14:paraId="03719D6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Participação da comunidade</w:t>
            </w:r>
          </w:p>
        </w:tc>
      </w:tr>
      <w:tr w:rsidR="003E2B62" w:rsidRPr="00761FD7" w14:paraId="707D68A2" w14:textId="77777777" w:rsidTr="003D6A32">
        <w:tc>
          <w:tcPr>
            <w:tcW w:w="3544" w:type="dxa"/>
            <w:tcBorders>
              <w:top w:val="single" w:sz="4" w:space="0" w:color="auto"/>
              <w:left w:val="single" w:sz="4" w:space="0" w:color="auto"/>
              <w:bottom w:val="single" w:sz="4" w:space="0" w:color="auto"/>
              <w:right w:val="single" w:sz="4" w:space="0" w:color="auto"/>
            </w:tcBorders>
            <w:shd w:val="clear" w:color="auto" w:fill="DAE3F1"/>
            <w:hideMark/>
          </w:tcPr>
          <w:p w14:paraId="524A15A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Museu de Ciências do Cerrado Nordestino</w:t>
            </w:r>
          </w:p>
        </w:tc>
        <w:tc>
          <w:tcPr>
            <w:tcW w:w="1559" w:type="dxa"/>
            <w:tcBorders>
              <w:top w:val="single" w:sz="4" w:space="0" w:color="auto"/>
              <w:left w:val="single" w:sz="4" w:space="0" w:color="auto"/>
              <w:bottom w:val="single" w:sz="4" w:space="0" w:color="auto"/>
              <w:right w:val="single" w:sz="4" w:space="0" w:color="auto"/>
            </w:tcBorders>
            <w:shd w:val="clear" w:color="auto" w:fill="DAE3F1"/>
            <w:hideMark/>
          </w:tcPr>
          <w:p w14:paraId="7F2E0B8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2011</w:t>
            </w:r>
          </w:p>
        </w:tc>
        <w:tc>
          <w:tcPr>
            <w:tcW w:w="4678" w:type="dxa"/>
            <w:tcBorders>
              <w:top w:val="single" w:sz="4" w:space="0" w:color="auto"/>
              <w:left w:val="single" w:sz="4" w:space="0" w:color="auto"/>
              <w:bottom w:val="single" w:sz="4" w:space="0" w:color="auto"/>
              <w:right w:val="single" w:sz="4" w:space="0" w:color="auto"/>
            </w:tcBorders>
            <w:shd w:val="clear" w:color="auto" w:fill="DAE3F1"/>
            <w:hideMark/>
          </w:tcPr>
          <w:p w14:paraId="247CFBA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Universidade abre suas portas a comunidade (visitas de estudantes do ensino fundamental, médio, superior e de movimentos de inclusão social, profissionais, bem como para a população em geral)</w:t>
            </w:r>
          </w:p>
          <w:p w14:paraId="69D0208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 com acervo de animais vertebrados e invertebrados (público estimado 4900)</w:t>
            </w:r>
          </w:p>
        </w:tc>
      </w:tr>
      <w:tr w:rsidR="003E2B62" w:rsidRPr="00761FD7" w14:paraId="62DAAEFC" w14:textId="77777777" w:rsidTr="003D6A32">
        <w:tc>
          <w:tcPr>
            <w:tcW w:w="3544" w:type="dxa"/>
            <w:tcBorders>
              <w:top w:val="single" w:sz="4" w:space="0" w:color="auto"/>
              <w:left w:val="single" w:sz="4" w:space="0" w:color="auto"/>
              <w:bottom w:val="single" w:sz="4" w:space="0" w:color="auto"/>
              <w:right w:val="single" w:sz="4" w:space="0" w:color="auto"/>
            </w:tcBorders>
            <w:shd w:val="clear" w:color="auto" w:fill="DAE3F1"/>
            <w:hideMark/>
          </w:tcPr>
          <w:p w14:paraId="1623FD8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Conheça a UFOB</w:t>
            </w:r>
          </w:p>
        </w:tc>
        <w:tc>
          <w:tcPr>
            <w:tcW w:w="1559" w:type="dxa"/>
            <w:tcBorders>
              <w:top w:val="single" w:sz="4" w:space="0" w:color="auto"/>
              <w:left w:val="single" w:sz="4" w:space="0" w:color="auto"/>
              <w:bottom w:val="single" w:sz="4" w:space="0" w:color="auto"/>
              <w:right w:val="single" w:sz="4" w:space="0" w:color="auto"/>
            </w:tcBorders>
            <w:shd w:val="clear" w:color="auto" w:fill="DAE3F1"/>
            <w:hideMark/>
          </w:tcPr>
          <w:p w14:paraId="7DC1BC1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2017</w:t>
            </w:r>
          </w:p>
        </w:tc>
        <w:tc>
          <w:tcPr>
            <w:tcW w:w="4678" w:type="dxa"/>
            <w:tcBorders>
              <w:top w:val="single" w:sz="4" w:space="0" w:color="auto"/>
              <w:left w:val="single" w:sz="4" w:space="0" w:color="auto"/>
              <w:bottom w:val="single" w:sz="4" w:space="0" w:color="auto"/>
              <w:right w:val="single" w:sz="4" w:space="0" w:color="auto"/>
            </w:tcBorders>
            <w:shd w:val="clear" w:color="auto" w:fill="DAE3F1"/>
            <w:hideMark/>
          </w:tcPr>
          <w:p w14:paraId="0C59CA5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O projeto tem como objetivo apresentar a </w:t>
            </w:r>
            <w:r w:rsidRPr="00761FD7">
              <w:rPr>
                <w:rFonts w:asciiTheme="majorHAnsi" w:hAnsiTheme="majorHAnsi" w:cstheme="majorHAnsi"/>
              </w:rPr>
              <w:lastRenderedPageBreak/>
              <w:t>Universidade Federal do Oeste da Bahia a três públicos: estudantes do ensino fundamental, estudantes do ensino médio (preferencialmente da rede pública de ensino) e a aos trabalhadores terceirizados da UFOB.</w:t>
            </w:r>
          </w:p>
          <w:p w14:paraId="6BB3915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(Público estimado: 4040)</w:t>
            </w:r>
          </w:p>
        </w:tc>
      </w:tr>
      <w:tr w:rsidR="003E2B62" w:rsidRPr="00761FD7" w14:paraId="420E0C9B" w14:textId="77777777" w:rsidTr="003D6A32">
        <w:tc>
          <w:tcPr>
            <w:tcW w:w="3544" w:type="dxa"/>
            <w:tcBorders>
              <w:top w:val="single" w:sz="4" w:space="0" w:color="auto"/>
              <w:left w:val="single" w:sz="4" w:space="0" w:color="auto"/>
              <w:bottom w:val="single" w:sz="4" w:space="0" w:color="auto"/>
              <w:right w:val="single" w:sz="4" w:space="0" w:color="auto"/>
            </w:tcBorders>
            <w:shd w:val="clear" w:color="auto" w:fill="DAE3F1"/>
            <w:hideMark/>
          </w:tcPr>
          <w:p w14:paraId="7A77DC6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lastRenderedPageBreak/>
              <w:t>Farmei Podcast</w:t>
            </w:r>
          </w:p>
        </w:tc>
        <w:tc>
          <w:tcPr>
            <w:tcW w:w="1559" w:type="dxa"/>
            <w:tcBorders>
              <w:top w:val="single" w:sz="4" w:space="0" w:color="auto"/>
              <w:left w:val="single" w:sz="4" w:space="0" w:color="auto"/>
              <w:bottom w:val="single" w:sz="4" w:space="0" w:color="auto"/>
              <w:right w:val="single" w:sz="4" w:space="0" w:color="auto"/>
            </w:tcBorders>
            <w:shd w:val="clear" w:color="auto" w:fill="DAE3F1"/>
            <w:hideMark/>
          </w:tcPr>
          <w:p w14:paraId="634E3F1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2020</w:t>
            </w:r>
          </w:p>
        </w:tc>
        <w:tc>
          <w:tcPr>
            <w:tcW w:w="4678" w:type="dxa"/>
            <w:tcBorders>
              <w:top w:val="single" w:sz="4" w:space="0" w:color="auto"/>
              <w:left w:val="single" w:sz="4" w:space="0" w:color="auto"/>
              <w:bottom w:val="single" w:sz="4" w:space="0" w:color="auto"/>
              <w:right w:val="single" w:sz="4" w:space="0" w:color="auto"/>
            </w:tcBorders>
            <w:shd w:val="clear" w:color="auto" w:fill="DAE3F1"/>
            <w:hideMark/>
          </w:tcPr>
          <w:p w14:paraId="4BD83FA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Promover diálogos sobre jogos e atividades lúdicas sobre ciência, direitos humanos e tecnologia para professores da educação básica. (Público estimado: 1200)</w:t>
            </w:r>
          </w:p>
        </w:tc>
      </w:tr>
      <w:tr w:rsidR="003E2B62" w:rsidRPr="00761FD7" w14:paraId="2CA5A61D" w14:textId="77777777" w:rsidTr="003D6A32">
        <w:tc>
          <w:tcPr>
            <w:tcW w:w="3544" w:type="dxa"/>
            <w:tcBorders>
              <w:top w:val="single" w:sz="4" w:space="0" w:color="auto"/>
              <w:left w:val="single" w:sz="4" w:space="0" w:color="auto"/>
              <w:bottom w:val="single" w:sz="4" w:space="0" w:color="auto"/>
              <w:right w:val="single" w:sz="4" w:space="0" w:color="auto"/>
            </w:tcBorders>
            <w:shd w:val="clear" w:color="auto" w:fill="DAE3F1"/>
            <w:hideMark/>
          </w:tcPr>
          <w:p w14:paraId="30067F9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Educação permanente nas Unidades Básicas de Saúde</w:t>
            </w:r>
          </w:p>
        </w:tc>
        <w:tc>
          <w:tcPr>
            <w:tcW w:w="1559" w:type="dxa"/>
            <w:tcBorders>
              <w:top w:val="single" w:sz="4" w:space="0" w:color="auto"/>
              <w:left w:val="single" w:sz="4" w:space="0" w:color="auto"/>
              <w:bottom w:val="single" w:sz="4" w:space="0" w:color="auto"/>
              <w:right w:val="single" w:sz="4" w:space="0" w:color="auto"/>
            </w:tcBorders>
            <w:shd w:val="clear" w:color="auto" w:fill="DAE3F1"/>
            <w:hideMark/>
          </w:tcPr>
          <w:p w14:paraId="045958D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2019</w:t>
            </w:r>
          </w:p>
        </w:tc>
        <w:tc>
          <w:tcPr>
            <w:tcW w:w="4678" w:type="dxa"/>
            <w:tcBorders>
              <w:top w:val="single" w:sz="4" w:space="0" w:color="auto"/>
              <w:left w:val="single" w:sz="4" w:space="0" w:color="auto"/>
              <w:bottom w:val="single" w:sz="4" w:space="0" w:color="auto"/>
              <w:right w:val="single" w:sz="4" w:space="0" w:color="auto"/>
            </w:tcBorders>
            <w:shd w:val="clear" w:color="auto" w:fill="DAE3F1"/>
            <w:hideMark/>
          </w:tcPr>
          <w:p w14:paraId="72B1DE2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Realizado em duas unidades de saúde no município de Barreiras visa oferecer aos profissionais de saúde do município educação permanente com foco na interprofessionalidade. (Público estimado: 100)</w:t>
            </w:r>
          </w:p>
        </w:tc>
      </w:tr>
      <w:tr w:rsidR="003E2B62" w:rsidRPr="00761FD7" w14:paraId="5D48E116" w14:textId="77777777" w:rsidTr="003D6A32">
        <w:tc>
          <w:tcPr>
            <w:tcW w:w="3544" w:type="dxa"/>
            <w:tcBorders>
              <w:top w:val="single" w:sz="4" w:space="0" w:color="auto"/>
              <w:left w:val="single" w:sz="4" w:space="0" w:color="auto"/>
              <w:bottom w:val="single" w:sz="4" w:space="0" w:color="auto"/>
              <w:right w:val="single" w:sz="4" w:space="0" w:color="auto"/>
            </w:tcBorders>
            <w:shd w:val="clear" w:color="auto" w:fill="DAE3F1"/>
            <w:hideMark/>
          </w:tcPr>
          <w:p w14:paraId="69E275E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Caminhão da Ciência</w:t>
            </w:r>
          </w:p>
        </w:tc>
        <w:tc>
          <w:tcPr>
            <w:tcW w:w="1559" w:type="dxa"/>
            <w:tcBorders>
              <w:top w:val="single" w:sz="4" w:space="0" w:color="auto"/>
              <w:left w:val="single" w:sz="4" w:space="0" w:color="auto"/>
              <w:bottom w:val="single" w:sz="4" w:space="0" w:color="auto"/>
              <w:right w:val="single" w:sz="4" w:space="0" w:color="auto"/>
            </w:tcBorders>
            <w:shd w:val="clear" w:color="auto" w:fill="DAE3F1"/>
            <w:hideMark/>
          </w:tcPr>
          <w:p w14:paraId="2FD146A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2017-2019</w:t>
            </w:r>
          </w:p>
        </w:tc>
        <w:tc>
          <w:tcPr>
            <w:tcW w:w="4678" w:type="dxa"/>
            <w:tcBorders>
              <w:top w:val="single" w:sz="4" w:space="0" w:color="auto"/>
              <w:left w:val="single" w:sz="4" w:space="0" w:color="auto"/>
              <w:bottom w:val="single" w:sz="4" w:space="0" w:color="auto"/>
              <w:right w:val="single" w:sz="4" w:space="0" w:color="auto"/>
            </w:tcBorders>
            <w:shd w:val="clear" w:color="auto" w:fill="DAE3F1"/>
            <w:hideMark/>
          </w:tcPr>
          <w:p w14:paraId="0A904F8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*Suspenso em 2020 em razão da pandemia de Covid-19. Visa popularizar a ciência na região oeste da Bahia visitando as escolas da região.</w:t>
            </w:r>
          </w:p>
        </w:tc>
      </w:tr>
      <w:tr w:rsidR="003E2B62" w:rsidRPr="00761FD7" w14:paraId="728FC40B" w14:textId="77777777" w:rsidTr="003D6A32">
        <w:tc>
          <w:tcPr>
            <w:tcW w:w="3544" w:type="dxa"/>
            <w:tcBorders>
              <w:top w:val="single" w:sz="4" w:space="0" w:color="auto"/>
              <w:left w:val="single" w:sz="4" w:space="0" w:color="auto"/>
              <w:bottom w:val="single" w:sz="4" w:space="0" w:color="auto"/>
              <w:right w:val="single" w:sz="4" w:space="0" w:color="auto"/>
            </w:tcBorders>
            <w:shd w:val="clear" w:color="auto" w:fill="DAE3F1"/>
            <w:hideMark/>
          </w:tcPr>
          <w:p w14:paraId="4FEFF56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 Hora do Campo</w:t>
            </w:r>
          </w:p>
        </w:tc>
        <w:tc>
          <w:tcPr>
            <w:tcW w:w="1559" w:type="dxa"/>
            <w:tcBorders>
              <w:top w:val="single" w:sz="4" w:space="0" w:color="auto"/>
              <w:left w:val="single" w:sz="4" w:space="0" w:color="auto"/>
              <w:bottom w:val="single" w:sz="4" w:space="0" w:color="auto"/>
              <w:right w:val="single" w:sz="4" w:space="0" w:color="auto"/>
            </w:tcBorders>
            <w:shd w:val="clear" w:color="auto" w:fill="DAE3F1"/>
            <w:hideMark/>
          </w:tcPr>
          <w:p w14:paraId="43A6B6F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2020</w:t>
            </w:r>
          </w:p>
        </w:tc>
        <w:tc>
          <w:tcPr>
            <w:tcW w:w="4678" w:type="dxa"/>
            <w:tcBorders>
              <w:top w:val="single" w:sz="4" w:space="0" w:color="auto"/>
              <w:left w:val="single" w:sz="4" w:space="0" w:color="auto"/>
              <w:bottom w:val="single" w:sz="4" w:space="0" w:color="auto"/>
              <w:right w:val="single" w:sz="4" w:space="0" w:color="auto"/>
            </w:tcBorders>
            <w:shd w:val="clear" w:color="auto" w:fill="DAE3F1"/>
            <w:hideMark/>
          </w:tcPr>
          <w:p w14:paraId="6DC67BF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Divulgar informações sobre ciências agrária no rádio, youtube e instagram a fim de ajudar os pequenos produtores e comerciantes da região. (Público estimado: 1600)</w:t>
            </w:r>
          </w:p>
        </w:tc>
      </w:tr>
      <w:tr w:rsidR="00CF0F5B" w:rsidRPr="00761FD7" w14:paraId="1C9372DA" w14:textId="77777777" w:rsidTr="00CF0F5B">
        <w:tc>
          <w:tcPr>
            <w:tcW w:w="9781" w:type="dxa"/>
            <w:gridSpan w:val="3"/>
            <w:tcBorders>
              <w:top w:val="single" w:sz="4" w:space="0" w:color="auto"/>
              <w:left w:val="single" w:sz="4" w:space="0" w:color="auto"/>
              <w:bottom w:val="single" w:sz="4" w:space="0" w:color="auto"/>
              <w:right w:val="single" w:sz="4" w:space="0" w:color="auto"/>
            </w:tcBorders>
            <w:shd w:val="clear" w:color="auto" w:fill="auto"/>
          </w:tcPr>
          <w:p w14:paraId="33534539" w14:textId="77777777" w:rsidR="00CF0F5B" w:rsidRPr="00761FD7" w:rsidRDefault="00CF0F5B" w:rsidP="003D6A32">
            <w:pPr>
              <w:tabs>
                <w:tab w:val="clear" w:pos="1615"/>
              </w:tabs>
              <w:spacing w:after="0" w:line="360" w:lineRule="auto"/>
              <w:rPr>
                <w:rFonts w:asciiTheme="majorHAnsi" w:hAnsiTheme="majorHAnsi" w:cstheme="majorHAnsi"/>
              </w:rPr>
            </w:pPr>
          </w:p>
        </w:tc>
      </w:tr>
      <w:tr w:rsidR="003E2B62" w:rsidRPr="00761FD7" w14:paraId="10F14FBC" w14:textId="77777777" w:rsidTr="00CF0F5B">
        <w:tc>
          <w:tcPr>
            <w:tcW w:w="9781"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5FA9D22F"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6.2 Política de Extensão está vinculada às de Ensino e Pesquisa?</w:t>
            </w:r>
          </w:p>
        </w:tc>
      </w:tr>
      <w:tr w:rsidR="003E2B62" w:rsidRPr="00761FD7" w14:paraId="71E450B5" w14:textId="77777777" w:rsidTr="00CF0F5B">
        <w:tc>
          <w:tcPr>
            <w:tcW w:w="9781"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148CA00A" w14:textId="1FDC619A"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A política de extensão está integrada </w:t>
            </w:r>
            <w:r w:rsidR="00845F91" w:rsidRPr="00761FD7">
              <w:rPr>
                <w:rFonts w:asciiTheme="majorHAnsi" w:hAnsiTheme="majorHAnsi" w:cstheme="majorHAnsi"/>
              </w:rPr>
              <w:t>as atividades</w:t>
            </w:r>
            <w:r w:rsidRPr="00761FD7">
              <w:rPr>
                <w:rFonts w:asciiTheme="majorHAnsi" w:hAnsiTheme="majorHAnsi" w:cstheme="majorHAnsi"/>
              </w:rPr>
              <w:t xml:space="preserve"> de ensino e pesquisa. Dos projetos destacados é possível observar uma preocupação em divulgar o conhecimento adquirido na universidade para comunidade e a popularização do conhecimento científico, bem como tornar a universidade conhecida como uma instituição de ensino superior pública, gratuita e de qualidade no oeste da Bahia.</w:t>
            </w:r>
          </w:p>
        </w:tc>
      </w:tr>
      <w:tr w:rsidR="003E2B62" w:rsidRPr="00761FD7" w14:paraId="188C3D82" w14:textId="77777777" w:rsidTr="00CF0F5B">
        <w:tc>
          <w:tcPr>
            <w:tcW w:w="9781"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5EF92EF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Observações: No ano de 2020 foi divulgado edital específico para projetos de extensão voltados ao enfrentamento do vírus SARS-CoV-2. Foram selecionados 5 projetos de extensão que tratavam do tema.</w:t>
            </w:r>
          </w:p>
        </w:tc>
      </w:tr>
    </w:tbl>
    <w:p w14:paraId="0049306A" w14:textId="77777777" w:rsidR="00CF0F5B" w:rsidRDefault="00CF0F5B" w:rsidP="00CF0F5B">
      <w:pPr>
        <w:tabs>
          <w:tab w:val="clear" w:pos="1615"/>
        </w:tabs>
        <w:jc w:val="both"/>
        <w:rPr>
          <w:rFonts w:asciiTheme="majorHAnsi" w:hAnsiTheme="majorHAnsi" w:cstheme="majorHAnsi"/>
        </w:rPr>
      </w:pPr>
    </w:p>
    <w:tbl>
      <w:tblPr>
        <w:tblW w:w="9781" w:type="dxa"/>
        <w:tblInd w:w="108" w:type="dxa"/>
        <w:tblLook w:val="04A0" w:firstRow="1" w:lastRow="0" w:firstColumn="1" w:lastColumn="0" w:noHBand="0" w:noVBand="1"/>
      </w:tblPr>
      <w:tblGrid>
        <w:gridCol w:w="2081"/>
        <w:gridCol w:w="250"/>
        <w:gridCol w:w="969"/>
        <w:gridCol w:w="1219"/>
        <w:gridCol w:w="1219"/>
        <w:gridCol w:w="668"/>
        <w:gridCol w:w="555"/>
        <w:gridCol w:w="1220"/>
        <w:gridCol w:w="1600"/>
      </w:tblGrid>
      <w:tr w:rsidR="00CF0F5B" w:rsidRPr="00CF0F5B" w14:paraId="36EB09C2" w14:textId="77777777" w:rsidTr="00CF0F5B">
        <w:tc>
          <w:tcPr>
            <w:tcW w:w="9781" w:type="dxa"/>
            <w:gridSpan w:val="9"/>
            <w:tcBorders>
              <w:top w:val="single" w:sz="4" w:space="0" w:color="auto"/>
              <w:left w:val="single" w:sz="4" w:space="0" w:color="auto"/>
              <w:bottom w:val="single" w:sz="4" w:space="0" w:color="auto"/>
              <w:right w:val="single" w:sz="4" w:space="0" w:color="auto"/>
            </w:tcBorders>
            <w:shd w:val="clear" w:color="auto" w:fill="4875BD"/>
            <w:hideMark/>
          </w:tcPr>
          <w:p w14:paraId="12969BFE" w14:textId="77777777" w:rsidR="00CF0F5B" w:rsidRPr="00CF0F5B" w:rsidRDefault="00CF0F5B" w:rsidP="003D6A32">
            <w:pPr>
              <w:tabs>
                <w:tab w:val="clear" w:pos="1615"/>
              </w:tabs>
              <w:spacing w:after="0" w:line="360" w:lineRule="auto"/>
              <w:jc w:val="both"/>
              <w:rPr>
                <w:rFonts w:asciiTheme="majorHAnsi" w:hAnsiTheme="majorHAnsi" w:cstheme="majorHAnsi"/>
                <w:b/>
                <w:bCs/>
                <w:color w:val="FFFFFF" w:themeColor="background1"/>
              </w:rPr>
            </w:pPr>
            <w:r w:rsidRPr="00CF0F5B">
              <w:rPr>
                <w:rFonts w:asciiTheme="majorHAnsi" w:hAnsiTheme="majorHAnsi" w:cstheme="majorHAnsi"/>
                <w:b/>
                <w:bCs/>
                <w:color w:val="FFFFFF" w:themeColor="background1"/>
              </w:rPr>
              <w:t>Dimensão 7. Financiamento</w:t>
            </w:r>
          </w:p>
        </w:tc>
      </w:tr>
      <w:tr w:rsidR="00CF0F5B" w:rsidRPr="00761FD7" w14:paraId="0D7C62BF" w14:textId="77777777" w:rsidTr="00CF0F5B">
        <w:tc>
          <w:tcPr>
            <w:tcW w:w="9781" w:type="dxa"/>
            <w:gridSpan w:val="9"/>
            <w:tcBorders>
              <w:top w:val="single" w:sz="4" w:space="0" w:color="auto"/>
              <w:left w:val="single" w:sz="4" w:space="0" w:color="auto"/>
              <w:bottom w:val="single" w:sz="4" w:space="0" w:color="auto"/>
              <w:right w:val="single" w:sz="4" w:space="0" w:color="auto"/>
            </w:tcBorders>
            <w:shd w:val="clear" w:color="auto" w:fill="DAE3F1"/>
            <w:hideMark/>
          </w:tcPr>
          <w:p w14:paraId="71E230F0" w14:textId="77777777" w:rsidR="00CF0F5B" w:rsidRPr="00761FD7" w:rsidRDefault="00CF0F5B"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7.1. Descrição das Políticas de Financiamento</w:t>
            </w:r>
          </w:p>
        </w:tc>
      </w:tr>
      <w:tr w:rsidR="00CF0F5B" w:rsidRPr="00761FD7" w14:paraId="2767C90A" w14:textId="77777777" w:rsidTr="00CF0F5B">
        <w:tc>
          <w:tcPr>
            <w:tcW w:w="9781" w:type="dxa"/>
            <w:gridSpan w:val="9"/>
            <w:tcBorders>
              <w:top w:val="single" w:sz="4" w:space="0" w:color="auto"/>
              <w:left w:val="single" w:sz="4" w:space="0" w:color="auto"/>
              <w:bottom w:val="single" w:sz="4" w:space="0" w:color="auto"/>
              <w:right w:val="single" w:sz="4" w:space="0" w:color="auto"/>
            </w:tcBorders>
            <w:shd w:val="clear" w:color="auto" w:fill="DAE3F1"/>
            <w:hideMark/>
          </w:tcPr>
          <w:p w14:paraId="77E50117"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(Principais fontes de recursos para as IES Privadas)</w:t>
            </w:r>
          </w:p>
        </w:tc>
      </w:tr>
      <w:tr w:rsidR="00CF0F5B" w:rsidRPr="00761FD7" w14:paraId="17561AAB" w14:textId="77777777" w:rsidTr="00CF0F5B">
        <w:tc>
          <w:tcPr>
            <w:tcW w:w="9781" w:type="dxa"/>
            <w:gridSpan w:val="9"/>
            <w:tcBorders>
              <w:top w:val="single" w:sz="4" w:space="0" w:color="auto"/>
              <w:left w:val="single" w:sz="4" w:space="0" w:color="auto"/>
              <w:bottom w:val="single" w:sz="4" w:space="0" w:color="auto"/>
              <w:right w:val="single" w:sz="4" w:space="0" w:color="auto"/>
            </w:tcBorders>
            <w:shd w:val="clear" w:color="auto" w:fill="DAE3F1"/>
            <w:hideMark/>
          </w:tcPr>
          <w:p w14:paraId="53985DDF"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lastRenderedPageBreak/>
              <w:t>Recursos alocados pela Lei orçamentária anual (LOA) para a Universidade e recursos destinados a projetos específicos por meio de Termo de Execução Descentralizada (TED).</w:t>
            </w:r>
          </w:p>
        </w:tc>
      </w:tr>
      <w:tr w:rsidR="00CF0F5B" w:rsidRPr="00761FD7" w14:paraId="4F75AE7B" w14:textId="77777777" w:rsidTr="00CF0F5B">
        <w:tc>
          <w:tcPr>
            <w:tcW w:w="9781"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0426DA8" w14:textId="77777777" w:rsidR="00CF0F5B" w:rsidRPr="00761FD7" w:rsidRDefault="00CF0F5B" w:rsidP="003D6A32">
            <w:pPr>
              <w:tabs>
                <w:tab w:val="clear" w:pos="1615"/>
              </w:tabs>
              <w:spacing w:after="0" w:line="360" w:lineRule="auto"/>
              <w:jc w:val="both"/>
              <w:rPr>
                <w:rFonts w:asciiTheme="majorHAnsi" w:hAnsiTheme="majorHAnsi" w:cstheme="majorHAnsi"/>
                <w:b/>
                <w:bCs/>
              </w:rPr>
            </w:pPr>
          </w:p>
        </w:tc>
      </w:tr>
      <w:tr w:rsidR="00CF0F5B" w:rsidRPr="00761FD7" w14:paraId="714E1A57" w14:textId="77777777" w:rsidTr="00CF0F5B">
        <w:tc>
          <w:tcPr>
            <w:tcW w:w="9781" w:type="dxa"/>
            <w:gridSpan w:val="9"/>
            <w:tcBorders>
              <w:top w:val="single" w:sz="4" w:space="0" w:color="auto"/>
              <w:left w:val="single" w:sz="4" w:space="0" w:color="auto"/>
              <w:bottom w:val="single" w:sz="4" w:space="0" w:color="auto"/>
              <w:right w:val="single" w:sz="4" w:space="0" w:color="auto"/>
            </w:tcBorders>
            <w:shd w:val="clear" w:color="auto" w:fill="DAE3F1"/>
            <w:hideMark/>
          </w:tcPr>
          <w:p w14:paraId="5D49BFC0" w14:textId="77777777" w:rsidR="00CF0F5B" w:rsidRPr="00761FD7" w:rsidRDefault="00CF0F5B"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7.2 Mecanismos ou programas de obtenção de Recursos Públicos para manutenção das IES privadas</w:t>
            </w:r>
          </w:p>
        </w:tc>
      </w:tr>
      <w:tr w:rsidR="00CF0F5B" w:rsidRPr="00761FD7" w14:paraId="6DE046D6" w14:textId="77777777" w:rsidTr="00CF0F5B">
        <w:tc>
          <w:tcPr>
            <w:tcW w:w="2424"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C556388"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Contratos FIES (ou similar)</w:t>
            </w:r>
          </w:p>
        </w:tc>
        <w:tc>
          <w:tcPr>
            <w:tcW w:w="3810"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52D82FD9"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Bolsas PROUNI (Integral e Parcial)</w:t>
            </w:r>
          </w:p>
        </w:tc>
        <w:tc>
          <w:tcPr>
            <w:tcW w:w="354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4AB070B2"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Outras</w:t>
            </w:r>
          </w:p>
        </w:tc>
      </w:tr>
      <w:tr w:rsidR="00CF0F5B" w:rsidRPr="00761FD7" w14:paraId="57E61B74" w14:textId="77777777" w:rsidTr="00CF0F5B">
        <w:tc>
          <w:tcPr>
            <w:tcW w:w="2424"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00A6857"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3810"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3A51C153"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354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D726052"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r>
      <w:tr w:rsidR="00CF0F5B" w:rsidRPr="00761FD7" w14:paraId="7FB4AC62" w14:textId="77777777" w:rsidTr="00CF0F5B">
        <w:tc>
          <w:tcPr>
            <w:tcW w:w="9781" w:type="dxa"/>
            <w:gridSpan w:val="9"/>
            <w:tcBorders>
              <w:top w:val="single" w:sz="4" w:space="0" w:color="auto"/>
              <w:left w:val="single" w:sz="4" w:space="0" w:color="auto"/>
              <w:bottom w:val="single" w:sz="4" w:space="0" w:color="auto"/>
              <w:right w:val="single" w:sz="4" w:space="0" w:color="auto"/>
            </w:tcBorders>
            <w:shd w:val="clear" w:color="auto" w:fill="DAE3F1"/>
          </w:tcPr>
          <w:p w14:paraId="31B8201C" w14:textId="77777777" w:rsidR="00CF0F5B" w:rsidRPr="00761FD7" w:rsidRDefault="00CF0F5B" w:rsidP="003D6A32">
            <w:pPr>
              <w:tabs>
                <w:tab w:val="clear" w:pos="1615"/>
              </w:tabs>
              <w:spacing w:after="0" w:line="360" w:lineRule="auto"/>
              <w:jc w:val="both"/>
              <w:rPr>
                <w:rFonts w:asciiTheme="majorHAnsi" w:hAnsiTheme="majorHAnsi" w:cstheme="majorHAnsi"/>
              </w:rPr>
            </w:pPr>
          </w:p>
        </w:tc>
      </w:tr>
      <w:tr w:rsidR="00CF0F5B" w:rsidRPr="00761FD7" w14:paraId="7E5CD3B3" w14:textId="77777777" w:rsidTr="00CF0F5B">
        <w:tc>
          <w:tcPr>
            <w:tcW w:w="9781"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3DE3325" w14:textId="77777777" w:rsidR="00CF0F5B" w:rsidRPr="00761FD7" w:rsidRDefault="00CF0F5B" w:rsidP="003D6A32">
            <w:pPr>
              <w:tabs>
                <w:tab w:val="clear" w:pos="1615"/>
              </w:tabs>
              <w:spacing w:after="0" w:line="360" w:lineRule="auto"/>
              <w:jc w:val="both"/>
              <w:rPr>
                <w:rFonts w:asciiTheme="majorHAnsi" w:hAnsiTheme="majorHAnsi" w:cstheme="majorHAnsi"/>
                <w:b/>
                <w:bCs/>
              </w:rPr>
            </w:pPr>
          </w:p>
        </w:tc>
      </w:tr>
      <w:tr w:rsidR="00CF0F5B" w:rsidRPr="00761FD7" w14:paraId="0A4AE3C3" w14:textId="77777777" w:rsidTr="00CF0F5B">
        <w:tc>
          <w:tcPr>
            <w:tcW w:w="9781" w:type="dxa"/>
            <w:gridSpan w:val="9"/>
            <w:tcBorders>
              <w:top w:val="single" w:sz="4" w:space="0" w:color="auto"/>
              <w:left w:val="single" w:sz="4" w:space="0" w:color="auto"/>
              <w:bottom w:val="single" w:sz="4" w:space="0" w:color="auto"/>
              <w:right w:val="single" w:sz="4" w:space="0" w:color="auto"/>
            </w:tcBorders>
            <w:shd w:val="clear" w:color="auto" w:fill="DAE3F1"/>
            <w:hideMark/>
          </w:tcPr>
          <w:p w14:paraId="5146201D" w14:textId="77777777" w:rsidR="00CF0F5B" w:rsidRPr="00761FD7" w:rsidRDefault="00CF0F5B"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7.3. Existem formas de divulgar o orçamento da IES? (O orçamento é tornado conhecido e os mecanismos de alocação interna de recursos é explícita? )</w:t>
            </w:r>
          </w:p>
        </w:tc>
      </w:tr>
      <w:tr w:rsidR="00CF0F5B" w:rsidRPr="00761FD7" w14:paraId="6D5490E1" w14:textId="77777777" w:rsidTr="00CF0F5B">
        <w:tc>
          <w:tcPr>
            <w:tcW w:w="9781" w:type="dxa"/>
            <w:gridSpan w:val="9"/>
            <w:tcBorders>
              <w:top w:val="single" w:sz="4" w:space="0" w:color="auto"/>
              <w:left w:val="single" w:sz="4" w:space="0" w:color="auto"/>
              <w:bottom w:val="single" w:sz="4" w:space="0" w:color="auto"/>
              <w:right w:val="single" w:sz="4" w:space="0" w:color="auto"/>
            </w:tcBorders>
            <w:shd w:val="clear" w:color="auto" w:fill="DAE3F1"/>
            <w:hideMark/>
          </w:tcPr>
          <w:p w14:paraId="7610608A"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O orçamento é divulgado por meio do painel da transparência do governo federal, na aba acesso à informação do sítio institucional da UFOB e no relatório anual de gestão.</w:t>
            </w:r>
          </w:p>
        </w:tc>
      </w:tr>
      <w:tr w:rsidR="00CF0F5B" w:rsidRPr="00761FD7" w14:paraId="1FD4BCA1" w14:textId="77777777" w:rsidTr="006A7EF3">
        <w:tc>
          <w:tcPr>
            <w:tcW w:w="9781"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60470697" w14:textId="77777777" w:rsidR="00CF0F5B" w:rsidRPr="00761FD7" w:rsidRDefault="00CF0F5B" w:rsidP="003D6A32">
            <w:pPr>
              <w:tabs>
                <w:tab w:val="clear" w:pos="1615"/>
              </w:tabs>
              <w:spacing w:after="0" w:line="360" w:lineRule="auto"/>
              <w:jc w:val="both"/>
              <w:rPr>
                <w:rFonts w:asciiTheme="majorHAnsi" w:hAnsiTheme="majorHAnsi" w:cstheme="majorHAnsi"/>
              </w:rPr>
            </w:pPr>
          </w:p>
        </w:tc>
      </w:tr>
      <w:tr w:rsidR="00CF0F5B" w:rsidRPr="00761FD7" w14:paraId="4050718C" w14:textId="77777777" w:rsidTr="00CF0F5B">
        <w:tc>
          <w:tcPr>
            <w:tcW w:w="9781" w:type="dxa"/>
            <w:gridSpan w:val="9"/>
            <w:tcBorders>
              <w:top w:val="single" w:sz="4" w:space="0" w:color="auto"/>
              <w:left w:val="single" w:sz="4" w:space="0" w:color="auto"/>
              <w:bottom w:val="single" w:sz="4" w:space="0" w:color="auto"/>
              <w:right w:val="single" w:sz="4" w:space="0" w:color="auto"/>
            </w:tcBorders>
            <w:shd w:val="clear" w:color="auto" w:fill="DAE3F1"/>
            <w:hideMark/>
          </w:tcPr>
          <w:p w14:paraId="3F5523F0" w14:textId="77777777" w:rsidR="00CF0F5B" w:rsidRPr="00761FD7" w:rsidRDefault="00CF0F5B"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7.4. Captação de Recursos Extra Orçamentários - Recebidos</w:t>
            </w:r>
          </w:p>
        </w:tc>
      </w:tr>
      <w:tr w:rsidR="00CF0F5B" w:rsidRPr="00761FD7" w14:paraId="4697A121" w14:textId="77777777" w:rsidTr="006A7EF3">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6920ED03"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Recurso/Fonte</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2F316E2C"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2015</w:t>
            </w:r>
          </w:p>
        </w:tc>
        <w:tc>
          <w:tcPr>
            <w:tcW w:w="1219" w:type="dxa"/>
            <w:tcBorders>
              <w:top w:val="single" w:sz="4" w:space="0" w:color="auto"/>
              <w:left w:val="single" w:sz="4" w:space="0" w:color="auto"/>
              <w:bottom w:val="single" w:sz="4" w:space="0" w:color="auto"/>
              <w:right w:val="single" w:sz="4" w:space="0" w:color="auto"/>
            </w:tcBorders>
            <w:shd w:val="clear" w:color="auto" w:fill="DAE3F1"/>
            <w:hideMark/>
          </w:tcPr>
          <w:p w14:paraId="165C5EE9"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2016</w:t>
            </w:r>
          </w:p>
        </w:tc>
        <w:tc>
          <w:tcPr>
            <w:tcW w:w="1219" w:type="dxa"/>
            <w:tcBorders>
              <w:top w:val="single" w:sz="4" w:space="0" w:color="auto"/>
              <w:left w:val="single" w:sz="4" w:space="0" w:color="auto"/>
              <w:bottom w:val="single" w:sz="4" w:space="0" w:color="auto"/>
              <w:right w:val="single" w:sz="4" w:space="0" w:color="auto"/>
            </w:tcBorders>
            <w:shd w:val="clear" w:color="auto" w:fill="DAE3F1"/>
            <w:hideMark/>
          </w:tcPr>
          <w:p w14:paraId="70B1CAB6"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2017</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6FBA9F8D"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2018</w:t>
            </w:r>
          </w:p>
        </w:tc>
        <w:tc>
          <w:tcPr>
            <w:tcW w:w="1220" w:type="dxa"/>
            <w:tcBorders>
              <w:top w:val="single" w:sz="4" w:space="0" w:color="auto"/>
              <w:left w:val="single" w:sz="4" w:space="0" w:color="auto"/>
              <w:bottom w:val="single" w:sz="4" w:space="0" w:color="auto"/>
              <w:right w:val="single" w:sz="4" w:space="0" w:color="auto"/>
            </w:tcBorders>
            <w:shd w:val="clear" w:color="auto" w:fill="DAE3F1"/>
            <w:hideMark/>
          </w:tcPr>
          <w:p w14:paraId="6587D2BD"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2019</w:t>
            </w:r>
          </w:p>
        </w:tc>
        <w:tc>
          <w:tcPr>
            <w:tcW w:w="1770" w:type="dxa"/>
            <w:tcBorders>
              <w:top w:val="single" w:sz="4" w:space="0" w:color="auto"/>
              <w:left w:val="single" w:sz="4" w:space="0" w:color="auto"/>
              <w:bottom w:val="single" w:sz="4" w:space="0" w:color="auto"/>
              <w:right w:val="single" w:sz="4" w:space="0" w:color="auto"/>
            </w:tcBorders>
            <w:shd w:val="clear" w:color="auto" w:fill="DAE3F1"/>
            <w:hideMark/>
          </w:tcPr>
          <w:p w14:paraId="26AC99DE"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2020</w:t>
            </w:r>
          </w:p>
        </w:tc>
      </w:tr>
      <w:tr w:rsidR="00CF0F5B" w:rsidRPr="00761FD7" w14:paraId="0B713193" w14:textId="77777777" w:rsidTr="006A7EF3">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420D53C4"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Administração Pública Federal</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4536BCF"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hideMark/>
          </w:tcPr>
          <w:p w14:paraId="5F5BA35D"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138.710,00</w:t>
            </w:r>
          </w:p>
        </w:tc>
        <w:tc>
          <w:tcPr>
            <w:tcW w:w="1219" w:type="dxa"/>
            <w:tcBorders>
              <w:top w:val="single" w:sz="4" w:space="0" w:color="auto"/>
              <w:left w:val="single" w:sz="4" w:space="0" w:color="auto"/>
              <w:bottom w:val="single" w:sz="4" w:space="0" w:color="auto"/>
              <w:right w:val="single" w:sz="4" w:space="0" w:color="auto"/>
            </w:tcBorders>
            <w:shd w:val="clear" w:color="auto" w:fill="DAE3F1"/>
            <w:hideMark/>
          </w:tcPr>
          <w:p w14:paraId="59970558"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1.98 mi</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1B4E3A7"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10.48 mi</w:t>
            </w:r>
          </w:p>
        </w:tc>
        <w:tc>
          <w:tcPr>
            <w:tcW w:w="1220" w:type="dxa"/>
            <w:tcBorders>
              <w:top w:val="single" w:sz="4" w:space="0" w:color="auto"/>
              <w:left w:val="single" w:sz="4" w:space="0" w:color="auto"/>
              <w:bottom w:val="single" w:sz="4" w:space="0" w:color="auto"/>
              <w:right w:val="single" w:sz="4" w:space="0" w:color="auto"/>
            </w:tcBorders>
            <w:shd w:val="clear" w:color="auto" w:fill="DAE3F1"/>
            <w:hideMark/>
          </w:tcPr>
          <w:p w14:paraId="638E399C"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1.31 mi</w:t>
            </w:r>
          </w:p>
        </w:tc>
        <w:tc>
          <w:tcPr>
            <w:tcW w:w="1770" w:type="dxa"/>
            <w:tcBorders>
              <w:top w:val="single" w:sz="4" w:space="0" w:color="auto"/>
              <w:left w:val="single" w:sz="4" w:space="0" w:color="auto"/>
              <w:bottom w:val="single" w:sz="4" w:space="0" w:color="auto"/>
              <w:right w:val="single" w:sz="4" w:space="0" w:color="auto"/>
            </w:tcBorders>
            <w:shd w:val="clear" w:color="auto" w:fill="DAE3F1"/>
            <w:hideMark/>
          </w:tcPr>
          <w:p w14:paraId="6244FB7F"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6.16 mi</w:t>
            </w:r>
          </w:p>
        </w:tc>
      </w:tr>
      <w:tr w:rsidR="00CF0F5B" w:rsidRPr="00761FD7" w14:paraId="193DDBB6" w14:textId="77777777" w:rsidTr="006A7EF3">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1087803D"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Administração Pública Estadual</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394F619A"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226.334,96</w:t>
            </w:r>
          </w:p>
        </w:tc>
        <w:tc>
          <w:tcPr>
            <w:tcW w:w="1219" w:type="dxa"/>
            <w:tcBorders>
              <w:top w:val="single" w:sz="4" w:space="0" w:color="auto"/>
              <w:left w:val="single" w:sz="4" w:space="0" w:color="auto"/>
              <w:bottom w:val="single" w:sz="4" w:space="0" w:color="auto"/>
              <w:right w:val="single" w:sz="4" w:space="0" w:color="auto"/>
            </w:tcBorders>
            <w:shd w:val="clear" w:color="auto" w:fill="DAE3F1"/>
            <w:hideMark/>
          </w:tcPr>
          <w:p w14:paraId="356028B0"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hideMark/>
          </w:tcPr>
          <w:p w14:paraId="4505B650"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072FF4C1"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104.500,00</w:t>
            </w:r>
          </w:p>
        </w:tc>
        <w:tc>
          <w:tcPr>
            <w:tcW w:w="1220" w:type="dxa"/>
            <w:tcBorders>
              <w:top w:val="single" w:sz="4" w:space="0" w:color="auto"/>
              <w:left w:val="single" w:sz="4" w:space="0" w:color="auto"/>
              <w:bottom w:val="single" w:sz="4" w:space="0" w:color="auto"/>
              <w:right w:val="single" w:sz="4" w:space="0" w:color="auto"/>
            </w:tcBorders>
            <w:shd w:val="clear" w:color="auto" w:fill="DAE3F1"/>
            <w:hideMark/>
          </w:tcPr>
          <w:p w14:paraId="55CD53D9"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770" w:type="dxa"/>
            <w:tcBorders>
              <w:top w:val="single" w:sz="4" w:space="0" w:color="auto"/>
              <w:left w:val="single" w:sz="4" w:space="0" w:color="auto"/>
              <w:bottom w:val="single" w:sz="4" w:space="0" w:color="auto"/>
              <w:right w:val="single" w:sz="4" w:space="0" w:color="auto"/>
            </w:tcBorders>
            <w:shd w:val="clear" w:color="auto" w:fill="DAE3F1"/>
            <w:hideMark/>
          </w:tcPr>
          <w:p w14:paraId="41168D77"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r>
      <w:tr w:rsidR="00CF0F5B" w:rsidRPr="00761FD7" w14:paraId="322ACB1B" w14:textId="77777777" w:rsidTr="006A7EF3">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7522818C"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Administração Pública Municipal</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47D0CD0C"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hideMark/>
          </w:tcPr>
          <w:p w14:paraId="3057227F"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hideMark/>
          </w:tcPr>
          <w:p w14:paraId="19D33383"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66BE61B"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0" w:type="dxa"/>
            <w:tcBorders>
              <w:top w:val="single" w:sz="4" w:space="0" w:color="auto"/>
              <w:left w:val="single" w:sz="4" w:space="0" w:color="auto"/>
              <w:bottom w:val="single" w:sz="4" w:space="0" w:color="auto"/>
              <w:right w:val="single" w:sz="4" w:space="0" w:color="auto"/>
            </w:tcBorders>
            <w:shd w:val="clear" w:color="auto" w:fill="DAE3F1"/>
            <w:hideMark/>
          </w:tcPr>
          <w:p w14:paraId="04677886"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770" w:type="dxa"/>
            <w:tcBorders>
              <w:top w:val="single" w:sz="4" w:space="0" w:color="auto"/>
              <w:left w:val="single" w:sz="4" w:space="0" w:color="auto"/>
              <w:bottom w:val="single" w:sz="4" w:space="0" w:color="auto"/>
              <w:right w:val="single" w:sz="4" w:space="0" w:color="auto"/>
            </w:tcBorders>
            <w:shd w:val="clear" w:color="auto" w:fill="DAE3F1"/>
            <w:hideMark/>
          </w:tcPr>
          <w:p w14:paraId="10875093"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r>
      <w:tr w:rsidR="00CF0F5B" w:rsidRPr="00761FD7" w14:paraId="2671E566" w14:textId="77777777" w:rsidTr="006A7EF3">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2EBE8B06"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Empresas Públicas Federais</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EE83234"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hideMark/>
          </w:tcPr>
          <w:p w14:paraId="0CDAEA9B"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hideMark/>
          </w:tcPr>
          <w:p w14:paraId="4566FD7F"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993.680,00</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B17CC07"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0" w:type="dxa"/>
            <w:tcBorders>
              <w:top w:val="single" w:sz="4" w:space="0" w:color="auto"/>
              <w:left w:val="single" w:sz="4" w:space="0" w:color="auto"/>
              <w:bottom w:val="single" w:sz="4" w:space="0" w:color="auto"/>
              <w:right w:val="single" w:sz="4" w:space="0" w:color="auto"/>
            </w:tcBorders>
            <w:shd w:val="clear" w:color="auto" w:fill="DAE3F1"/>
            <w:hideMark/>
          </w:tcPr>
          <w:p w14:paraId="7AFAE8AE"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770" w:type="dxa"/>
            <w:tcBorders>
              <w:top w:val="single" w:sz="4" w:space="0" w:color="auto"/>
              <w:left w:val="single" w:sz="4" w:space="0" w:color="auto"/>
              <w:bottom w:val="single" w:sz="4" w:space="0" w:color="auto"/>
              <w:right w:val="single" w:sz="4" w:space="0" w:color="auto"/>
            </w:tcBorders>
            <w:shd w:val="clear" w:color="auto" w:fill="DAE3F1"/>
            <w:hideMark/>
          </w:tcPr>
          <w:p w14:paraId="06BD47A3"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90.560,00</w:t>
            </w:r>
          </w:p>
        </w:tc>
      </w:tr>
      <w:tr w:rsidR="00CF0F5B" w:rsidRPr="00761FD7" w14:paraId="6406F25E" w14:textId="77777777" w:rsidTr="006A7EF3">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7A7A41D5"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Empresas Públicas Estaduais</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tcPr>
          <w:p w14:paraId="3F3C8908"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1061CD1A"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13062614"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tcPr>
          <w:p w14:paraId="6DEF999D"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0" w:type="dxa"/>
            <w:tcBorders>
              <w:top w:val="single" w:sz="4" w:space="0" w:color="auto"/>
              <w:left w:val="single" w:sz="4" w:space="0" w:color="auto"/>
              <w:bottom w:val="single" w:sz="4" w:space="0" w:color="auto"/>
              <w:right w:val="single" w:sz="4" w:space="0" w:color="auto"/>
            </w:tcBorders>
            <w:shd w:val="clear" w:color="auto" w:fill="DAE3F1"/>
          </w:tcPr>
          <w:p w14:paraId="1BE51FC3"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770" w:type="dxa"/>
            <w:tcBorders>
              <w:top w:val="single" w:sz="4" w:space="0" w:color="auto"/>
              <w:left w:val="single" w:sz="4" w:space="0" w:color="auto"/>
              <w:bottom w:val="single" w:sz="4" w:space="0" w:color="auto"/>
              <w:right w:val="single" w:sz="4" w:space="0" w:color="auto"/>
            </w:tcBorders>
            <w:shd w:val="clear" w:color="auto" w:fill="DAE3F1"/>
          </w:tcPr>
          <w:p w14:paraId="40003BE7"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r>
      <w:tr w:rsidR="00CF0F5B" w:rsidRPr="00761FD7" w14:paraId="15A8A144" w14:textId="77777777" w:rsidTr="006A7EF3">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798CFE1A"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Empresas Públicas Municipais</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tcPr>
          <w:p w14:paraId="30FD1240"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77B1DCD1"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7D712746"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tcPr>
          <w:p w14:paraId="78FC9140"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0" w:type="dxa"/>
            <w:tcBorders>
              <w:top w:val="single" w:sz="4" w:space="0" w:color="auto"/>
              <w:left w:val="single" w:sz="4" w:space="0" w:color="auto"/>
              <w:bottom w:val="single" w:sz="4" w:space="0" w:color="auto"/>
              <w:right w:val="single" w:sz="4" w:space="0" w:color="auto"/>
            </w:tcBorders>
            <w:shd w:val="clear" w:color="auto" w:fill="DAE3F1"/>
          </w:tcPr>
          <w:p w14:paraId="0C5D48F4"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770" w:type="dxa"/>
            <w:tcBorders>
              <w:top w:val="single" w:sz="4" w:space="0" w:color="auto"/>
              <w:left w:val="single" w:sz="4" w:space="0" w:color="auto"/>
              <w:bottom w:val="single" w:sz="4" w:space="0" w:color="auto"/>
              <w:right w:val="single" w:sz="4" w:space="0" w:color="auto"/>
            </w:tcBorders>
            <w:shd w:val="clear" w:color="auto" w:fill="DAE3F1"/>
          </w:tcPr>
          <w:p w14:paraId="71C46020"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r>
      <w:tr w:rsidR="00CF0F5B" w:rsidRPr="00761FD7" w14:paraId="7524E34C" w14:textId="77777777" w:rsidTr="006A7EF3">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013F6814"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Empresas Privadas</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tcPr>
          <w:p w14:paraId="7888677B"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23F6DDEF"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50ACEFC4"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tcPr>
          <w:p w14:paraId="15771928"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0" w:type="dxa"/>
            <w:tcBorders>
              <w:top w:val="single" w:sz="4" w:space="0" w:color="auto"/>
              <w:left w:val="single" w:sz="4" w:space="0" w:color="auto"/>
              <w:bottom w:val="single" w:sz="4" w:space="0" w:color="auto"/>
              <w:right w:val="single" w:sz="4" w:space="0" w:color="auto"/>
            </w:tcBorders>
            <w:shd w:val="clear" w:color="auto" w:fill="DAE3F1"/>
          </w:tcPr>
          <w:p w14:paraId="150CDD0A"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770" w:type="dxa"/>
            <w:tcBorders>
              <w:top w:val="single" w:sz="4" w:space="0" w:color="auto"/>
              <w:left w:val="single" w:sz="4" w:space="0" w:color="auto"/>
              <w:bottom w:val="single" w:sz="4" w:space="0" w:color="auto"/>
              <w:right w:val="single" w:sz="4" w:space="0" w:color="auto"/>
            </w:tcBorders>
            <w:shd w:val="clear" w:color="auto" w:fill="DAE3F1"/>
          </w:tcPr>
          <w:p w14:paraId="29888361"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r>
      <w:tr w:rsidR="00CF0F5B" w:rsidRPr="00761FD7" w14:paraId="321988C6" w14:textId="77777777" w:rsidTr="006A7EF3">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2330CA41"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Instituições Internacionais</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tcPr>
          <w:p w14:paraId="21CBEBF8"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27284018"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4E2F98A2"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tcPr>
          <w:p w14:paraId="12FF565F"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0" w:type="dxa"/>
            <w:tcBorders>
              <w:top w:val="single" w:sz="4" w:space="0" w:color="auto"/>
              <w:left w:val="single" w:sz="4" w:space="0" w:color="auto"/>
              <w:bottom w:val="single" w:sz="4" w:space="0" w:color="auto"/>
              <w:right w:val="single" w:sz="4" w:space="0" w:color="auto"/>
            </w:tcBorders>
            <w:shd w:val="clear" w:color="auto" w:fill="DAE3F1"/>
          </w:tcPr>
          <w:p w14:paraId="68A133FB"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770" w:type="dxa"/>
            <w:tcBorders>
              <w:top w:val="single" w:sz="4" w:space="0" w:color="auto"/>
              <w:left w:val="single" w:sz="4" w:space="0" w:color="auto"/>
              <w:bottom w:val="single" w:sz="4" w:space="0" w:color="auto"/>
              <w:right w:val="single" w:sz="4" w:space="0" w:color="auto"/>
            </w:tcBorders>
            <w:shd w:val="clear" w:color="auto" w:fill="DAE3F1"/>
          </w:tcPr>
          <w:p w14:paraId="0B540A3D"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r>
      <w:tr w:rsidR="00CF0F5B" w:rsidRPr="00761FD7" w14:paraId="3BEBCDD6" w14:textId="77777777" w:rsidTr="006A7EF3">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18A0D9C4"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Serviços Eventuais</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6DCEF2C4"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hideMark/>
          </w:tcPr>
          <w:p w14:paraId="37443CBE"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22.309,00</w:t>
            </w:r>
          </w:p>
        </w:tc>
        <w:tc>
          <w:tcPr>
            <w:tcW w:w="1219" w:type="dxa"/>
            <w:tcBorders>
              <w:top w:val="single" w:sz="4" w:space="0" w:color="auto"/>
              <w:left w:val="single" w:sz="4" w:space="0" w:color="auto"/>
              <w:bottom w:val="single" w:sz="4" w:space="0" w:color="auto"/>
              <w:right w:val="single" w:sz="4" w:space="0" w:color="auto"/>
            </w:tcBorders>
            <w:shd w:val="clear" w:color="auto" w:fill="DAE3F1"/>
            <w:hideMark/>
          </w:tcPr>
          <w:p w14:paraId="4FDB2275"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24C5CFC0"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0" w:type="dxa"/>
            <w:tcBorders>
              <w:top w:val="single" w:sz="4" w:space="0" w:color="auto"/>
              <w:left w:val="single" w:sz="4" w:space="0" w:color="auto"/>
              <w:bottom w:val="single" w:sz="4" w:space="0" w:color="auto"/>
              <w:right w:val="single" w:sz="4" w:space="0" w:color="auto"/>
            </w:tcBorders>
            <w:shd w:val="clear" w:color="auto" w:fill="DAE3F1"/>
            <w:hideMark/>
          </w:tcPr>
          <w:p w14:paraId="53BFCC25"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1.000,00</w:t>
            </w:r>
          </w:p>
        </w:tc>
        <w:tc>
          <w:tcPr>
            <w:tcW w:w="1770" w:type="dxa"/>
            <w:tcBorders>
              <w:top w:val="single" w:sz="4" w:space="0" w:color="auto"/>
              <w:left w:val="single" w:sz="4" w:space="0" w:color="auto"/>
              <w:bottom w:val="single" w:sz="4" w:space="0" w:color="auto"/>
              <w:right w:val="single" w:sz="4" w:space="0" w:color="auto"/>
            </w:tcBorders>
            <w:shd w:val="clear" w:color="auto" w:fill="DAE3F1"/>
            <w:hideMark/>
          </w:tcPr>
          <w:p w14:paraId="000787A7"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r>
      <w:tr w:rsidR="00CF0F5B" w:rsidRPr="00761FD7" w14:paraId="0CF16F73" w14:textId="77777777" w:rsidTr="006A7EF3">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60445F1C"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Cursos de Extensão</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tcPr>
          <w:p w14:paraId="3A01B0E1"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6DEB7D4E"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7E3303CE"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tcPr>
          <w:p w14:paraId="0625FA63"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0" w:type="dxa"/>
            <w:tcBorders>
              <w:top w:val="single" w:sz="4" w:space="0" w:color="auto"/>
              <w:left w:val="single" w:sz="4" w:space="0" w:color="auto"/>
              <w:bottom w:val="single" w:sz="4" w:space="0" w:color="auto"/>
              <w:right w:val="single" w:sz="4" w:space="0" w:color="auto"/>
            </w:tcBorders>
            <w:shd w:val="clear" w:color="auto" w:fill="DAE3F1"/>
          </w:tcPr>
          <w:p w14:paraId="7A0367E0"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770" w:type="dxa"/>
            <w:tcBorders>
              <w:top w:val="single" w:sz="4" w:space="0" w:color="auto"/>
              <w:left w:val="single" w:sz="4" w:space="0" w:color="auto"/>
              <w:bottom w:val="single" w:sz="4" w:space="0" w:color="auto"/>
              <w:right w:val="single" w:sz="4" w:space="0" w:color="auto"/>
            </w:tcBorders>
            <w:shd w:val="clear" w:color="auto" w:fill="DAE3F1"/>
          </w:tcPr>
          <w:p w14:paraId="6FB4FA40"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r>
      <w:tr w:rsidR="00CF0F5B" w:rsidRPr="00761FD7" w14:paraId="1EB46F90" w14:textId="77777777" w:rsidTr="006A7EF3">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254D4E8B"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 xml:space="preserve">Sistema Único de </w:t>
            </w:r>
            <w:r w:rsidRPr="00761FD7">
              <w:rPr>
                <w:rFonts w:asciiTheme="majorHAnsi" w:hAnsiTheme="majorHAnsi" w:cstheme="majorHAnsi"/>
              </w:rPr>
              <w:lastRenderedPageBreak/>
              <w:t>Saúde - SUS</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tcPr>
          <w:p w14:paraId="21CAF414"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lastRenderedPageBreak/>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020264FB"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30E8B020"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tcPr>
          <w:p w14:paraId="69B98548"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0" w:type="dxa"/>
            <w:tcBorders>
              <w:top w:val="single" w:sz="4" w:space="0" w:color="auto"/>
              <w:left w:val="single" w:sz="4" w:space="0" w:color="auto"/>
              <w:bottom w:val="single" w:sz="4" w:space="0" w:color="auto"/>
              <w:right w:val="single" w:sz="4" w:space="0" w:color="auto"/>
            </w:tcBorders>
            <w:shd w:val="clear" w:color="auto" w:fill="DAE3F1"/>
          </w:tcPr>
          <w:p w14:paraId="0D3AFAD8"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770" w:type="dxa"/>
            <w:tcBorders>
              <w:top w:val="single" w:sz="4" w:space="0" w:color="auto"/>
              <w:left w:val="single" w:sz="4" w:space="0" w:color="auto"/>
              <w:bottom w:val="single" w:sz="4" w:space="0" w:color="auto"/>
              <w:right w:val="single" w:sz="4" w:space="0" w:color="auto"/>
            </w:tcBorders>
            <w:shd w:val="clear" w:color="auto" w:fill="DAE3F1"/>
          </w:tcPr>
          <w:p w14:paraId="2AB5E239"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r>
      <w:tr w:rsidR="00CF0F5B" w:rsidRPr="00761FD7" w14:paraId="726CF2E7" w14:textId="77777777" w:rsidTr="006A7EF3">
        <w:trPr>
          <w:trHeight w:val="306"/>
        </w:trPr>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0B28AC66"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CAPES</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326A8AAA"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6.880,00</w:t>
            </w:r>
          </w:p>
        </w:tc>
        <w:tc>
          <w:tcPr>
            <w:tcW w:w="1219" w:type="dxa"/>
            <w:tcBorders>
              <w:top w:val="single" w:sz="4" w:space="0" w:color="auto"/>
              <w:left w:val="single" w:sz="4" w:space="0" w:color="auto"/>
              <w:bottom w:val="single" w:sz="4" w:space="0" w:color="auto"/>
              <w:right w:val="single" w:sz="4" w:space="0" w:color="auto"/>
            </w:tcBorders>
            <w:shd w:val="clear" w:color="auto" w:fill="DAE3F1"/>
            <w:hideMark/>
          </w:tcPr>
          <w:p w14:paraId="3C566BC8"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17.470,00</w:t>
            </w:r>
          </w:p>
        </w:tc>
        <w:tc>
          <w:tcPr>
            <w:tcW w:w="1219" w:type="dxa"/>
            <w:tcBorders>
              <w:top w:val="single" w:sz="4" w:space="0" w:color="auto"/>
              <w:left w:val="single" w:sz="4" w:space="0" w:color="auto"/>
              <w:bottom w:val="single" w:sz="4" w:space="0" w:color="auto"/>
              <w:right w:val="single" w:sz="4" w:space="0" w:color="auto"/>
            </w:tcBorders>
            <w:shd w:val="clear" w:color="auto" w:fill="DAE3F1"/>
            <w:hideMark/>
          </w:tcPr>
          <w:p w14:paraId="5A71B132"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31.270,00</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6A7A753"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31.050,00</w:t>
            </w:r>
          </w:p>
        </w:tc>
        <w:tc>
          <w:tcPr>
            <w:tcW w:w="1220" w:type="dxa"/>
            <w:tcBorders>
              <w:top w:val="single" w:sz="4" w:space="0" w:color="auto"/>
              <w:left w:val="single" w:sz="4" w:space="0" w:color="auto"/>
              <w:bottom w:val="single" w:sz="4" w:space="0" w:color="auto"/>
              <w:right w:val="single" w:sz="4" w:space="0" w:color="auto"/>
            </w:tcBorders>
            <w:shd w:val="clear" w:color="auto" w:fill="DAE3F1"/>
            <w:hideMark/>
          </w:tcPr>
          <w:p w14:paraId="78CB0506"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47.100,00</w:t>
            </w:r>
          </w:p>
        </w:tc>
        <w:tc>
          <w:tcPr>
            <w:tcW w:w="1770" w:type="dxa"/>
            <w:tcBorders>
              <w:top w:val="single" w:sz="4" w:space="0" w:color="auto"/>
              <w:left w:val="single" w:sz="4" w:space="0" w:color="auto"/>
              <w:bottom w:val="single" w:sz="4" w:space="0" w:color="auto"/>
              <w:right w:val="single" w:sz="4" w:space="0" w:color="auto"/>
            </w:tcBorders>
            <w:shd w:val="clear" w:color="auto" w:fill="DAE3F1"/>
            <w:hideMark/>
          </w:tcPr>
          <w:p w14:paraId="1F8CAA46"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9.070,00</w:t>
            </w:r>
          </w:p>
        </w:tc>
      </w:tr>
      <w:tr w:rsidR="00CF0F5B" w:rsidRPr="00761FD7" w14:paraId="5254C8CA" w14:textId="77777777" w:rsidTr="006A7EF3">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58AF7FF4"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CNPq</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tcPr>
          <w:p w14:paraId="5FCC8D2E"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4550F9DF"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4E8EC9E3"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6E3D631"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518.560,00</w:t>
            </w:r>
          </w:p>
        </w:tc>
        <w:tc>
          <w:tcPr>
            <w:tcW w:w="1220" w:type="dxa"/>
            <w:tcBorders>
              <w:top w:val="single" w:sz="4" w:space="0" w:color="auto"/>
              <w:left w:val="single" w:sz="4" w:space="0" w:color="auto"/>
              <w:bottom w:val="single" w:sz="4" w:space="0" w:color="auto"/>
              <w:right w:val="single" w:sz="4" w:space="0" w:color="auto"/>
            </w:tcBorders>
            <w:shd w:val="clear" w:color="auto" w:fill="DAE3F1"/>
          </w:tcPr>
          <w:p w14:paraId="7D9CEFA3"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770" w:type="dxa"/>
            <w:tcBorders>
              <w:top w:val="single" w:sz="4" w:space="0" w:color="auto"/>
              <w:left w:val="single" w:sz="4" w:space="0" w:color="auto"/>
              <w:bottom w:val="single" w:sz="4" w:space="0" w:color="auto"/>
              <w:right w:val="single" w:sz="4" w:space="0" w:color="auto"/>
            </w:tcBorders>
            <w:shd w:val="clear" w:color="auto" w:fill="DAE3F1"/>
          </w:tcPr>
          <w:p w14:paraId="08A23841"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r>
      <w:tr w:rsidR="00CF0F5B" w:rsidRPr="00761FD7" w14:paraId="12E05CFB" w14:textId="77777777" w:rsidTr="006A7EF3">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19A7C98C"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FINEP</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tcPr>
          <w:p w14:paraId="54EBC35E"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73B2E03C"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30515E00"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3C8FF7BF"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17.400,00</w:t>
            </w:r>
          </w:p>
        </w:tc>
        <w:tc>
          <w:tcPr>
            <w:tcW w:w="1220" w:type="dxa"/>
            <w:tcBorders>
              <w:top w:val="single" w:sz="4" w:space="0" w:color="auto"/>
              <w:left w:val="single" w:sz="4" w:space="0" w:color="auto"/>
              <w:bottom w:val="single" w:sz="4" w:space="0" w:color="auto"/>
              <w:right w:val="single" w:sz="4" w:space="0" w:color="auto"/>
            </w:tcBorders>
            <w:shd w:val="clear" w:color="auto" w:fill="DAE3F1"/>
            <w:hideMark/>
          </w:tcPr>
          <w:p w14:paraId="7A203ABE"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499.807.04</w:t>
            </w:r>
          </w:p>
        </w:tc>
        <w:tc>
          <w:tcPr>
            <w:tcW w:w="1770" w:type="dxa"/>
            <w:tcBorders>
              <w:top w:val="single" w:sz="4" w:space="0" w:color="auto"/>
              <w:left w:val="single" w:sz="4" w:space="0" w:color="auto"/>
              <w:bottom w:val="single" w:sz="4" w:space="0" w:color="auto"/>
              <w:right w:val="single" w:sz="4" w:space="0" w:color="auto"/>
            </w:tcBorders>
            <w:shd w:val="clear" w:color="auto" w:fill="DAE3F1"/>
          </w:tcPr>
          <w:p w14:paraId="417A7B7E"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r>
      <w:tr w:rsidR="00CF0F5B" w:rsidRPr="00761FD7" w14:paraId="5A3EAF84" w14:textId="77777777" w:rsidTr="006A7EF3">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445BB23F"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FAPS</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tcPr>
          <w:p w14:paraId="0CD1E30C"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6AFFF3C3"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783766B7"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tcPr>
          <w:p w14:paraId="006C6376"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0" w:type="dxa"/>
            <w:tcBorders>
              <w:top w:val="single" w:sz="4" w:space="0" w:color="auto"/>
              <w:left w:val="single" w:sz="4" w:space="0" w:color="auto"/>
              <w:bottom w:val="single" w:sz="4" w:space="0" w:color="auto"/>
              <w:right w:val="single" w:sz="4" w:space="0" w:color="auto"/>
            </w:tcBorders>
            <w:shd w:val="clear" w:color="auto" w:fill="DAE3F1"/>
          </w:tcPr>
          <w:p w14:paraId="59304569"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770" w:type="dxa"/>
            <w:tcBorders>
              <w:top w:val="single" w:sz="4" w:space="0" w:color="auto"/>
              <w:left w:val="single" w:sz="4" w:space="0" w:color="auto"/>
              <w:bottom w:val="single" w:sz="4" w:space="0" w:color="auto"/>
              <w:right w:val="single" w:sz="4" w:space="0" w:color="auto"/>
            </w:tcBorders>
            <w:shd w:val="clear" w:color="auto" w:fill="DAE3F1"/>
          </w:tcPr>
          <w:p w14:paraId="2BE3B90B"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r>
      <w:tr w:rsidR="00CF0F5B" w:rsidRPr="00761FD7" w14:paraId="174D4264" w14:textId="77777777" w:rsidTr="006A7EF3">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31E03099"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Concursos e proc. seletivos</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00B528AA"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159.905,55</w:t>
            </w:r>
          </w:p>
        </w:tc>
        <w:tc>
          <w:tcPr>
            <w:tcW w:w="1219" w:type="dxa"/>
            <w:tcBorders>
              <w:top w:val="single" w:sz="4" w:space="0" w:color="auto"/>
              <w:left w:val="single" w:sz="4" w:space="0" w:color="auto"/>
              <w:bottom w:val="single" w:sz="4" w:space="0" w:color="auto"/>
              <w:right w:val="single" w:sz="4" w:space="0" w:color="auto"/>
            </w:tcBorders>
            <w:shd w:val="clear" w:color="auto" w:fill="DAE3F1"/>
            <w:hideMark/>
          </w:tcPr>
          <w:p w14:paraId="40E5B562"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135.785,00</w:t>
            </w:r>
          </w:p>
        </w:tc>
        <w:tc>
          <w:tcPr>
            <w:tcW w:w="1219" w:type="dxa"/>
            <w:tcBorders>
              <w:top w:val="single" w:sz="4" w:space="0" w:color="auto"/>
              <w:left w:val="single" w:sz="4" w:space="0" w:color="auto"/>
              <w:bottom w:val="single" w:sz="4" w:space="0" w:color="auto"/>
              <w:right w:val="single" w:sz="4" w:space="0" w:color="auto"/>
            </w:tcBorders>
            <w:shd w:val="clear" w:color="auto" w:fill="DAE3F1"/>
            <w:hideMark/>
          </w:tcPr>
          <w:p w14:paraId="476C5036"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158.130,00</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214E043B"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622.211,25</w:t>
            </w:r>
          </w:p>
        </w:tc>
        <w:tc>
          <w:tcPr>
            <w:tcW w:w="1220" w:type="dxa"/>
            <w:tcBorders>
              <w:top w:val="single" w:sz="4" w:space="0" w:color="auto"/>
              <w:left w:val="single" w:sz="4" w:space="0" w:color="auto"/>
              <w:bottom w:val="single" w:sz="4" w:space="0" w:color="auto"/>
              <w:right w:val="single" w:sz="4" w:space="0" w:color="auto"/>
            </w:tcBorders>
            <w:shd w:val="clear" w:color="auto" w:fill="DAE3F1"/>
            <w:hideMark/>
          </w:tcPr>
          <w:p w14:paraId="49051264"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67.945,01</w:t>
            </w:r>
          </w:p>
        </w:tc>
        <w:tc>
          <w:tcPr>
            <w:tcW w:w="1770" w:type="dxa"/>
            <w:tcBorders>
              <w:top w:val="single" w:sz="4" w:space="0" w:color="auto"/>
              <w:left w:val="single" w:sz="4" w:space="0" w:color="auto"/>
              <w:bottom w:val="single" w:sz="4" w:space="0" w:color="auto"/>
              <w:right w:val="single" w:sz="4" w:space="0" w:color="auto"/>
            </w:tcBorders>
            <w:shd w:val="clear" w:color="auto" w:fill="DAE3F1"/>
            <w:hideMark/>
          </w:tcPr>
          <w:p w14:paraId="629F60B1"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r>
      <w:tr w:rsidR="00CF0F5B" w:rsidRPr="00761FD7" w14:paraId="47256900" w14:textId="77777777" w:rsidTr="006A7EF3">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09F8B2E0"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Aluguel</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24F2E5DC"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hideMark/>
          </w:tcPr>
          <w:p w14:paraId="15690264"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13.652,41</w:t>
            </w:r>
          </w:p>
        </w:tc>
        <w:tc>
          <w:tcPr>
            <w:tcW w:w="1219" w:type="dxa"/>
            <w:tcBorders>
              <w:top w:val="single" w:sz="4" w:space="0" w:color="auto"/>
              <w:left w:val="single" w:sz="4" w:space="0" w:color="auto"/>
              <w:bottom w:val="single" w:sz="4" w:space="0" w:color="auto"/>
              <w:right w:val="single" w:sz="4" w:space="0" w:color="auto"/>
            </w:tcBorders>
            <w:shd w:val="clear" w:color="auto" w:fill="DAE3F1"/>
            <w:hideMark/>
          </w:tcPr>
          <w:p w14:paraId="788D6528"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45.129,15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636E9D86"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30.900,20</w:t>
            </w:r>
          </w:p>
        </w:tc>
        <w:tc>
          <w:tcPr>
            <w:tcW w:w="1220" w:type="dxa"/>
            <w:tcBorders>
              <w:top w:val="single" w:sz="4" w:space="0" w:color="auto"/>
              <w:left w:val="single" w:sz="4" w:space="0" w:color="auto"/>
              <w:bottom w:val="single" w:sz="4" w:space="0" w:color="auto"/>
              <w:right w:val="single" w:sz="4" w:space="0" w:color="auto"/>
            </w:tcBorders>
            <w:shd w:val="clear" w:color="auto" w:fill="DAE3F1"/>
            <w:hideMark/>
          </w:tcPr>
          <w:p w14:paraId="259E1066"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43.688,85</w:t>
            </w:r>
          </w:p>
        </w:tc>
        <w:tc>
          <w:tcPr>
            <w:tcW w:w="1770" w:type="dxa"/>
            <w:tcBorders>
              <w:top w:val="single" w:sz="4" w:space="0" w:color="auto"/>
              <w:left w:val="single" w:sz="4" w:space="0" w:color="auto"/>
              <w:bottom w:val="single" w:sz="4" w:space="0" w:color="auto"/>
              <w:right w:val="single" w:sz="4" w:space="0" w:color="auto"/>
            </w:tcBorders>
            <w:shd w:val="clear" w:color="auto" w:fill="DAE3F1"/>
            <w:hideMark/>
          </w:tcPr>
          <w:p w14:paraId="3BE7D00D"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9.648,57</w:t>
            </w:r>
          </w:p>
        </w:tc>
      </w:tr>
      <w:tr w:rsidR="00CF0F5B" w:rsidRPr="00761FD7" w14:paraId="5F3E6B9F" w14:textId="77777777" w:rsidTr="006A7EF3">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0139FC85"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Eventos</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tcPr>
          <w:p w14:paraId="289933CA"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18648C13"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645E8303"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tcPr>
          <w:p w14:paraId="18D504F0"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0" w:type="dxa"/>
            <w:tcBorders>
              <w:top w:val="single" w:sz="4" w:space="0" w:color="auto"/>
              <w:left w:val="single" w:sz="4" w:space="0" w:color="auto"/>
              <w:bottom w:val="single" w:sz="4" w:space="0" w:color="auto"/>
              <w:right w:val="single" w:sz="4" w:space="0" w:color="auto"/>
            </w:tcBorders>
            <w:shd w:val="clear" w:color="auto" w:fill="DAE3F1"/>
          </w:tcPr>
          <w:p w14:paraId="3F2B2A21"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770" w:type="dxa"/>
            <w:tcBorders>
              <w:top w:val="single" w:sz="4" w:space="0" w:color="auto"/>
              <w:left w:val="single" w:sz="4" w:space="0" w:color="auto"/>
              <w:bottom w:val="single" w:sz="4" w:space="0" w:color="auto"/>
              <w:right w:val="single" w:sz="4" w:space="0" w:color="auto"/>
            </w:tcBorders>
            <w:shd w:val="clear" w:color="auto" w:fill="DAE3F1"/>
          </w:tcPr>
          <w:p w14:paraId="75FBFDA4"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r>
      <w:tr w:rsidR="00CF0F5B" w:rsidRPr="00761FD7" w14:paraId="02FA4E3E" w14:textId="77777777" w:rsidTr="006A7EF3">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78B39417"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Vendas de Materiais</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tcPr>
          <w:p w14:paraId="1C4534B0"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26030102"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5C4A5EA0"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tcPr>
          <w:p w14:paraId="2C1D031B"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0" w:type="dxa"/>
            <w:tcBorders>
              <w:top w:val="single" w:sz="4" w:space="0" w:color="auto"/>
              <w:left w:val="single" w:sz="4" w:space="0" w:color="auto"/>
              <w:bottom w:val="single" w:sz="4" w:space="0" w:color="auto"/>
              <w:right w:val="single" w:sz="4" w:space="0" w:color="auto"/>
            </w:tcBorders>
            <w:shd w:val="clear" w:color="auto" w:fill="DAE3F1"/>
          </w:tcPr>
          <w:p w14:paraId="700CFA9F"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770" w:type="dxa"/>
            <w:tcBorders>
              <w:top w:val="single" w:sz="4" w:space="0" w:color="auto"/>
              <w:left w:val="single" w:sz="4" w:space="0" w:color="auto"/>
              <w:bottom w:val="single" w:sz="4" w:space="0" w:color="auto"/>
              <w:right w:val="single" w:sz="4" w:space="0" w:color="auto"/>
            </w:tcBorders>
            <w:shd w:val="clear" w:color="auto" w:fill="DAE3F1"/>
          </w:tcPr>
          <w:p w14:paraId="3CF7A178"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r>
      <w:tr w:rsidR="00CF0F5B" w:rsidRPr="00761FD7" w14:paraId="1AED3BD6" w14:textId="77777777" w:rsidTr="006A7EF3">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5798453D"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Transferências voluntárias</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tcPr>
          <w:p w14:paraId="07A50F28"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62431B6A"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19" w:type="dxa"/>
            <w:tcBorders>
              <w:top w:val="single" w:sz="4" w:space="0" w:color="auto"/>
              <w:left w:val="single" w:sz="4" w:space="0" w:color="auto"/>
              <w:bottom w:val="single" w:sz="4" w:space="0" w:color="auto"/>
              <w:right w:val="single" w:sz="4" w:space="0" w:color="auto"/>
            </w:tcBorders>
            <w:shd w:val="clear" w:color="auto" w:fill="DAE3F1"/>
          </w:tcPr>
          <w:p w14:paraId="437F9FF4"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tcPr>
          <w:p w14:paraId="12282371"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220" w:type="dxa"/>
            <w:tcBorders>
              <w:top w:val="single" w:sz="4" w:space="0" w:color="auto"/>
              <w:left w:val="single" w:sz="4" w:space="0" w:color="auto"/>
              <w:bottom w:val="single" w:sz="4" w:space="0" w:color="auto"/>
              <w:right w:val="single" w:sz="4" w:space="0" w:color="auto"/>
            </w:tcBorders>
            <w:shd w:val="clear" w:color="auto" w:fill="DAE3F1"/>
          </w:tcPr>
          <w:p w14:paraId="28E46AB0"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770" w:type="dxa"/>
            <w:tcBorders>
              <w:top w:val="single" w:sz="4" w:space="0" w:color="auto"/>
              <w:left w:val="single" w:sz="4" w:space="0" w:color="auto"/>
              <w:bottom w:val="single" w:sz="4" w:space="0" w:color="auto"/>
              <w:right w:val="single" w:sz="4" w:space="0" w:color="auto"/>
            </w:tcBorders>
            <w:shd w:val="clear" w:color="auto" w:fill="DAE3F1"/>
          </w:tcPr>
          <w:p w14:paraId="5DDDA419"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r>
      <w:tr w:rsidR="00CF0F5B" w:rsidRPr="00761FD7" w14:paraId="23FE9DFC" w14:textId="77777777" w:rsidTr="006A7EF3">
        <w:trPr>
          <w:trHeight w:val="77"/>
        </w:trPr>
        <w:tc>
          <w:tcPr>
            <w:tcW w:w="2268" w:type="dxa"/>
            <w:tcBorders>
              <w:top w:val="single" w:sz="4" w:space="0" w:color="auto"/>
              <w:left w:val="single" w:sz="4" w:space="0" w:color="auto"/>
              <w:bottom w:val="single" w:sz="4" w:space="0" w:color="auto"/>
              <w:right w:val="single" w:sz="4" w:space="0" w:color="auto"/>
            </w:tcBorders>
            <w:shd w:val="clear" w:color="auto" w:fill="DAE3F1"/>
            <w:hideMark/>
          </w:tcPr>
          <w:p w14:paraId="1A1D31AC"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Outras - Diversas</w:t>
            </w:r>
          </w:p>
        </w:tc>
        <w:tc>
          <w:tcPr>
            <w:tcW w:w="860"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6D075E69"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87.772,10</w:t>
            </w:r>
          </w:p>
        </w:tc>
        <w:tc>
          <w:tcPr>
            <w:tcW w:w="1219" w:type="dxa"/>
            <w:tcBorders>
              <w:top w:val="single" w:sz="4" w:space="0" w:color="auto"/>
              <w:left w:val="single" w:sz="4" w:space="0" w:color="auto"/>
              <w:bottom w:val="single" w:sz="4" w:space="0" w:color="auto"/>
              <w:right w:val="single" w:sz="4" w:space="0" w:color="auto"/>
            </w:tcBorders>
            <w:shd w:val="clear" w:color="auto" w:fill="DAE3F1"/>
            <w:hideMark/>
          </w:tcPr>
          <w:p w14:paraId="4EBDD48F"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69.680,24</w:t>
            </w:r>
          </w:p>
        </w:tc>
        <w:tc>
          <w:tcPr>
            <w:tcW w:w="1219" w:type="dxa"/>
            <w:tcBorders>
              <w:top w:val="single" w:sz="4" w:space="0" w:color="auto"/>
              <w:left w:val="single" w:sz="4" w:space="0" w:color="auto"/>
              <w:bottom w:val="single" w:sz="4" w:space="0" w:color="auto"/>
              <w:right w:val="single" w:sz="4" w:space="0" w:color="auto"/>
            </w:tcBorders>
            <w:shd w:val="clear" w:color="auto" w:fill="DAE3F1"/>
            <w:hideMark/>
          </w:tcPr>
          <w:p w14:paraId="639059DF"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40.277,24</w:t>
            </w:r>
          </w:p>
        </w:tc>
        <w:tc>
          <w:tcPr>
            <w:tcW w:w="1225"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33D4BDBE"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40.987,50</w:t>
            </w:r>
          </w:p>
        </w:tc>
        <w:tc>
          <w:tcPr>
            <w:tcW w:w="1220" w:type="dxa"/>
            <w:tcBorders>
              <w:top w:val="single" w:sz="4" w:space="0" w:color="auto"/>
              <w:left w:val="single" w:sz="4" w:space="0" w:color="auto"/>
              <w:bottom w:val="single" w:sz="4" w:space="0" w:color="auto"/>
              <w:right w:val="single" w:sz="4" w:space="0" w:color="auto"/>
            </w:tcBorders>
            <w:shd w:val="clear" w:color="auto" w:fill="DAE3F1"/>
            <w:hideMark/>
          </w:tcPr>
          <w:p w14:paraId="037FF3ED"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14.000,07</w:t>
            </w:r>
          </w:p>
        </w:tc>
        <w:tc>
          <w:tcPr>
            <w:tcW w:w="1770" w:type="dxa"/>
            <w:tcBorders>
              <w:top w:val="single" w:sz="4" w:space="0" w:color="auto"/>
              <w:left w:val="single" w:sz="4" w:space="0" w:color="auto"/>
              <w:bottom w:val="single" w:sz="4" w:space="0" w:color="auto"/>
              <w:right w:val="single" w:sz="4" w:space="0" w:color="auto"/>
            </w:tcBorders>
            <w:shd w:val="clear" w:color="auto" w:fill="DAE3F1"/>
            <w:hideMark/>
          </w:tcPr>
          <w:p w14:paraId="5EBD6CAA" w14:textId="77777777" w:rsidR="00CF0F5B" w:rsidRPr="00761FD7" w:rsidRDefault="00CF0F5B"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45.002,76</w:t>
            </w:r>
          </w:p>
        </w:tc>
      </w:tr>
    </w:tbl>
    <w:p w14:paraId="41C506CF" w14:textId="77777777" w:rsidR="00CF0F5B" w:rsidRDefault="00CF0F5B" w:rsidP="006A7EF3">
      <w:pPr>
        <w:tabs>
          <w:tab w:val="clear" w:pos="1615"/>
        </w:tabs>
        <w:jc w:val="both"/>
        <w:rPr>
          <w:rFonts w:asciiTheme="majorHAnsi" w:hAnsiTheme="majorHAnsi" w:cstheme="majorHAnsi"/>
        </w:rPr>
      </w:pPr>
    </w:p>
    <w:p w14:paraId="64493F43" w14:textId="566F1CF2" w:rsidR="003E2B62" w:rsidRPr="006A7EF3" w:rsidRDefault="003E2B62" w:rsidP="0037035B">
      <w:pPr>
        <w:tabs>
          <w:tab w:val="clear" w:pos="1615"/>
        </w:tabs>
        <w:spacing w:after="0"/>
        <w:jc w:val="both"/>
        <w:rPr>
          <w:rFonts w:asciiTheme="majorHAnsi" w:hAnsiTheme="majorHAnsi" w:cstheme="majorHAnsi"/>
          <w:sz w:val="20"/>
          <w:szCs w:val="20"/>
        </w:rPr>
      </w:pPr>
      <w:r w:rsidRPr="006A7EF3">
        <w:rPr>
          <w:rFonts w:asciiTheme="majorHAnsi" w:hAnsiTheme="majorHAnsi" w:cstheme="majorHAnsi"/>
          <w:sz w:val="20"/>
          <w:szCs w:val="20"/>
        </w:rPr>
        <w:t xml:space="preserve">Dados das receitas próprias arrecadadas (Fonte: Portal da Transparência), recursos de chamadas públicas da Finep e Termos de execução descentralizada por órgão concedente (Fonte: Painel Termo de Execução Descentralizado - </w:t>
      </w:r>
      <w:hyperlink r:id="rId13" w:tgtFrame="_blank" w:history="1">
        <w:r w:rsidRPr="006A7EF3">
          <w:rPr>
            <w:rFonts w:asciiTheme="majorHAnsi" w:hAnsiTheme="majorHAnsi" w:cstheme="majorHAnsi"/>
            <w:sz w:val="20"/>
            <w:szCs w:val="20"/>
          </w:rPr>
          <w:t>https://ufob.edu.br/acesso-a-informacao/receitas-e-despesas/termo-de-execucao-descentralizado</w:t>
        </w:r>
      </w:hyperlink>
      <w:r w:rsidRPr="006A7EF3">
        <w:rPr>
          <w:rFonts w:asciiTheme="majorHAnsi" w:hAnsiTheme="majorHAnsi" w:cstheme="majorHAnsi"/>
          <w:sz w:val="20"/>
          <w:szCs w:val="20"/>
        </w:rPr>
        <w:t>)</w:t>
      </w:r>
    </w:p>
    <w:p w14:paraId="6031DFD5" w14:textId="6BB8C775" w:rsidR="00673059" w:rsidRPr="006A7EF3" w:rsidRDefault="00B03F1A" w:rsidP="0037035B">
      <w:pPr>
        <w:tabs>
          <w:tab w:val="clear" w:pos="1615"/>
        </w:tabs>
        <w:spacing w:after="0"/>
        <w:jc w:val="both"/>
        <w:rPr>
          <w:rFonts w:asciiTheme="majorHAnsi" w:hAnsiTheme="majorHAnsi" w:cstheme="majorHAnsi"/>
          <w:sz w:val="20"/>
          <w:szCs w:val="20"/>
        </w:rPr>
      </w:pPr>
      <w:r w:rsidRPr="006A7EF3">
        <w:rPr>
          <w:rFonts w:asciiTheme="majorHAnsi" w:hAnsiTheme="majorHAnsi" w:cstheme="majorHAnsi"/>
          <w:b/>
          <w:sz w:val="20"/>
          <w:szCs w:val="20"/>
        </w:rPr>
        <w:t>Observação</w:t>
      </w:r>
      <w:r w:rsidRPr="006A7EF3">
        <w:rPr>
          <w:rFonts w:asciiTheme="majorHAnsi" w:hAnsiTheme="majorHAnsi" w:cstheme="majorHAnsi"/>
          <w:sz w:val="20"/>
          <w:szCs w:val="20"/>
        </w:rPr>
        <w:t xml:space="preserve">: </w:t>
      </w:r>
      <w:r w:rsidR="00673059" w:rsidRPr="006A7EF3">
        <w:rPr>
          <w:rFonts w:asciiTheme="majorHAnsi" w:hAnsiTheme="majorHAnsi" w:cstheme="majorHAnsi"/>
          <w:sz w:val="20"/>
          <w:szCs w:val="20"/>
        </w:rPr>
        <w:t xml:space="preserve">A instituição tem como principal fonte de financiamento os recursos recebidos pela PLOA. Recebe também recursos para projetos específicos por meio de termos de execução descentralizada de outros órgãos da administração pública. </w:t>
      </w:r>
    </w:p>
    <w:p w14:paraId="33A1A06B" w14:textId="00D6A2F9" w:rsidR="00673059" w:rsidRPr="006A7EF3" w:rsidRDefault="00673059" w:rsidP="0037035B">
      <w:pPr>
        <w:tabs>
          <w:tab w:val="clear" w:pos="1615"/>
        </w:tabs>
        <w:spacing w:after="0"/>
        <w:jc w:val="both"/>
        <w:rPr>
          <w:rFonts w:asciiTheme="majorHAnsi" w:hAnsiTheme="majorHAnsi" w:cstheme="majorHAnsi"/>
          <w:sz w:val="20"/>
          <w:szCs w:val="20"/>
        </w:rPr>
      </w:pPr>
      <w:r w:rsidRPr="006A7EF3">
        <w:rPr>
          <w:rFonts w:asciiTheme="majorHAnsi" w:hAnsiTheme="majorHAnsi" w:cstheme="majorHAnsi"/>
          <w:sz w:val="20"/>
          <w:szCs w:val="20"/>
        </w:rPr>
        <w:t>Importante observar que houve uma redução nos recursos destinados a investimentos a partir de 2017</w:t>
      </w:r>
      <w:r w:rsidR="00B03F1A" w:rsidRPr="006A7EF3">
        <w:rPr>
          <w:rFonts w:asciiTheme="majorHAnsi" w:hAnsiTheme="majorHAnsi" w:cstheme="majorHAnsi"/>
          <w:sz w:val="20"/>
          <w:szCs w:val="20"/>
        </w:rPr>
        <w:t>, o que é esperado uma vez que a universidade consolide sua estrutura. Note-se que em 2020, segundo informações do relatório de gestão da IFES, boa parte desses recursos foi destinada à compra de equipamentos (70,15%) e à realização de obras (29,85%).</w:t>
      </w:r>
    </w:p>
    <w:p w14:paraId="690CD351" w14:textId="77777777" w:rsidR="003E2B62" w:rsidRPr="00761FD7" w:rsidRDefault="003E2B62" w:rsidP="0037035B">
      <w:pPr>
        <w:tabs>
          <w:tab w:val="clear" w:pos="1615"/>
        </w:tabs>
        <w:spacing w:after="0"/>
        <w:jc w:val="both"/>
        <w:rPr>
          <w:rFonts w:asciiTheme="majorHAnsi" w:hAnsiTheme="majorHAnsi" w:cstheme="majorHAnsi"/>
        </w:rPr>
      </w:pPr>
    </w:p>
    <w:tbl>
      <w:tblPr>
        <w:tblW w:w="0" w:type="auto"/>
        <w:tblInd w:w="108" w:type="dxa"/>
        <w:tblLook w:val="04A0" w:firstRow="1" w:lastRow="0" w:firstColumn="1" w:lastColumn="0" w:noHBand="0" w:noVBand="1"/>
      </w:tblPr>
      <w:tblGrid>
        <w:gridCol w:w="1276"/>
        <w:gridCol w:w="222"/>
        <w:gridCol w:w="538"/>
        <w:gridCol w:w="875"/>
        <w:gridCol w:w="208"/>
        <w:gridCol w:w="142"/>
        <w:gridCol w:w="520"/>
        <w:gridCol w:w="755"/>
        <w:gridCol w:w="991"/>
        <w:gridCol w:w="310"/>
        <w:gridCol w:w="771"/>
        <w:gridCol w:w="368"/>
        <w:gridCol w:w="389"/>
        <w:gridCol w:w="330"/>
        <w:gridCol w:w="329"/>
        <w:gridCol w:w="1722"/>
      </w:tblGrid>
      <w:tr w:rsidR="003E2B62" w:rsidRPr="00761FD7" w14:paraId="5E5F23B8"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4875BD"/>
            <w:hideMark/>
          </w:tcPr>
          <w:p w14:paraId="55EF74C2" w14:textId="77777777" w:rsidR="003E2B62" w:rsidRPr="006A7EF3" w:rsidRDefault="003E2B62" w:rsidP="003D6A32">
            <w:pPr>
              <w:tabs>
                <w:tab w:val="clear" w:pos="1615"/>
              </w:tabs>
              <w:spacing w:after="0" w:line="360" w:lineRule="auto"/>
              <w:jc w:val="both"/>
              <w:rPr>
                <w:rFonts w:asciiTheme="majorHAnsi" w:hAnsiTheme="majorHAnsi" w:cstheme="majorHAnsi"/>
                <w:b/>
                <w:bCs/>
                <w:color w:val="FFFFFF" w:themeColor="background1"/>
              </w:rPr>
            </w:pPr>
            <w:r w:rsidRPr="006A7EF3">
              <w:rPr>
                <w:rFonts w:asciiTheme="majorHAnsi" w:hAnsiTheme="majorHAnsi" w:cstheme="majorHAnsi"/>
                <w:b/>
                <w:bCs/>
                <w:color w:val="FFFFFF" w:themeColor="background1"/>
              </w:rPr>
              <w:t>Dimensão 8. Política de relacionamento externo</w:t>
            </w:r>
          </w:p>
        </w:tc>
      </w:tr>
      <w:tr w:rsidR="003E2B62" w:rsidRPr="00761FD7" w14:paraId="70304B27"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hideMark/>
          </w:tcPr>
          <w:p w14:paraId="02EA439B"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8.1. Convênios/parcerias para estágios nacionais e internacionais</w:t>
            </w:r>
          </w:p>
        </w:tc>
      </w:tr>
      <w:tr w:rsidR="003E2B62" w:rsidRPr="00761FD7" w14:paraId="74A5A475" w14:textId="77777777" w:rsidTr="0093013A">
        <w:tc>
          <w:tcPr>
            <w:tcW w:w="1276" w:type="dxa"/>
            <w:tcBorders>
              <w:top w:val="single" w:sz="4" w:space="0" w:color="auto"/>
              <w:left w:val="single" w:sz="4" w:space="0" w:color="auto"/>
              <w:bottom w:val="single" w:sz="4" w:space="0" w:color="auto"/>
              <w:right w:val="single" w:sz="4" w:space="0" w:color="auto"/>
            </w:tcBorders>
            <w:shd w:val="clear" w:color="auto" w:fill="DAE3F1"/>
            <w:hideMark/>
          </w:tcPr>
          <w:p w14:paraId="07BFF9B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Número de Convênios</w:t>
            </w:r>
          </w:p>
        </w:tc>
        <w:tc>
          <w:tcPr>
            <w:tcW w:w="4251"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6ADB336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Descrição</w:t>
            </w:r>
          </w:p>
        </w:tc>
        <w:tc>
          <w:tcPr>
            <w:tcW w:w="1081"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764FB50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Nacionais</w:t>
            </w:r>
          </w:p>
        </w:tc>
        <w:tc>
          <w:tcPr>
            <w:tcW w:w="3138"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6AE1D49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Internacionais</w:t>
            </w:r>
          </w:p>
        </w:tc>
      </w:tr>
      <w:tr w:rsidR="003E2B62" w:rsidRPr="00761FD7" w14:paraId="45D9D836" w14:textId="77777777" w:rsidTr="0093013A">
        <w:tc>
          <w:tcPr>
            <w:tcW w:w="1276" w:type="dxa"/>
            <w:tcBorders>
              <w:top w:val="single" w:sz="4" w:space="0" w:color="auto"/>
              <w:left w:val="single" w:sz="4" w:space="0" w:color="auto"/>
              <w:bottom w:val="single" w:sz="4" w:space="0" w:color="auto"/>
              <w:right w:val="single" w:sz="4" w:space="0" w:color="auto"/>
            </w:tcBorders>
            <w:shd w:val="clear" w:color="auto" w:fill="DAE3F1"/>
            <w:hideMark/>
          </w:tcPr>
          <w:p w14:paraId="11A3033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115</w:t>
            </w:r>
          </w:p>
        </w:tc>
        <w:tc>
          <w:tcPr>
            <w:tcW w:w="4251"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35BFC97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Convênios de estágio para estudantes regularmente matriculados na UFOB</w:t>
            </w:r>
          </w:p>
        </w:tc>
        <w:tc>
          <w:tcPr>
            <w:tcW w:w="1081"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9A0F50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115</w:t>
            </w:r>
          </w:p>
        </w:tc>
        <w:tc>
          <w:tcPr>
            <w:tcW w:w="3138"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4EE5181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r>
      <w:tr w:rsidR="003E2B62" w:rsidRPr="00761FD7" w14:paraId="2CC72537" w14:textId="77777777" w:rsidTr="0093013A">
        <w:tc>
          <w:tcPr>
            <w:tcW w:w="1276" w:type="dxa"/>
            <w:tcBorders>
              <w:top w:val="single" w:sz="4" w:space="0" w:color="auto"/>
              <w:left w:val="single" w:sz="4" w:space="0" w:color="auto"/>
              <w:bottom w:val="single" w:sz="4" w:space="0" w:color="auto"/>
              <w:right w:val="single" w:sz="4" w:space="0" w:color="auto"/>
            </w:tcBorders>
            <w:shd w:val="clear" w:color="auto" w:fill="DAE3F1"/>
            <w:hideMark/>
          </w:tcPr>
          <w:p w14:paraId="51486FC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8</w:t>
            </w:r>
          </w:p>
        </w:tc>
        <w:tc>
          <w:tcPr>
            <w:tcW w:w="4251"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62F3F45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Acordos de cooperação técnica com agentes de integração na intermediação de estágios.</w:t>
            </w:r>
          </w:p>
        </w:tc>
        <w:tc>
          <w:tcPr>
            <w:tcW w:w="1081"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43F0798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8</w:t>
            </w:r>
          </w:p>
        </w:tc>
        <w:tc>
          <w:tcPr>
            <w:tcW w:w="3138"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7B7403E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r>
      <w:tr w:rsidR="003E2B62" w:rsidRPr="00761FD7" w14:paraId="312B0DE4"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tcPr>
          <w:p w14:paraId="64571695" w14:textId="3EB46052"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Observações:</w:t>
            </w:r>
          </w:p>
          <w:p w14:paraId="7C0A45F7" w14:textId="77777777" w:rsidR="003E2B62" w:rsidRPr="00761FD7" w:rsidRDefault="003E2B62" w:rsidP="003D6A32">
            <w:pPr>
              <w:tabs>
                <w:tab w:val="clear" w:pos="1615"/>
              </w:tabs>
              <w:spacing w:after="0" w:line="360" w:lineRule="auto"/>
              <w:rPr>
                <w:rFonts w:asciiTheme="majorHAnsi" w:hAnsiTheme="majorHAnsi" w:cstheme="majorHAnsi"/>
              </w:rPr>
            </w:pPr>
          </w:p>
        </w:tc>
      </w:tr>
      <w:tr w:rsidR="00801906" w:rsidRPr="00761FD7" w14:paraId="32323B02"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auto"/>
          </w:tcPr>
          <w:p w14:paraId="40770CC8" w14:textId="77777777" w:rsidR="00801906" w:rsidRPr="00761FD7" w:rsidRDefault="00801906" w:rsidP="003D6A32">
            <w:pPr>
              <w:tabs>
                <w:tab w:val="clear" w:pos="1615"/>
              </w:tabs>
              <w:spacing w:after="0" w:line="360" w:lineRule="auto"/>
              <w:rPr>
                <w:rFonts w:asciiTheme="majorHAnsi" w:hAnsiTheme="majorHAnsi" w:cstheme="majorHAnsi"/>
                <w:b/>
                <w:bCs/>
              </w:rPr>
            </w:pPr>
          </w:p>
        </w:tc>
      </w:tr>
      <w:tr w:rsidR="003E2B62" w:rsidRPr="00761FD7" w14:paraId="219D531A"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tcPr>
          <w:p w14:paraId="0A956DAE" w14:textId="28E00D12" w:rsidR="003E2B62" w:rsidRPr="00801906"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8.2. Parceria com IES: Nacionais e Internacionais (Públicas e Privadas)</w:t>
            </w:r>
          </w:p>
        </w:tc>
      </w:tr>
      <w:tr w:rsidR="003E2B62" w:rsidRPr="00761FD7" w14:paraId="57C1E765" w14:textId="77777777" w:rsidTr="0093013A">
        <w:tc>
          <w:tcPr>
            <w:tcW w:w="311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2B89CA5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Relação de IES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024206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Pública ou </w:t>
            </w:r>
            <w:r w:rsidRPr="00761FD7">
              <w:rPr>
                <w:rFonts w:asciiTheme="majorHAnsi" w:hAnsiTheme="majorHAnsi" w:cstheme="majorHAnsi"/>
              </w:rPr>
              <w:lastRenderedPageBreak/>
              <w:t>Privada</w:t>
            </w:r>
          </w:p>
        </w:tc>
        <w:tc>
          <w:tcPr>
            <w:tcW w:w="5210"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64FCF7F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lastRenderedPageBreak/>
              <w:t xml:space="preserve">Forma de vínculo (ano/contínuo ou atividade </w:t>
            </w:r>
            <w:r w:rsidRPr="00761FD7">
              <w:rPr>
                <w:rFonts w:asciiTheme="majorHAnsi" w:hAnsiTheme="majorHAnsi" w:cstheme="majorHAnsi"/>
              </w:rPr>
              <w:lastRenderedPageBreak/>
              <w:t>específica)</w:t>
            </w:r>
          </w:p>
        </w:tc>
      </w:tr>
      <w:tr w:rsidR="003E2B62" w:rsidRPr="00761FD7" w14:paraId="111874C0" w14:textId="77777777" w:rsidTr="0093013A">
        <w:tc>
          <w:tcPr>
            <w:tcW w:w="311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44D6E2A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lastRenderedPageBreak/>
              <w:t>Faculdade São Francisco de Barreiras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2C2467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Privada</w:t>
            </w:r>
          </w:p>
        </w:tc>
        <w:tc>
          <w:tcPr>
            <w:tcW w:w="5210"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7216DBC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Contínuo </w:t>
            </w:r>
          </w:p>
          <w:p w14:paraId="71F9A41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Acordo de cooperação técnica (2019 a 2021)</w:t>
            </w:r>
          </w:p>
        </w:tc>
      </w:tr>
      <w:tr w:rsidR="003E2B62" w:rsidRPr="00761FD7" w14:paraId="03D24AD5" w14:textId="77777777" w:rsidTr="0093013A">
        <w:tc>
          <w:tcPr>
            <w:tcW w:w="311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7243A95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Universidade Federal do Rio Grande do Norte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28C536C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Pública</w:t>
            </w:r>
          </w:p>
        </w:tc>
        <w:tc>
          <w:tcPr>
            <w:tcW w:w="5210"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30D3D3B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Atividade específica</w:t>
            </w:r>
          </w:p>
          <w:p w14:paraId="496D5E9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Acordo de cooperação técnica para implementação de sistema de gestão (2020-2023)</w:t>
            </w:r>
          </w:p>
        </w:tc>
      </w:tr>
      <w:tr w:rsidR="003E2B62" w:rsidRPr="00761FD7" w14:paraId="6691EF16" w14:textId="77777777" w:rsidTr="0093013A">
        <w:tc>
          <w:tcPr>
            <w:tcW w:w="311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358D728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Universidade do Estado da Bahia</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E701BE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Pública</w:t>
            </w:r>
          </w:p>
        </w:tc>
        <w:tc>
          <w:tcPr>
            <w:tcW w:w="5210"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7DEC66B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Contínuo </w:t>
            </w:r>
          </w:p>
          <w:p w14:paraId="712D012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Protocolo de intenções para cooperação técnica, científica, educacional e cultural (2018-2020)</w:t>
            </w:r>
          </w:p>
        </w:tc>
      </w:tr>
      <w:tr w:rsidR="003E2B62" w:rsidRPr="00761FD7" w14:paraId="576DB2F3" w14:textId="77777777" w:rsidTr="0093013A">
        <w:tc>
          <w:tcPr>
            <w:tcW w:w="311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078E089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Universidade Federal da Bahia</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EEB79E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Pública</w:t>
            </w:r>
          </w:p>
        </w:tc>
        <w:tc>
          <w:tcPr>
            <w:tcW w:w="5210"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5AB00A2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Contínuo</w:t>
            </w:r>
          </w:p>
          <w:p w14:paraId="2E824A6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Protocolo de intenções para cooperação técnica, científica, educacional e cultural (2018-2020)</w:t>
            </w:r>
          </w:p>
        </w:tc>
      </w:tr>
      <w:tr w:rsidR="003E2B62" w:rsidRPr="00761FD7" w14:paraId="4D78C8AB" w14:textId="77777777" w:rsidTr="0093013A">
        <w:tc>
          <w:tcPr>
            <w:tcW w:w="311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26770A7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Instituto Federal de Educação, Ciência e Tecnologia da Bahia</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FD855A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Pública</w:t>
            </w:r>
          </w:p>
        </w:tc>
        <w:tc>
          <w:tcPr>
            <w:tcW w:w="5210"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695C031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Contínuo</w:t>
            </w:r>
          </w:p>
          <w:p w14:paraId="09EFBED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Protocolo de intenções para cooperação técnica, científica, educacional e cultural (2018-2020)</w:t>
            </w:r>
          </w:p>
        </w:tc>
      </w:tr>
      <w:tr w:rsidR="003E2B62" w:rsidRPr="00761FD7" w14:paraId="05E85509" w14:textId="77777777" w:rsidTr="0093013A">
        <w:tc>
          <w:tcPr>
            <w:tcW w:w="311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2DB7396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Instituto Federal de Educação Ciência e Tecnologia Baiano</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922638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Pública</w:t>
            </w:r>
          </w:p>
        </w:tc>
        <w:tc>
          <w:tcPr>
            <w:tcW w:w="5210"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67524CC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Contínuo</w:t>
            </w:r>
          </w:p>
          <w:p w14:paraId="5B5924D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Protocolo de intenções para cooperação técnica, científica, educacional e cultural (2018-2020)</w:t>
            </w:r>
          </w:p>
        </w:tc>
      </w:tr>
      <w:tr w:rsidR="003E2B62" w:rsidRPr="00761FD7" w14:paraId="4882FA99" w14:textId="77777777" w:rsidTr="0093013A">
        <w:tc>
          <w:tcPr>
            <w:tcW w:w="311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3D12DB7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Universidade Estadual de Santa Cruz</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177A299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Pública</w:t>
            </w:r>
          </w:p>
        </w:tc>
        <w:tc>
          <w:tcPr>
            <w:tcW w:w="5210"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449B4D8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Contínuo</w:t>
            </w:r>
          </w:p>
          <w:p w14:paraId="14F9A6D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Protocolo de intenções para cooperação técnica, científica, educacional e cultural (2018-2020)</w:t>
            </w:r>
          </w:p>
        </w:tc>
      </w:tr>
      <w:tr w:rsidR="003E2B62" w:rsidRPr="00761FD7" w14:paraId="1D7BEEF1" w14:textId="77777777" w:rsidTr="0093013A">
        <w:tc>
          <w:tcPr>
            <w:tcW w:w="311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63D48DA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Universidade Federal do Sul da Bahia</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C4B4A3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Pública</w:t>
            </w:r>
          </w:p>
        </w:tc>
        <w:tc>
          <w:tcPr>
            <w:tcW w:w="5210"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1F6ACDD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Contínuo</w:t>
            </w:r>
          </w:p>
          <w:p w14:paraId="5F676AE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Protocolo de intenções para cooperação técnica, científica, educacional e cultural (2018-2020)</w:t>
            </w:r>
          </w:p>
        </w:tc>
      </w:tr>
      <w:tr w:rsidR="003E2B62" w:rsidRPr="00761FD7" w14:paraId="5EDFD7A4" w14:textId="77777777" w:rsidTr="0093013A">
        <w:tc>
          <w:tcPr>
            <w:tcW w:w="311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368A45A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Universidade Estadual do Sudoeste da Bahia</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719FEB8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Pública</w:t>
            </w:r>
          </w:p>
        </w:tc>
        <w:tc>
          <w:tcPr>
            <w:tcW w:w="5210"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1F1C0A5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Contínuo</w:t>
            </w:r>
          </w:p>
          <w:p w14:paraId="11C5732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Protocolo de intenções para cooperação técnica, científica, educacional e cultural (2018-2020)</w:t>
            </w:r>
          </w:p>
        </w:tc>
      </w:tr>
      <w:tr w:rsidR="003E2B62" w:rsidRPr="00761FD7" w14:paraId="40FC8AB1" w14:textId="77777777" w:rsidTr="0093013A">
        <w:tc>
          <w:tcPr>
            <w:tcW w:w="311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4C60900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Universidade Estadual de Feira de Santana</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2F83755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Pública</w:t>
            </w:r>
          </w:p>
        </w:tc>
        <w:tc>
          <w:tcPr>
            <w:tcW w:w="5210"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6139D8B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Contínuo</w:t>
            </w:r>
          </w:p>
          <w:p w14:paraId="033C726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Protocolo de intenções para cooperação técnica, científica, educacional e cultural (2018-2020)</w:t>
            </w:r>
          </w:p>
        </w:tc>
      </w:tr>
      <w:tr w:rsidR="003E2B62" w:rsidRPr="00761FD7" w14:paraId="08311FAB" w14:textId="77777777" w:rsidTr="0093013A">
        <w:tc>
          <w:tcPr>
            <w:tcW w:w="311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33617C8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Universidade da Integração Internacional da Lusofonia Brasileira</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DF2F17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Pública</w:t>
            </w:r>
          </w:p>
        </w:tc>
        <w:tc>
          <w:tcPr>
            <w:tcW w:w="5210"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2C25C1A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Contínuo</w:t>
            </w:r>
          </w:p>
          <w:p w14:paraId="3F82638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Protocolo de intenções para cooperação técnica, científica, educacional e cultural (2018-2020)</w:t>
            </w:r>
          </w:p>
        </w:tc>
      </w:tr>
      <w:tr w:rsidR="003E2B62" w:rsidRPr="00761FD7" w14:paraId="168EEC89" w14:textId="77777777" w:rsidTr="0093013A">
        <w:tc>
          <w:tcPr>
            <w:tcW w:w="311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5F988CA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Universidade Federal do Vale do </w:t>
            </w:r>
            <w:r w:rsidRPr="00761FD7">
              <w:rPr>
                <w:rFonts w:asciiTheme="majorHAnsi" w:hAnsiTheme="majorHAnsi" w:cstheme="majorHAnsi"/>
              </w:rPr>
              <w:lastRenderedPageBreak/>
              <w:t>São Francisco</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7A57EE7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lastRenderedPageBreak/>
              <w:t>Pública</w:t>
            </w:r>
          </w:p>
        </w:tc>
        <w:tc>
          <w:tcPr>
            <w:tcW w:w="5210"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1A63BC8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Contínuo</w:t>
            </w:r>
          </w:p>
          <w:p w14:paraId="7F45099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lastRenderedPageBreak/>
              <w:t>Protocolo de intenções para cooperação técnica, científica, educacional e cultural (2018-2020)</w:t>
            </w:r>
          </w:p>
        </w:tc>
      </w:tr>
      <w:tr w:rsidR="003E2B62" w:rsidRPr="00761FD7" w14:paraId="5D6E28E4" w14:textId="77777777" w:rsidTr="0093013A">
        <w:tc>
          <w:tcPr>
            <w:tcW w:w="311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0414FA3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lastRenderedPageBreak/>
              <w:t>Universidade Federal do Recôncavo da Bahia</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3D0F86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Pública</w:t>
            </w:r>
          </w:p>
        </w:tc>
        <w:tc>
          <w:tcPr>
            <w:tcW w:w="5210"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72D5BBF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Contínuo</w:t>
            </w:r>
          </w:p>
          <w:p w14:paraId="0C98CFF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Protocolo de intenções para cooperação técnica, científica, educacional e cultural (2018-2020)</w:t>
            </w:r>
          </w:p>
        </w:tc>
      </w:tr>
      <w:tr w:rsidR="003E2B62" w:rsidRPr="00761FD7" w14:paraId="4F756974" w14:textId="77777777" w:rsidTr="0093013A">
        <w:tc>
          <w:tcPr>
            <w:tcW w:w="311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6623929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Universidade Estadual de Campinas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7DBB639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Pública</w:t>
            </w:r>
          </w:p>
        </w:tc>
        <w:tc>
          <w:tcPr>
            <w:tcW w:w="5210" w:type="dxa"/>
            <w:gridSpan w:val="8"/>
            <w:tcBorders>
              <w:top w:val="single" w:sz="4" w:space="0" w:color="auto"/>
              <w:left w:val="single" w:sz="4" w:space="0" w:color="auto"/>
              <w:bottom w:val="single" w:sz="4" w:space="0" w:color="auto"/>
              <w:right w:val="single" w:sz="4" w:space="0" w:color="auto"/>
            </w:tcBorders>
            <w:shd w:val="clear" w:color="auto" w:fill="DAE3F1"/>
            <w:hideMark/>
          </w:tcPr>
          <w:p w14:paraId="18E7EB8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Atividade Específica</w:t>
            </w:r>
          </w:p>
          <w:p w14:paraId="144252F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Acordo de cooperação técnica (2019-2023)</w:t>
            </w:r>
          </w:p>
        </w:tc>
      </w:tr>
      <w:tr w:rsidR="003E2B62" w:rsidRPr="00761FD7" w14:paraId="5BD50125"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hideMark/>
          </w:tcPr>
          <w:p w14:paraId="665B68E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Observações:</w:t>
            </w:r>
          </w:p>
        </w:tc>
      </w:tr>
      <w:tr w:rsidR="00801906" w:rsidRPr="00761FD7" w14:paraId="164DDC02"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auto"/>
          </w:tcPr>
          <w:p w14:paraId="72F0ADF1" w14:textId="77777777" w:rsidR="00801906" w:rsidRPr="00761FD7" w:rsidRDefault="00801906" w:rsidP="003D6A32">
            <w:pPr>
              <w:tabs>
                <w:tab w:val="clear" w:pos="1615"/>
              </w:tabs>
              <w:spacing w:after="0" w:line="360" w:lineRule="auto"/>
              <w:rPr>
                <w:rFonts w:asciiTheme="majorHAnsi" w:hAnsiTheme="majorHAnsi" w:cstheme="majorHAnsi"/>
                <w:b/>
                <w:bCs/>
              </w:rPr>
            </w:pPr>
          </w:p>
        </w:tc>
      </w:tr>
      <w:tr w:rsidR="003E2B62" w:rsidRPr="00761FD7" w14:paraId="586CA5BA"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tcPr>
          <w:p w14:paraId="4A346DFF" w14:textId="4C0E9A36" w:rsidR="003E2B62" w:rsidRPr="00801906"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8.3. Parceria com Empresas Nacionais, Internacionais, Multinacionais (Públicas e Privadas);</w:t>
            </w:r>
          </w:p>
        </w:tc>
      </w:tr>
      <w:tr w:rsidR="003E2B62" w:rsidRPr="00761FD7" w14:paraId="0D5D61A2" w14:textId="77777777" w:rsidTr="0093013A">
        <w:tc>
          <w:tcPr>
            <w:tcW w:w="1498"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B1EC57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Nome da Empresa</w:t>
            </w:r>
          </w:p>
        </w:tc>
        <w:tc>
          <w:tcPr>
            <w:tcW w:w="2283"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468A012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Tipo de parceria</w:t>
            </w:r>
          </w:p>
        </w:tc>
        <w:tc>
          <w:tcPr>
            <w:tcW w:w="3584"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375A30D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Nacional/Internacional/Multinacional</w:t>
            </w:r>
          </w:p>
        </w:tc>
        <w:tc>
          <w:tcPr>
            <w:tcW w:w="2381"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1A10B0D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Essas empresas possuem parcerias com outras IES?</w:t>
            </w:r>
          </w:p>
        </w:tc>
      </w:tr>
      <w:tr w:rsidR="003E2B62" w:rsidRPr="00761FD7" w14:paraId="747C3991" w14:textId="77777777" w:rsidTr="0093013A">
        <w:tc>
          <w:tcPr>
            <w:tcW w:w="1498"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2772D7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Fundação Cargill</w:t>
            </w:r>
          </w:p>
        </w:tc>
        <w:tc>
          <w:tcPr>
            <w:tcW w:w="2283"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4116F44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Contrato (doação)</w:t>
            </w:r>
          </w:p>
        </w:tc>
        <w:tc>
          <w:tcPr>
            <w:tcW w:w="3584"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28A5684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Multinacional</w:t>
            </w:r>
          </w:p>
        </w:tc>
        <w:tc>
          <w:tcPr>
            <w:tcW w:w="2381"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C9D957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Sim</w:t>
            </w:r>
          </w:p>
        </w:tc>
      </w:tr>
      <w:tr w:rsidR="003E2B62" w:rsidRPr="00761FD7" w14:paraId="5B61F182" w14:textId="77777777" w:rsidTr="0093013A">
        <w:tc>
          <w:tcPr>
            <w:tcW w:w="1498"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CB95E3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Instituto Mosaic</w:t>
            </w:r>
          </w:p>
        </w:tc>
        <w:tc>
          <w:tcPr>
            <w:tcW w:w="2283"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4E5F7B0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Contrato (doação)</w:t>
            </w:r>
          </w:p>
        </w:tc>
        <w:tc>
          <w:tcPr>
            <w:tcW w:w="3584"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3FFEC33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Multinacional</w:t>
            </w:r>
          </w:p>
        </w:tc>
        <w:tc>
          <w:tcPr>
            <w:tcW w:w="2381"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2B93AD0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Sim</w:t>
            </w:r>
          </w:p>
        </w:tc>
      </w:tr>
      <w:tr w:rsidR="003E2B62" w:rsidRPr="00761FD7" w14:paraId="693EF323" w14:textId="77777777" w:rsidTr="0093013A">
        <w:tc>
          <w:tcPr>
            <w:tcW w:w="1498"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77AEDC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JBS</w:t>
            </w:r>
          </w:p>
        </w:tc>
        <w:tc>
          <w:tcPr>
            <w:tcW w:w="2283"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21FFE3A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Contrato (doação)</w:t>
            </w:r>
          </w:p>
        </w:tc>
        <w:tc>
          <w:tcPr>
            <w:tcW w:w="3584"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70CE202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Multinacional</w:t>
            </w:r>
          </w:p>
        </w:tc>
        <w:tc>
          <w:tcPr>
            <w:tcW w:w="2381"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2EB4CD9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Sim</w:t>
            </w:r>
          </w:p>
        </w:tc>
      </w:tr>
      <w:tr w:rsidR="003E2B62" w:rsidRPr="00761FD7" w14:paraId="41C46937" w14:textId="77777777" w:rsidTr="0093013A">
        <w:tc>
          <w:tcPr>
            <w:tcW w:w="1498"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2F02802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ABAPA (Associação Baiana dos Produtores de Algodão)</w:t>
            </w:r>
          </w:p>
        </w:tc>
        <w:tc>
          <w:tcPr>
            <w:tcW w:w="2283"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0DFB040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Acordo de cooperação</w:t>
            </w:r>
          </w:p>
        </w:tc>
        <w:tc>
          <w:tcPr>
            <w:tcW w:w="3584"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71D557C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Nacional (sem fins lucrativos)</w:t>
            </w:r>
          </w:p>
        </w:tc>
        <w:tc>
          <w:tcPr>
            <w:tcW w:w="2381"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2096519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Sim</w:t>
            </w:r>
          </w:p>
        </w:tc>
      </w:tr>
      <w:tr w:rsidR="003E2B62" w:rsidRPr="00761FD7" w14:paraId="258002B9" w14:textId="77777777" w:rsidTr="0093013A">
        <w:tc>
          <w:tcPr>
            <w:tcW w:w="1498"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270543A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Cyclo Agritech</w:t>
            </w:r>
          </w:p>
        </w:tc>
        <w:tc>
          <w:tcPr>
            <w:tcW w:w="2283"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1000AA3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Acordo de cooperação</w:t>
            </w:r>
          </w:p>
        </w:tc>
        <w:tc>
          <w:tcPr>
            <w:tcW w:w="3584"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048DFBD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Nacional</w:t>
            </w:r>
          </w:p>
        </w:tc>
        <w:tc>
          <w:tcPr>
            <w:tcW w:w="2381"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5601FE2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Sim</w:t>
            </w:r>
          </w:p>
        </w:tc>
      </w:tr>
      <w:tr w:rsidR="003E2B62" w:rsidRPr="00761FD7" w14:paraId="1374465A" w14:textId="77777777" w:rsidTr="0093013A">
        <w:tc>
          <w:tcPr>
            <w:tcW w:w="1498"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3AF543E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Campo Formoso II Energias Renováveis S.A.</w:t>
            </w:r>
          </w:p>
        </w:tc>
        <w:tc>
          <w:tcPr>
            <w:tcW w:w="2283"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6E3AE6C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Acordo de cooperação</w:t>
            </w:r>
          </w:p>
        </w:tc>
        <w:tc>
          <w:tcPr>
            <w:tcW w:w="3584"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64B570A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Nacional</w:t>
            </w:r>
          </w:p>
        </w:tc>
        <w:tc>
          <w:tcPr>
            <w:tcW w:w="2381"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1FAEE42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Sim</w:t>
            </w:r>
          </w:p>
        </w:tc>
      </w:tr>
      <w:tr w:rsidR="003E2B62" w:rsidRPr="00761FD7" w14:paraId="467D61B1" w14:textId="77777777" w:rsidTr="0093013A">
        <w:tc>
          <w:tcPr>
            <w:tcW w:w="1498"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6EBBA06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Equatorial Transmissora I SPE S.A.</w:t>
            </w:r>
          </w:p>
        </w:tc>
        <w:tc>
          <w:tcPr>
            <w:tcW w:w="2283"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2F060BC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Acordo de cooperação</w:t>
            </w:r>
          </w:p>
        </w:tc>
        <w:tc>
          <w:tcPr>
            <w:tcW w:w="3584"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15FEA22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Nacional</w:t>
            </w:r>
          </w:p>
        </w:tc>
        <w:tc>
          <w:tcPr>
            <w:tcW w:w="2381"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49F188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Sim</w:t>
            </w:r>
          </w:p>
        </w:tc>
      </w:tr>
      <w:tr w:rsidR="003E2B62" w:rsidRPr="00761FD7" w14:paraId="15F3BF2E"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hideMark/>
          </w:tcPr>
          <w:p w14:paraId="53198AE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Observações: Foram consideradas apenas as parcerias ainda vigentes.</w:t>
            </w:r>
          </w:p>
        </w:tc>
      </w:tr>
      <w:tr w:rsidR="00801906" w:rsidRPr="00761FD7" w14:paraId="08928733"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auto"/>
          </w:tcPr>
          <w:p w14:paraId="5394A533" w14:textId="77777777" w:rsidR="00801906" w:rsidRPr="00761FD7" w:rsidRDefault="00801906" w:rsidP="003D6A32">
            <w:pPr>
              <w:tabs>
                <w:tab w:val="clear" w:pos="1615"/>
              </w:tabs>
              <w:spacing w:after="0" w:line="360" w:lineRule="auto"/>
              <w:rPr>
                <w:rFonts w:asciiTheme="majorHAnsi" w:hAnsiTheme="majorHAnsi" w:cstheme="majorHAnsi"/>
                <w:b/>
                <w:bCs/>
              </w:rPr>
            </w:pPr>
          </w:p>
        </w:tc>
      </w:tr>
      <w:tr w:rsidR="003E2B62" w:rsidRPr="00761FD7" w14:paraId="124AA66D"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tcPr>
          <w:p w14:paraId="0BAD4C09" w14:textId="139662B1" w:rsidR="003E2B62" w:rsidRPr="00801906"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lastRenderedPageBreak/>
              <w:t xml:space="preserve">8.4. Intercâmbios com IES Nacionais e Internacionais (Importante observar a consistência das atividades de intercâmbio com o projeto acadêmico). </w:t>
            </w:r>
          </w:p>
        </w:tc>
      </w:tr>
      <w:tr w:rsidR="003E2B62" w:rsidRPr="00761FD7" w14:paraId="2B12D732" w14:textId="77777777" w:rsidTr="0093013A">
        <w:tc>
          <w:tcPr>
            <w:tcW w:w="3261"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54DF5D1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Nome da IES</w:t>
            </w:r>
          </w:p>
        </w:tc>
        <w:tc>
          <w:tcPr>
            <w:tcW w:w="226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18023B3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Tempo de convênio</w:t>
            </w:r>
          </w:p>
        </w:tc>
        <w:tc>
          <w:tcPr>
            <w:tcW w:w="4219" w:type="dxa"/>
            <w:gridSpan w:val="7"/>
            <w:tcBorders>
              <w:top w:val="single" w:sz="4" w:space="0" w:color="auto"/>
              <w:left w:val="single" w:sz="4" w:space="0" w:color="auto"/>
              <w:bottom w:val="single" w:sz="4" w:space="0" w:color="auto"/>
              <w:right w:val="single" w:sz="4" w:space="0" w:color="auto"/>
            </w:tcBorders>
            <w:shd w:val="clear" w:color="auto" w:fill="DAE3F1"/>
            <w:hideMark/>
          </w:tcPr>
          <w:p w14:paraId="28A7090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Número de estudantes atendidos</w:t>
            </w:r>
          </w:p>
        </w:tc>
      </w:tr>
      <w:tr w:rsidR="003E2B62" w:rsidRPr="00761FD7" w14:paraId="458738D0" w14:textId="77777777" w:rsidTr="0093013A">
        <w:tc>
          <w:tcPr>
            <w:tcW w:w="3261"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0CD657B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Universidade Estadual da Bahia</w:t>
            </w:r>
          </w:p>
        </w:tc>
        <w:tc>
          <w:tcPr>
            <w:tcW w:w="226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15F06E1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2018-2023</w:t>
            </w:r>
          </w:p>
        </w:tc>
        <w:tc>
          <w:tcPr>
            <w:tcW w:w="4219" w:type="dxa"/>
            <w:gridSpan w:val="7"/>
            <w:tcBorders>
              <w:top w:val="single" w:sz="4" w:space="0" w:color="auto"/>
              <w:left w:val="single" w:sz="4" w:space="0" w:color="auto"/>
              <w:bottom w:val="single" w:sz="4" w:space="0" w:color="auto"/>
              <w:right w:val="single" w:sz="4" w:space="0" w:color="auto"/>
            </w:tcBorders>
            <w:shd w:val="clear" w:color="auto" w:fill="DAE3F1"/>
            <w:hideMark/>
          </w:tcPr>
          <w:p w14:paraId="43BD057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Não há indicativo</w:t>
            </w:r>
          </w:p>
        </w:tc>
      </w:tr>
      <w:tr w:rsidR="003E2B62" w:rsidRPr="00761FD7" w14:paraId="0440CB39" w14:textId="77777777" w:rsidTr="0093013A">
        <w:tc>
          <w:tcPr>
            <w:tcW w:w="3261"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6F9B5F3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Universidade do Porto</w:t>
            </w:r>
          </w:p>
        </w:tc>
        <w:tc>
          <w:tcPr>
            <w:tcW w:w="226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6A006F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2020-2025</w:t>
            </w:r>
          </w:p>
        </w:tc>
        <w:tc>
          <w:tcPr>
            <w:tcW w:w="4219" w:type="dxa"/>
            <w:gridSpan w:val="7"/>
            <w:tcBorders>
              <w:top w:val="single" w:sz="4" w:space="0" w:color="auto"/>
              <w:left w:val="single" w:sz="4" w:space="0" w:color="auto"/>
              <w:bottom w:val="single" w:sz="4" w:space="0" w:color="auto"/>
              <w:right w:val="single" w:sz="4" w:space="0" w:color="auto"/>
            </w:tcBorders>
            <w:shd w:val="clear" w:color="auto" w:fill="DAE3F1"/>
            <w:hideMark/>
          </w:tcPr>
          <w:p w14:paraId="3438DB4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4 estudantes/ano</w:t>
            </w:r>
          </w:p>
        </w:tc>
      </w:tr>
      <w:tr w:rsidR="003E2B62" w:rsidRPr="00761FD7" w14:paraId="40465BD3" w14:textId="77777777" w:rsidTr="0093013A">
        <w:tc>
          <w:tcPr>
            <w:tcW w:w="3261" w:type="dxa"/>
            <w:gridSpan w:val="6"/>
            <w:tcBorders>
              <w:top w:val="single" w:sz="4" w:space="0" w:color="auto"/>
              <w:left w:val="single" w:sz="4" w:space="0" w:color="auto"/>
              <w:bottom w:val="single" w:sz="4" w:space="0" w:color="auto"/>
              <w:right w:val="single" w:sz="4" w:space="0" w:color="auto"/>
            </w:tcBorders>
            <w:shd w:val="clear" w:color="auto" w:fill="DAE3F1"/>
          </w:tcPr>
          <w:p w14:paraId="44C1056D"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DAE3F1"/>
          </w:tcPr>
          <w:p w14:paraId="3BF9F785" w14:textId="77777777" w:rsidR="003E2B62" w:rsidRPr="00761FD7" w:rsidRDefault="003E2B62" w:rsidP="003D6A32">
            <w:pPr>
              <w:tabs>
                <w:tab w:val="clear" w:pos="1615"/>
              </w:tabs>
              <w:spacing w:after="0" w:line="360" w:lineRule="auto"/>
              <w:rPr>
                <w:rFonts w:asciiTheme="majorHAnsi" w:hAnsiTheme="majorHAnsi" w:cstheme="majorHAnsi"/>
              </w:rPr>
            </w:pPr>
          </w:p>
        </w:tc>
        <w:tc>
          <w:tcPr>
            <w:tcW w:w="4219" w:type="dxa"/>
            <w:gridSpan w:val="7"/>
            <w:tcBorders>
              <w:top w:val="single" w:sz="4" w:space="0" w:color="auto"/>
              <w:left w:val="single" w:sz="4" w:space="0" w:color="auto"/>
              <w:bottom w:val="single" w:sz="4" w:space="0" w:color="auto"/>
              <w:right w:val="single" w:sz="4" w:space="0" w:color="auto"/>
            </w:tcBorders>
            <w:shd w:val="clear" w:color="auto" w:fill="DAE3F1"/>
          </w:tcPr>
          <w:p w14:paraId="7F9989BF"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71BB6135"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tcPr>
          <w:p w14:paraId="5EDD5CF7" w14:textId="43FDEA1B"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Observações: </w:t>
            </w:r>
          </w:p>
          <w:p w14:paraId="6D44569B" w14:textId="77777777" w:rsidR="003E2B62" w:rsidRPr="00761FD7" w:rsidRDefault="003E2B62" w:rsidP="003D6A32">
            <w:pPr>
              <w:tabs>
                <w:tab w:val="clear" w:pos="1615"/>
              </w:tabs>
              <w:spacing w:after="0" w:line="360" w:lineRule="auto"/>
              <w:rPr>
                <w:rFonts w:asciiTheme="majorHAnsi" w:hAnsiTheme="majorHAnsi" w:cstheme="majorHAnsi"/>
              </w:rPr>
            </w:pPr>
          </w:p>
        </w:tc>
      </w:tr>
      <w:tr w:rsidR="00801906" w:rsidRPr="00761FD7" w14:paraId="4D2EB303"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auto"/>
          </w:tcPr>
          <w:p w14:paraId="5EADD0C3" w14:textId="77777777" w:rsidR="00801906" w:rsidRPr="00761FD7" w:rsidRDefault="00801906" w:rsidP="003D6A32">
            <w:pPr>
              <w:tabs>
                <w:tab w:val="clear" w:pos="1615"/>
              </w:tabs>
              <w:spacing w:after="0" w:line="360" w:lineRule="auto"/>
              <w:rPr>
                <w:rFonts w:asciiTheme="majorHAnsi" w:hAnsiTheme="majorHAnsi" w:cstheme="majorHAnsi"/>
                <w:b/>
                <w:bCs/>
              </w:rPr>
            </w:pPr>
          </w:p>
        </w:tc>
      </w:tr>
      <w:tr w:rsidR="003E2B62" w:rsidRPr="00761FD7" w14:paraId="0B313ED0"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hideMark/>
          </w:tcPr>
          <w:p w14:paraId="3C8D137C"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8.5. Prestação de Serviços</w:t>
            </w:r>
          </w:p>
        </w:tc>
      </w:tr>
      <w:tr w:rsidR="003E2B62" w:rsidRPr="00761FD7" w14:paraId="1989843F" w14:textId="77777777" w:rsidTr="0093013A">
        <w:tc>
          <w:tcPr>
            <w:tcW w:w="2911"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7B435EF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Relação de entidades atendidas (por área)</w:t>
            </w:r>
          </w:p>
        </w:tc>
        <w:tc>
          <w:tcPr>
            <w:tcW w:w="2926"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629F2CC7" w14:textId="009A3B28"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Tempo de atendimento </w:t>
            </w:r>
            <w:r w:rsidR="00191464" w:rsidRPr="00761FD7">
              <w:rPr>
                <w:rFonts w:asciiTheme="majorHAnsi" w:hAnsiTheme="majorHAnsi" w:cstheme="majorHAnsi"/>
              </w:rPr>
              <w:t>(contínuo</w:t>
            </w:r>
            <w:r w:rsidRPr="00761FD7">
              <w:rPr>
                <w:rFonts w:asciiTheme="majorHAnsi" w:hAnsiTheme="majorHAnsi" w:cstheme="majorHAnsi"/>
              </w:rPr>
              <w:t xml:space="preserve"> desde quando)</w:t>
            </w:r>
          </w:p>
        </w:tc>
        <w:tc>
          <w:tcPr>
            <w:tcW w:w="3909"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0F85C2A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Serviço é voluntário (gratuito) ou remunerado?</w:t>
            </w:r>
          </w:p>
        </w:tc>
      </w:tr>
      <w:tr w:rsidR="003E2B62" w:rsidRPr="00761FD7" w14:paraId="6A16195C" w14:textId="77777777" w:rsidTr="0093013A">
        <w:tc>
          <w:tcPr>
            <w:tcW w:w="2911"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4BA316D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2926"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4AB0FC0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3909"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02C2111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r>
      <w:tr w:rsidR="003E2B62" w:rsidRPr="00761FD7" w14:paraId="579039E0" w14:textId="77777777" w:rsidTr="0093013A">
        <w:tc>
          <w:tcPr>
            <w:tcW w:w="2911"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6CD7CA3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2926"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2D76ABF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3909"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3CB06E9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r>
      <w:tr w:rsidR="003E2B62" w:rsidRPr="00761FD7" w14:paraId="6E20AF81"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tcPr>
          <w:p w14:paraId="5309331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Observações: </w:t>
            </w:r>
          </w:p>
          <w:p w14:paraId="22FA0F10" w14:textId="77777777" w:rsidR="003E2B62" w:rsidRPr="00761FD7" w:rsidRDefault="003E2B62" w:rsidP="003D6A32">
            <w:pPr>
              <w:tabs>
                <w:tab w:val="clear" w:pos="1615"/>
              </w:tabs>
              <w:spacing w:after="0" w:line="360" w:lineRule="auto"/>
              <w:rPr>
                <w:rFonts w:asciiTheme="majorHAnsi" w:hAnsiTheme="majorHAnsi" w:cstheme="majorHAnsi"/>
              </w:rPr>
            </w:pPr>
          </w:p>
        </w:tc>
      </w:tr>
      <w:tr w:rsidR="00801906" w:rsidRPr="00761FD7" w14:paraId="335078FE"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auto"/>
          </w:tcPr>
          <w:p w14:paraId="159FECEA" w14:textId="77777777" w:rsidR="00801906" w:rsidRPr="00761FD7" w:rsidRDefault="00801906" w:rsidP="003D6A32">
            <w:pPr>
              <w:tabs>
                <w:tab w:val="clear" w:pos="1615"/>
              </w:tabs>
              <w:spacing w:after="0" w:line="360" w:lineRule="auto"/>
              <w:rPr>
                <w:rFonts w:asciiTheme="majorHAnsi" w:hAnsiTheme="majorHAnsi" w:cstheme="majorHAnsi"/>
                <w:b/>
                <w:bCs/>
              </w:rPr>
            </w:pPr>
          </w:p>
        </w:tc>
      </w:tr>
      <w:tr w:rsidR="003E2B62" w:rsidRPr="00761FD7" w14:paraId="6771BD96"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hideMark/>
          </w:tcPr>
          <w:p w14:paraId="76F9C7C5"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 xml:space="preserve">8.6 Internacionalização </w:t>
            </w:r>
          </w:p>
        </w:tc>
      </w:tr>
      <w:tr w:rsidR="003E2B62" w:rsidRPr="00761FD7" w14:paraId="6AE6E469"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hideMark/>
          </w:tcPr>
          <w:p w14:paraId="1183086C"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8.6.1. Docentes</w:t>
            </w:r>
          </w:p>
        </w:tc>
      </w:tr>
      <w:tr w:rsidR="003E2B62" w:rsidRPr="00761FD7" w14:paraId="53E73C9C" w14:textId="77777777" w:rsidTr="0093013A">
        <w:tc>
          <w:tcPr>
            <w:tcW w:w="203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6D56D6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Docentes estrangeiros</w:t>
            </w:r>
          </w:p>
        </w:tc>
        <w:tc>
          <w:tcPr>
            <w:tcW w:w="3491"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34D3F45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País de Origem</w:t>
            </w:r>
          </w:p>
        </w:tc>
        <w:tc>
          <w:tcPr>
            <w:tcW w:w="1449"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4251B69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Área de atuação</w:t>
            </w:r>
          </w:p>
        </w:tc>
        <w:tc>
          <w:tcPr>
            <w:tcW w:w="2770"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53D600B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 ou Pós-Graduação</w:t>
            </w:r>
          </w:p>
        </w:tc>
      </w:tr>
      <w:tr w:rsidR="003E2B62" w:rsidRPr="00761FD7" w14:paraId="5BF05863" w14:textId="77777777" w:rsidTr="0093013A">
        <w:tc>
          <w:tcPr>
            <w:tcW w:w="203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90D005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w:t>
            </w:r>
          </w:p>
        </w:tc>
        <w:tc>
          <w:tcPr>
            <w:tcW w:w="3491"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32D3EBD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Peru</w:t>
            </w:r>
          </w:p>
        </w:tc>
        <w:tc>
          <w:tcPr>
            <w:tcW w:w="1449"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70C75B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2770"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040C038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 e Pós graduação</w:t>
            </w:r>
          </w:p>
        </w:tc>
      </w:tr>
      <w:tr w:rsidR="003E2B62" w:rsidRPr="00761FD7" w14:paraId="0DD1CBA9" w14:textId="77777777" w:rsidTr="0093013A">
        <w:tc>
          <w:tcPr>
            <w:tcW w:w="203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2E7BC1F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1 </w:t>
            </w:r>
          </w:p>
        </w:tc>
        <w:tc>
          <w:tcPr>
            <w:tcW w:w="3491"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5CCC8E5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EUA</w:t>
            </w:r>
          </w:p>
        </w:tc>
        <w:tc>
          <w:tcPr>
            <w:tcW w:w="1449"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2E7EBF7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2770"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4F83C96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w:t>
            </w:r>
          </w:p>
        </w:tc>
      </w:tr>
      <w:tr w:rsidR="003E2B62" w:rsidRPr="00761FD7" w14:paraId="1D21562F" w14:textId="77777777" w:rsidTr="0093013A">
        <w:tc>
          <w:tcPr>
            <w:tcW w:w="203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447ECD1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1</w:t>
            </w:r>
          </w:p>
        </w:tc>
        <w:tc>
          <w:tcPr>
            <w:tcW w:w="3491"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4F8DC14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Panamá</w:t>
            </w:r>
          </w:p>
        </w:tc>
        <w:tc>
          <w:tcPr>
            <w:tcW w:w="1449"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C3C417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2770"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7EA8646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w:t>
            </w:r>
          </w:p>
        </w:tc>
      </w:tr>
      <w:tr w:rsidR="003E2B62" w:rsidRPr="00761FD7" w14:paraId="6D63DF92" w14:textId="77777777" w:rsidTr="0093013A">
        <w:tc>
          <w:tcPr>
            <w:tcW w:w="203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22F3FF8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1 </w:t>
            </w:r>
          </w:p>
        </w:tc>
        <w:tc>
          <w:tcPr>
            <w:tcW w:w="3491"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059F79B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Venezuela</w:t>
            </w:r>
          </w:p>
        </w:tc>
        <w:tc>
          <w:tcPr>
            <w:tcW w:w="1449"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520D7C3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2770"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6A62DA7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w:t>
            </w:r>
          </w:p>
        </w:tc>
      </w:tr>
      <w:tr w:rsidR="003E2B62" w:rsidRPr="00761FD7" w14:paraId="66F3F0F2" w14:textId="77777777" w:rsidTr="0093013A">
        <w:tc>
          <w:tcPr>
            <w:tcW w:w="203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2B84C3C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2 </w:t>
            </w:r>
          </w:p>
        </w:tc>
        <w:tc>
          <w:tcPr>
            <w:tcW w:w="3491"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1F58485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Cuba</w:t>
            </w:r>
          </w:p>
        </w:tc>
        <w:tc>
          <w:tcPr>
            <w:tcW w:w="1449"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18DC2CA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2770"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51A94CC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w:t>
            </w:r>
          </w:p>
        </w:tc>
      </w:tr>
      <w:tr w:rsidR="003E2B62" w:rsidRPr="00761FD7" w14:paraId="2AA588B2" w14:textId="77777777" w:rsidTr="0093013A">
        <w:tc>
          <w:tcPr>
            <w:tcW w:w="203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76F4EA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w:t>
            </w:r>
          </w:p>
        </w:tc>
        <w:tc>
          <w:tcPr>
            <w:tcW w:w="3491"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4429353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Colômbia</w:t>
            </w:r>
          </w:p>
        </w:tc>
        <w:tc>
          <w:tcPr>
            <w:tcW w:w="1449"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7BEC0D1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2770"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29BF4AC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w:t>
            </w:r>
          </w:p>
        </w:tc>
      </w:tr>
      <w:tr w:rsidR="003E2B62" w:rsidRPr="00761FD7" w14:paraId="38188E12"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tcPr>
          <w:p w14:paraId="2B79CF8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Observações:</w:t>
            </w:r>
          </w:p>
          <w:p w14:paraId="7B1C71F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Não há indicativo pela Universidade dos estrangeiros em seu corpo docente, nem de sua área de atuação.</w:t>
            </w:r>
          </w:p>
          <w:p w14:paraId="0D4C385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As informações acima foram retiradas do Censo da Educação Superior 2019.</w:t>
            </w:r>
          </w:p>
          <w:p w14:paraId="40194861" w14:textId="77777777" w:rsidR="003E2B62" w:rsidRPr="00761FD7" w:rsidRDefault="003E2B62" w:rsidP="003D6A32">
            <w:pPr>
              <w:tabs>
                <w:tab w:val="clear" w:pos="1615"/>
              </w:tabs>
              <w:spacing w:after="0" w:line="360" w:lineRule="auto"/>
              <w:rPr>
                <w:rFonts w:asciiTheme="majorHAnsi" w:hAnsiTheme="majorHAnsi" w:cstheme="majorHAnsi"/>
              </w:rPr>
            </w:pPr>
          </w:p>
          <w:p w14:paraId="24FA799F"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5CC093BF"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hideMark/>
          </w:tcPr>
          <w:p w14:paraId="210F230E"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8.6.2. Estudantes</w:t>
            </w:r>
          </w:p>
        </w:tc>
      </w:tr>
      <w:tr w:rsidR="003E2B62" w:rsidRPr="00761FD7" w14:paraId="2E5BF51C" w14:textId="77777777" w:rsidTr="0093013A">
        <w:trPr>
          <w:trHeight w:val="834"/>
        </w:trPr>
        <w:tc>
          <w:tcPr>
            <w:tcW w:w="3261"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62F0E10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lastRenderedPageBreak/>
              <w:t>Estudantes Estrangeiros</w:t>
            </w:r>
          </w:p>
        </w:tc>
        <w:tc>
          <w:tcPr>
            <w:tcW w:w="226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4DF6815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País de Origem</w:t>
            </w:r>
          </w:p>
        </w:tc>
        <w:tc>
          <w:tcPr>
            <w:tcW w:w="2168"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04CBF93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Área/Curso</w:t>
            </w:r>
          </w:p>
        </w:tc>
        <w:tc>
          <w:tcPr>
            <w:tcW w:w="2051"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20245EF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 ou Pós-Graduação</w:t>
            </w:r>
          </w:p>
        </w:tc>
      </w:tr>
      <w:tr w:rsidR="003E2B62" w:rsidRPr="00761FD7" w14:paraId="454E0A60" w14:textId="77777777" w:rsidTr="0093013A">
        <w:tc>
          <w:tcPr>
            <w:tcW w:w="3261" w:type="dxa"/>
            <w:gridSpan w:val="6"/>
            <w:vMerge w:val="restart"/>
            <w:tcBorders>
              <w:top w:val="single" w:sz="4" w:space="0" w:color="auto"/>
              <w:left w:val="single" w:sz="4" w:space="0" w:color="auto"/>
              <w:bottom w:val="single" w:sz="4" w:space="0" w:color="auto"/>
              <w:right w:val="single" w:sz="4" w:space="0" w:color="auto"/>
            </w:tcBorders>
            <w:shd w:val="clear" w:color="auto" w:fill="DAE3F1"/>
            <w:hideMark/>
          </w:tcPr>
          <w:p w14:paraId="18D702A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9 estudantes do programa PEC-G</w:t>
            </w:r>
          </w:p>
        </w:tc>
        <w:tc>
          <w:tcPr>
            <w:tcW w:w="226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B8E4F9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Cabo Verde</w:t>
            </w:r>
          </w:p>
        </w:tc>
        <w:tc>
          <w:tcPr>
            <w:tcW w:w="2168"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6D90E65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Medicina</w:t>
            </w:r>
          </w:p>
        </w:tc>
        <w:tc>
          <w:tcPr>
            <w:tcW w:w="2051"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6AE098A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w:t>
            </w:r>
          </w:p>
        </w:tc>
      </w:tr>
      <w:tr w:rsidR="003E2B62" w:rsidRPr="00761FD7" w14:paraId="3E2E7A96" w14:textId="77777777" w:rsidTr="0093013A">
        <w:tc>
          <w:tcPr>
            <w:tcW w:w="3261" w:type="dxa"/>
            <w:gridSpan w:val="6"/>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5DF0E382"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7D54DBD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São Tomé e Príncipe</w:t>
            </w:r>
          </w:p>
        </w:tc>
        <w:tc>
          <w:tcPr>
            <w:tcW w:w="2168"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3B83FE8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Medicina</w:t>
            </w:r>
          </w:p>
        </w:tc>
        <w:tc>
          <w:tcPr>
            <w:tcW w:w="2051"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1C99A3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w:t>
            </w:r>
          </w:p>
        </w:tc>
      </w:tr>
      <w:tr w:rsidR="003E2B62" w:rsidRPr="00761FD7" w14:paraId="5D1C9A9C" w14:textId="77777777" w:rsidTr="0093013A">
        <w:tc>
          <w:tcPr>
            <w:tcW w:w="3261" w:type="dxa"/>
            <w:gridSpan w:val="6"/>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1821AC54"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5EDCD23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Peru</w:t>
            </w:r>
          </w:p>
        </w:tc>
        <w:tc>
          <w:tcPr>
            <w:tcW w:w="2168"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5878FDD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Medicina</w:t>
            </w:r>
          </w:p>
        </w:tc>
        <w:tc>
          <w:tcPr>
            <w:tcW w:w="2051"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34AFF37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w:t>
            </w:r>
          </w:p>
        </w:tc>
      </w:tr>
      <w:tr w:rsidR="003E2B62" w:rsidRPr="00761FD7" w14:paraId="7865EA49" w14:textId="77777777" w:rsidTr="0093013A">
        <w:tc>
          <w:tcPr>
            <w:tcW w:w="3261" w:type="dxa"/>
            <w:gridSpan w:val="6"/>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2D644636"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7AE662E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Gana</w:t>
            </w:r>
          </w:p>
        </w:tc>
        <w:tc>
          <w:tcPr>
            <w:tcW w:w="2168"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736D173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Farmácia</w:t>
            </w:r>
          </w:p>
        </w:tc>
        <w:tc>
          <w:tcPr>
            <w:tcW w:w="2051"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3B20E7B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w:t>
            </w:r>
          </w:p>
        </w:tc>
      </w:tr>
      <w:tr w:rsidR="003E2B62" w:rsidRPr="00761FD7" w14:paraId="121B1CEA" w14:textId="77777777" w:rsidTr="0093013A">
        <w:tc>
          <w:tcPr>
            <w:tcW w:w="3261" w:type="dxa"/>
            <w:gridSpan w:val="6"/>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78D9E30F"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59E8B00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Benim</w:t>
            </w:r>
          </w:p>
        </w:tc>
        <w:tc>
          <w:tcPr>
            <w:tcW w:w="2168"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4EB701C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Farmácia</w:t>
            </w:r>
          </w:p>
        </w:tc>
        <w:tc>
          <w:tcPr>
            <w:tcW w:w="2051"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DCCBA7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w:t>
            </w:r>
          </w:p>
        </w:tc>
      </w:tr>
      <w:tr w:rsidR="003E2B62" w:rsidRPr="00761FD7" w14:paraId="77B23A3D" w14:textId="77777777" w:rsidTr="0093013A">
        <w:tc>
          <w:tcPr>
            <w:tcW w:w="3261" w:type="dxa"/>
            <w:gridSpan w:val="6"/>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3530E5C5"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2FEB893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Benim</w:t>
            </w:r>
          </w:p>
        </w:tc>
        <w:tc>
          <w:tcPr>
            <w:tcW w:w="2168"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79FBC3D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Administração</w:t>
            </w:r>
          </w:p>
        </w:tc>
        <w:tc>
          <w:tcPr>
            <w:tcW w:w="2051"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4A96010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w:t>
            </w:r>
          </w:p>
        </w:tc>
      </w:tr>
      <w:tr w:rsidR="003E2B62" w:rsidRPr="00761FD7" w14:paraId="44C06C26" w14:textId="77777777" w:rsidTr="0093013A">
        <w:tc>
          <w:tcPr>
            <w:tcW w:w="3261" w:type="dxa"/>
            <w:gridSpan w:val="6"/>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0B71280E"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F1A582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Guiné Bissau</w:t>
            </w:r>
          </w:p>
        </w:tc>
        <w:tc>
          <w:tcPr>
            <w:tcW w:w="2168"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00B4E3C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Engenharia Civil</w:t>
            </w:r>
          </w:p>
        </w:tc>
        <w:tc>
          <w:tcPr>
            <w:tcW w:w="2051"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36931CB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w:t>
            </w:r>
          </w:p>
        </w:tc>
      </w:tr>
      <w:tr w:rsidR="003E2B62" w:rsidRPr="00761FD7" w14:paraId="028F40BE" w14:textId="77777777" w:rsidTr="0093013A">
        <w:tc>
          <w:tcPr>
            <w:tcW w:w="3261" w:type="dxa"/>
            <w:gridSpan w:val="6"/>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2501B570"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4D9A560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Benim</w:t>
            </w:r>
          </w:p>
        </w:tc>
        <w:tc>
          <w:tcPr>
            <w:tcW w:w="2168"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34E39AF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Engenharia Civil</w:t>
            </w:r>
          </w:p>
        </w:tc>
        <w:tc>
          <w:tcPr>
            <w:tcW w:w="2051"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ABDE88E"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w:t>
            </w:r>
          </w:p>
        </w:tc>
      </w:tr>
      <w:tr w:rsidR="003E2B62" w:rsidRPr="00761FD7" w14:paraId="102BAD3B" w14:textId="77777777" w:rsidTr="0093013A">
        <w:tc>
          <w:tcPr>
            <w:tcW w:w="3261" w:type="dxa"/>
            <w:gridSpan w:val="6"/>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4CB3727E" w14:textId="77777777" w:rsidR="003E2B62" w:rsidRPr="00761FD7" w:rsidRDefault="003E2B62" w:rsidP="003D6A32">
            <w:pPr>
              <w:tabs>
                <w:tab w:val="clear" w:pos="1615"/>
              </w:tabs>
              <w:spacing w:after="0" w:line="360" w:lineRule="auto"/>
              <w:rPr>
                <w:rFonts w:asciiTheme="majorHAnsi" w:hAnsiTheme="majorHAnsi" w:cstheme="majorHAnsi"/>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1B3C31D5"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Angola</w:t>
            </w:r>
          </w:p>
        </w:tc>
        <w:tc>
          <w:tcPr>
            <w:tcW w:w="2168"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6F506BA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Engenharia de Produção</w:t>
            </w:r>
          </w:p>
        </w:tc>
        <w:tc>
          <w:tcPr>
            <w:tcW w:w="2051"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7B3DE29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Graduação</w:t>
            </w:r>
          </w:p>
        </w:tc>
      </w:tr>
      <w:tr w:rsidR="003E2B62" w:rsidRPr="00761FD7" w14:paraId="27A83D26"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hideMark/>
          </w:tcPr>
          <w:p w14:paraId="76A15E36"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Observações: Fonte Propgp 2019</w:t>
            </w:r>
          </w:p>
        </w:tc>
      </w:tr>
      <w:tr w:rsidR="00801906" w:rsidRPr="00761FD7" w14:paraId="3F6AF708"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auto"/>
          </w:tcPr>
          <w:p w14:paraId="278549BF" w14:textId="77777777" w:rsidR="00801906" w:rsidRPr="00761FD7" w:rsidRDefault="00801906" w:rsidP="003D6A32">
            <w:pPr>
              <w:tabs>
                <w:tab w:val="clear" w:pos="1615"/>
              </w:tabs>
              <w:spacing w:after="0" w:line="360" w:lineRule="auto"/>
              <w:rPr>
                <w:rFonts w:asciiTheme="majorHAnsi" w:hAnsiTheme="majorHAnsi" w:cstheme="majorHAnsi"/>
                <w:b/>
                <w:bCs/>
              </w:rPr>
            </w:pPr>
          </w:p>
        </w:tc>
      </w:tr>
      <w:tr w:rsidR="003E2B62" w:rsidRPr="00761FD7" w14:paraId="17B682D0"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tcPr>
          <w:p w14:paraId="07CB277C" w14:textId="313E73A7" w:rsidR="003E2B62" w:rsidRPr="00801906"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8.7 Participação em redes acadêmicas internacionais</w:t>
            </w:r>
          </w:p>
        </w:tc>
      </w:tr>
      <w:tr w:rsidR="003E2B62" w:rsidRPr="00761FD7" w14:paraId="70AF285E" w14:textId="77777777" w:rsidTr="0093013A">
        <w:tc>
          <w:tcPr>
            <w:tcW w:w="3261"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4FC512F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Nome da Rede/ País origem</w:t>
            </w:r>
          </w:p>
        </w:tc>
        <w:tc>
          <w:tcPr>
            <w:tcW w:w="226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567590C7"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Relação de Docentes/Área</w:t>
            </w:r>
          </w:p>
        </w:tc>
        <w:tc>
          <w:tcPr>
            <w:tcW w:w="4219" w:type="dxa"/>
            <w:gridSpan w:val="7"/>
            <w:tcBorders>
              <w:top w:val="single" w:sz="4" w:space="0" w:color="auto"/>
              <w:left w:val="single" w:sz="4" w:space="0" w:color="auto"/>
              <w:bottom w:val="single" w:sz="4" w:space="0" w:color="auto"/>
              <w:right w:val="single" w:sz="4" w:space="0" w:color="auto"/>
            </w:tcBorders>
            <w:shd w:val="clear" w:color="auto" w:fill="DAE3F1"/>
            <w:hideMark/>
          </w:tcPr>
          <w:p w14:paraId="7740169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Relação de estudantes (Graduação e Pós-Graduação)</w:t>
            </w:r>
          </w:p>
        </w:tc>
      </w:tr>
      <w:tr w:rsidR="003E2B62" w:rsidRPr="00761FD7" w14:paraId="0872548D" w14:textId="77777777" w:rsidTr="0093013A">
        <w:tc>
          <w:tcPr>
            <w:tcW w:w="3261" w:type="dxa"/>
            <w:gridSpan w:val="6"/>
            <w:tcBorders>
              <w:top w:val="single" w:sz="4" w:space="0" w:color="auto"/>
              <w:left w:val="single" w:sz="4" w:space="0" w:color="auto"/>
              <w:bottom w:val="single" w:sz="4" w:space="0" w:color="auto"/>
              <w:right w:val="single" w:sz="4" w:space="0" w:color="auto"/>
            </w:tcBorders>
            <w:shd w:val="clear" w:color="auto" w:fill="DAE3F1"/>
            <w:hideMark/>
          </w:tcPr>
          <w:p w14:paraId="0AACA10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United Nations Academic Impact (rede de mais de 1400 instituições em 147 países comprometidas com os objetivos do desenvolvimento sustentável sob a coordenação da ONU)</w:t>
            </w:r>
          </w:p>
        </w:tc>
        <w:tc>
          <w:tcPr>
            <w:tcW w:w="2266"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1BAB2FC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c>
          <w:tcPr>
            <w:tcW w:w="4219" w:type="dxa"/>
            <w:gridSpan w:val="7"/>
            <w:tcBorders>
              <w:top w:val="single" w:sz="4" w:space="0" w:color="auto"/>
              <w:left w:val="single" w:sz="4" w:space="0" w:color="auto"/>
              <w:bottom w:val="single" w:sz="4" w:space="0" w:color="auto"/>
              <w:right w:val="single" w:sz="4" w:space="0" w:color="auto"/>
            </w:tcBorders>
            <w:shd w:val="clear" w:color="auto" w:fill="DAE3F1"/>
            <w:hideMark/>
          </w:tcPr>
          <w:p w14:paraId="1155177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w:t>
            </w:r>
          </w:p>
        </w:tc>
      </w:tr>
      <w:tr w:rsidR="00801906" w:rsidRPr="00761FD7" w14:paraId="5C296A4F"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auto"/>
          </w:tcPr>
          <w:p w14:paraId="534A158B" w14:textId="77777777" w:rsidR="00801906" w:rsidRPr="00761FD7" w:rsidRDefault="00801906" w:rsidP="003D6A32">
            <w:pPr>
              <w:tabs>
                <w:tab w:val="clear" w:pos="1615"/>
              </w:tabs>
              <w:spacing w:after="0" w:line="360" w:lineRule="auto"/>
              <w:rPr>
                <w:rFonts w:asciiTheme="majorHAnsi" w:hAnsiTheme="majorHAnsi" w:cstheme="majorHAnsi"/>
                <w:b/>
                <w:bCs/>
              </w:rPr>
            </w:pPr>
          </w:p>
        </w:tc>
      </w:tr>
      <w:tr w:rsidR="003E2B62" w:rsidRPr="00761FD7" w14:paraId="558792AF"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tcPr>
          <w:p w14:paraId="24546A87" w14:textId="052ED1B0" w:rsidR="003E2B62" w:rsidRPr="00801906"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8.8. Política de internacionalização</w:t>
            </w:r>
          </w:p>
        </w:tc>
      </w:tr>
      <w:tr w:rsidR="003E2B62" w:rsidRPr="00761FD7" w14:paraId="0BCC4E8C" w14:textId="77777777" w:rsidTr="0093013A">
        <w:trPr>
          <w:trHeight w:val="135"/>
        </w:trPr>
        <w:tc>
          <w:tcPr>
            <w:tcW w:w="6976" w:type="dxa"/>
            <w:gridSpan w:val="12"/>
            <w:vMerge w:val="restart"/>
            <w:tcBorders>
              <w:top w:val="single" w:sz="4" w:space="0" w:color="auto"/>
              <w:left w:val="single" w:sz="4" w:space="0" w:color="auto"/>
              <w:bottom w:val="single" w:sz="4" w:space="0" w:color="auto"/>
              <w:right w:val="single" w:sz="4" w:space="0" w:color="auto"/>
            </w:tcBorders>
            <w:shd w:val="clear" w:color="auto" w:fill="DAE3F1"/>
            <w:hideMark/>
          </w:tcPr>
          <w:p w14:paraId="4D13350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 IES possui uma política institucionalizada para a internacionalização?</w:t>
            </w:r>
          </w:p>
        </w:tc>
        <w:tc>
          <w:tcPr>
            <w:tcW w:w="104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74E5B47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Sim</w:t>
            </w:r>
          </w:p>
        </w:tc>
        <w:tc>
          <w:tcPr>
            <w:tcW w:w="1722" w:type="dxa"/>
            <w:tcBorders>
              <w:top w:val="single" w:sz="4" w:space="0" w:color="auto"/>
              <w:left w:val="single" w:sz="4" w:space="0" w:color="auto"/>
              <w:bottom w:val="single" w:sz="4" w:space="0" w:color="auto"/>
              <w:right w:val="single" w:sz="4" w:space="0" w:color="auto"/>
            </w:tcBorders>
            <w:shd w:val="clear" w:color="auto" w:fill="DAE3F1"/>
            <w:hideMark/>
          </w:tcPr>
          <w:p w14:paraId="2B4832A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Não</w:t>
            </w:r>
          </w:p>
        </w:tc>
      </w:tr>
      <w:tr w:rsidR="003E2B62" w:rsidRPr="00761FD7" w14:paraId="1DDF13E2" w14:textId="77777777" w:rsidTr="0093013A">
        <w:trPr>
          <w:trHeight w:val="135"/>
        </w:trPr>
        <w:tc>
          <w:tcPr>
            <w:tcW w:w="6976" w:type="dxa"/>
            <w:gridSpan w:val="12"/>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37EDF979" w14:textId="77777777" w:rsidR="003E2B62" w:rsidRPr="00761FD7" w:rsidRDefault="003E2B62" w:rsidP="003D6A32">
            <w:pPr>
              <w:tabs>
                <w:tab w:val="clear" w:pos="1615"/>
              </w:tabs>
              <w:spacing w:after="0" w:line="360" w:lineRule="auto"/>
              <w:rPr>
                <w:rFonts w:asciiTheme="majorHAnsi" w:hAnsiTheme="majorHAnsi" w:cstheme="majorHAnsi"/>
              </w:rPr>
            </w:pPr>
          </w:p>
        </w:tc>
        <w:tc>
          <w:tcPr>
            <w:tcW w:w="1048" w:type="dxa"/>
            <w:gridSpan w:val="3"/>
            <w:tcBorders>
              <w:top w:val="single" w:sz="4" w:space="0" w:color="auto"/>
              <w:left w:val="single" w:sz="4" w:space="0" w:color="auto"/>
              <w:bottom w:val="single" w:sz="4" w:space="0" w:color="auto"/>
              <w:right w:val="single" w:sz="4" w:space="0" w:color="auto"/>
            </w:tcBorders>
            <w:shd w:val="clear" w:color="auto" w:fill="DAE3F1"/>
          </w:tcPr>
          <w:p w14:paraId="3F885BAB" w14:textId="77777777" w:rsidR="003E2B62" w:rsidRPr="00761FD7" w:rsidRDefault="003E2B62" w:rsidP="003D6A32">
            <w:pPr>
              <w:tabs>
                <w:tab w:val="clear" w:pos="1615"/>
              </w:tabs>
              <w:spacing w:after="0" w:line="360" w:lineRule="auto"/>
              <w:rPr>
                <w:rFonts w:asciiTheme="majorHAnsi" w:hAnsiTheme="majorHAnsi" w:cstheme="majorHAnsi"/>
              </w:rPr>
            </w:pPr>
          </w:p>
        </w:tc>
        <w:tc>
          <w:tcPr>
            <w:tcW w:w="1722" w:type="dxa"/>
            <w:tcBorders>
              <w:top w:val="single" w:sz="4" w:space="0" w:color="auto"/>
              <w:left w:val="single" w:sz="4" w:space="0" w:color="auto"/>
              <w:bottom w:val="single" w:sz="4" w:space="0" w:color="auto"/>
              <w:right w:val="single" w:sz="4" w:space="0" w:color="auto"/>
            </w:tcBorders>
            <w:shd w:val="clear" w:color="auto" w:fill="DAE3F1"/>
            <w:hideMark/>
          </w:tcPr>
          <w:p w14:paraId="6D31784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X</w:t>
            </w:r>
          </w:p>
        </w:tc>
      </w:tr>
      <w:tr w:rsidR="003E2B62" w:rsidRPr="00761FD7" w14:paraId="05CAE824" w14:textId="77777777" w:rsidTr="0093013A">
        <w:trPr>
          <w:trHeight w:val="135"/>
        </w:trPr>
        <w:tc>
          <w:tcPr>
            <w:tcW w:w="9746" w:type="dxa"/>
            <w:gridSpan w:val="16"/>
            <w:tcBorders>
              <w:top w:val="single" w:sz="4" w:space="0" w:color="auto"/>
              <w:left w:val="single" w:sz="4" w:space="0" w:color="auto"/>
              <w:bottom w:val="single" w:sz="4" w:space="0" w:color="auto"/>
              <w:right w:val="single" w:sz="4" w:space="0" w:color="auto"/>
            </w:tcBorders>
            <w:shd w:val="clear" w:color="auto" w:fill="DAE3F1"/>
            <w:hideMark/>
          </w:tcPr>
          <w:p w14:paraId="120A767C"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Justificativa: A instituição possui diretrizes de internacionalização contidas em seu PDI, mas apenas em 2019 o tema foi incorporado a Pró-Reitoria de Pós-Graduação e Pesquisa (PROPGP). Anteriormente o tema era tratado pela Assessoria de Políticas Nacionais e Internacionais, vinculada à Reitoria. Há algumas iniciativas pontuais, principalmente por meio de parcerias com outras instituições. São exemplos: a participação da UFOB na criação da Rede Nordeste de cooperação acadêmica internacional para a promoção da tecnologia social e do desenvolvimento sustentável - RENE UtecSocial, que busca integrar as universidades públicas do Nordeste em torno de um programa de internacionalização (2019), e sua </w:t>
            </w:r>
            <w:r w:rsidRPr="00761FD7">
              <w:rPr>
                <w:rFonts w:asciiTheme="majorHAnsi" w:hAnsiTheme="majorHAnsi" w:cstheme="majorHAnsi"/>
              </w:rPr>
              <w:lastRenderedPageBreak/>
              <w:t>parceria com o Grupo de Cooperação Internacional de Universidades Brasileiras (GCUB), que promove editais de mobilidade (2020).</w:t>
            </w:r>
          </w:p>
          <w:p w14:paraId="36701B0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 xml:space="preserve"> O ano de 2020, em razão da Pandemia de Covid-19, foi um desafio adicional ao avanço na área (Relatório de Gestão, 2020, p.63).</w:t>
            </w:r>
          </w:p>
        </w:tc>
      </w:tr>
      <w:tr w:rsidR="003E2B62" w:rsidRPr="00761FD7" w14:paraId="144CBD32" w14:textId="77777777" w:rsidTr="0093013A">
        <w:trPr>
          <w:trHeight w:val="135"/>
        </w:trPr>
        <w:tc>
          <w:tcPr>
            <w:tcW w:w="9746" w:type="dxa"/>
            <w:gridSpan w:val="16"/>
            <w:tcBorders>
              <w:top w:val="single" w:sz="4" w:space="0" w:color="auto"/>
              <w:left w:val="single" w:sz="4" w:space="0" w:color="auto"/>
              <w:bottom w:val="single" w:sz="4" w:space="0" w:color="auto"/>
              <w:right w:val="single" w:sz="4" w:space="0" w:color="auto"/>
            </w:tcBorders>
            <w:shd w:val="clear" w:color="auto" w:fill="DAE3F1"/>
          </w:tcPr>
          <w:p w14:paraId="543870D0" w14:textId="77777777" w:rsidR="003E2B62" w:rsidRPr="00761FD7" w:rsidRDefault="003E2B62" w:rsidP="003D6A32">
            <w:pPr>
              <w:tabs>
                <w:tab w:val="clear" w:pos="1615"/>
              </w:tabs>
              <w:spacing w:after="0" w:line="360" w:lineRule="auto"/>
              <w:rPr>
                <w:rFonts w:asciiTheme="majorHAnsi" w:hAnsiTheme="majorHAnsi" w:cstheme="majorHAnsi"/>
              </w:rPr>
            </w:pPr>
          </w:p>
        </w:tc>
      </w:tr>
      <w:tr w:rsidR="003E2B62" w:rsidRPr="00761FD7" w14:paraId="0F700A61"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hideMark/>
          </w:tcPr>
          <w:p w14:paraId="5F02F4A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Relação de documentos consultados</w:t>
            </w:r>
          </w:p>
        </w:tc>
      </w:tr>
      <w:tr w:rsidR="003E2B62" w:rsidRPr="00761FD7" w14:paraId="4DA57F5E"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hideMark/>
          </w:tcPr>
          <w:p w14:paraId="584AD3B3"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Principais Indicadores dos Programas e Ações que são realizadas e acompanhadas pela PROPGP 2019;</w:t>
            </w:r>
          </w:p>
          <w:p w14:paraId="49A8572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Relatórios de Gestão dos anos 2017,2018, 2019 e 2020;</w:t>
            </w:r>
          </w:p>
          <w:p w14:paraId="5A24B7A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Plano de Desenvolvimento Institucional (PDI) 2019-2023</w:t>
            </w:r>
          </w:p>
        </w:tc>
      </w:tr>
      <w:tr w:rsidR="003E2B62" w:rsidRPr="00761FD7" w14:paraId="01D33205" w14:textId="77777777" w:rsidTr="0093013A">
        <w:trPr>
          <w:trHeight w:val="547"/>
        </w:trPr>
        <w:tc>
          <w:tcPr>
            <w:tcW w:w="9746" w:type="dxa"/>
            <w:gridSpan w:val="16"/>
            <w:tcBorders>
              <w:top w:val="single" w:sz="4" w:space="0" w:color="auto"/>
              <w:left w:val="single" w:sz="4" w:space="0" w:color="auto"/>
              <w:bottom w:val="single" w:sz="4" w:space="0" w:color="auto"/>
              <w:right w:val="single" w:sz="4" w:space="0" w:color="auto"/>
            </w:tcBorders>
            <w:shd w:val="clear" w:color="auto" w:fill="DAE3F1"/>
          </w:tcPr>
          <w:p w14:paraId="434E9FB9" w14:textId="4AE66EA0"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Observações:</w:t>
            </w:r>
          </w:p>
          <w:p w14:paraId="3A52494F" w14:textId="77777777" w:rsidR="003E2B62" w:rsidRPr="00761FD7" w:rsidRDefault="003E2B62" w:rsidP="003D6A32">
            <w:pPr>
              <w:tabs>
                <w:tab w:val="clear" w:pos="1615"/>
              </w:tabs>
              <w:spacing w:after="0" w:line="360" w:lineRule="auto"/>
              <w:rPr>
                <w:rFonts w:asciiTheme="majorHAnsi" w:hAnsiTheme="majorHAnsi" w:cstheme="majorHAnsi"/>
              </w:rPr>
            </w:pPr>
          </w:p>
        </w:tc>
      </w:tr>
      <w:tr w:rsidR="00801906" w:rsidRPr="00761FD7" w14:paraId="2F116F45"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auto"/>
          </w:tcPr>
          <w:p w14:paraId="136544EA" w14:textId="77777777" w:rsidR="00801906" w:rsidRPr="00761FD7" w:rsidRDefault="00801906" w:rsidP="003D6A32">
            <w:pPr>
              <w:tabs>
                <w:tab w:val="clear" w:pos="1615"/>
              </w:tabs>
              <w:spacing w:after="0" w:line="360" w:lineRule="auto"/>
              <w:rPr>
                <w:rFonts w:asciiTheme="majorHAnsi" w:hAnsiTheme="majorHAnsi" w:cstheme="majorHAnsi"/>
                <w:b/>
                <w:bCs/>
              </w:rPr>
            </w:pPr>
          </w:p>
        </w:tc>
      </w:tr>
      <w:tr w:rsidR="003E2B62" w:rsidRPr="00761FD7" w14:paraId="1839075F"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hideMark/>
          </w:tcPr>
          <w:p w14:paraId="1E32A6E3" w14:textId="77777777" w:rsidR="003E2B62" w:rsidRPr="00761FD7" w:rsidRDefault="003E2B62" w:rsidP="003D6A32">
            <w:pPr>
              <w:tabs>
                <w:tab w:val="clear" w:pos="1615"/>
              </w:tabs>
              <w:spacing w:after="0" w:line="360" w:lineRule="auto"/>
              <w:rPr>
                <w:rFonts w:asciiTheme="majorHAnsi" w:hAnsiTheme="majorHAnsi" w:cstheme="majorHAnsi"/>
                <w:b/>
                <w:bCs/>
              </w:rPr>
            </w:pPr>
            <w:r w:rsidRPr="00761FD7">
              <w:rPr>
                <w:rFonts w:asciiTheme="majorHAnsi" w:hAnsiTheme="majorHAnsi" w:cstheme="majorHAnsi"/>
                <w:b/>
                <w:bCs/>
              </w:rPr>
              <w:t>8.9. Edição de periódico especializado – por área de conhecimento</w:t>
            </w:r>
          </w:p>
        </w:tc>
      </w:tr>
      <w:tr w:rsidR="003E2B62" w:rsidRPr="00761FD7" w14:paraId="195A49B7" w14:textId="77777777" w:rsidTr="0093013A">
        <w:tc>
          <w:tcPr>
            <w:tcW w:w="311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5EDC74C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Área</w:t>
            </w:r>
          </w:p>
        </w:tc>
        <w:tc>
          <w:tcPr>
            <w:tcW w:w="2408"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4A78785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Nome do Periódico</w:t>
            </w:r>
          </w:p>
        </w:tc>
        <w:tc>
          <w:tcPr>
            <w:tcW w:w="4219" w:type="dxa"/>
            <w:gridSpan w:val="7"/>
            <w:tcBorders>
              <w:top w:val="single" w:sz="4" w:space="0" w:color="auto"/>
              <w:left w:val="single" w:sz="4" w:space="0" w:color="auto"/>
              <w:bottom w:val="single" w:sz="4" w:space="0" w:color="auto"/>
              <w:right w:val="single" w:sz="4" w:space="0" w:color="auto"/>
            </w:tcBorders>
            <w:shd w:val="clear" w:color="auto" w:fill="DAE3F1"/>
            <w:hideMark/>
          </w:tcPr>
          <w:p w14:paraId="0AAC9199"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Ano de criação/ edição atual</w:t>
            </w:r>
          </w:p>
        </w:tc>
      </w:tr>
      <w:tr w:rsidR="003E2B62" w:rsidRPr="00761FD7" w14:paraId="596546B1" w14:textId="77777777" w:rsidTr="0093013A">
        <w:tc>
          <w:tcPr>
            <w:tcW w:w="311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37CAAE9F"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Educação</w:t>
            </w:r>
          </w:p>
        </w:tc>
        <w:tc>
          <w:tcPr>
            <w:tcW w:w="2408"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7599EBFD"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“Pesquisa e Ensino”</w:t>
            </w:r>
          </w:p>
        </w:tc>
        <w:tc>
          <w:tcPr>
            <w:tcW w:w="4219" w:type="dxa"/>
            <w:gridSpan w:val="7"/>
            <w:tcBorders>
              <w:top w:val="single" w:sz="4" w:space="0" w:color="auto"/>
              <w:left w:val="single" w:sz="4" w:space="0" w:color="auto"/>
              <w:bottom w:val="single" w:sz="4" w:space="0" w:color="auto"/>
              <w:right w:val="single" w:sz="4" w:space="0" w:color="auto"/>
            </w:tcBorders>
            <w:shd w:val="clear" w:color="auto" w:fill="DAE3F1"/>
            <w:hideMark/>
          </w:tcPr>
          <w:p w14:paraId="2CFF4E22"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2020/ v.2</w:t>
            </w:r>
          </w:p>
        </w:tc>
      </w:tr>
      <w:tr w:rsidR="003E2B62" w:rsidRPr="00761FD7" w14:paraId="0E1F2254" w14:textId="77777777" w:rsidTr="0093013A">
        <w:tc>
          <w:tcPr>
            <w:tcW w:w="311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1D55D410"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Ciências Humanas e Sociais</w:t>
            </w:r>
          </w:p>
        </w:tc>
        <w:tc>
          <w:tcPr>
            <w:tcW w:w="2408"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00B5228A"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“Sul-Sul Revista de Ciências Humanas e Sociais”</w:t>
            </w:r>
          </w:p>
        </w:tc>
        <w:tc>
          <w:tcPr>
            <w:tcW w:w="4219" w:type="dxa"/>
            <w:gridSpan w:val="7"/>
            <w:tcBorders>
              <w:top w:val="single" w:sz="4" w:space="0" w:color="auto"/>
              <w:left w:val="single" w:sz="4" w:space="0" w:color="auto"/>
              <w:bottom w:val="single" w:sz="4" w:space="0" w:color="auto"/>
              <w:right w:val="single" w:sz="4" w:space="0" w:color="auto"/>
            </w:tcBorders>
            <w:shd w:val="clear" w:color="auto" w:fill="DAE3F1"/>
            <w:hideMark/>
          </w:tcPr>
          <w:p w14:paraId="3FFAA881"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2020/ v.2 n.1</w:t>
            </w:r>
          </w:p>
        </w:tc>
      </w:tr>
      <w:tr w:rsidR="003E2B62" w:rsidRPr="00761FD7" w14:paraId="35097E4F" w14:textId="77777777" w:rsidTr="0093013A">
        <w:tc>
          <w:tcPr>
            <w:tcW w:w="311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5B7497B4"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Multidisciplinar</w:t>
            </w:r>
          </w:p>
        </w:tc>
        <w:tc>
          <w:tcPr>
            <w:tcW w:w="2408"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22ECAE28"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“Pesquisare”</w:t>
            </w:r>
          </w:p>
        </w:tc>
        <w:tc>
          <w:tcPr>
            <w:tcW w:w="4219" w:type="dxa"/>
            <w:gridSpan w:val="7"/>
            <w:tcBorders>
              <w:top w:val="single" w:sz="4" w:space="0" w:color="auto"/>
              <w:left w:val="single" w:sz="4" w:space="0" w:color="auto"/>
              <w:bottom w:val="single" w:sz="4" w:space="0" w:color="auto"/>
              <w:right w:val="single" w:sz="4" w:space="0" w:color="auto"/>
            </w:tcBorders>
            <w:shd w:val="clear" w:color="auto" w:fill="DAE3F1"/>
            <w:hideMark/>
          </w:tcPr>
          <w:p w14:paraId="6CE1FF3B" w14:textId="77777777"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2017/v.3 n.1</w:t>
            </w:r>
          </w:p>
        </w:tc>
      </w:tr>
      <w:tr w:rsidR="003E2B62" w:rsidRPr="00761FD7" w14:paraId="4033D2EC" w14:textId="77777777" w:rsidTr="0093013A">
        <w:tc>
          <w:tcPr>
            <w:tcW w:w="9746" w:type="dxa"/>
            <w:gridSpan w:val="16"/>
            <w:tcBorders>
              <w:top w:val="single" w:sz="4" w:space="0" w:color="auto"/>
              <w:left w:val="single" w:sz="4" w:space="0" w:color="auto"/>
              <w:bottom w:val="single" w:sz="4" w:space="0" w:color="auto"/>
              <w:right w:val="single" w:sz="4" w:space="0" w:color="auto"/>
            </w:tcBorders>
            <w:shd w:val="clear" w:color="auto" w:fill="DAE3F1"/>
          </w:tcPr>
          <w:p w14:paraId="370C39CF" w14:textId="163CAA10" w:rsidR="003E2B62" w:rsidRPr="00761FD7" w:rsidRDefault="003E2B62" w:rsidP="003D6A32">
            <w:pPr>
              <w:tabs>
                <w:tab w:val="clear" w:pos="1615"/>
              </w:tabs>
              <w:spacing w:after="0" w:line="360" w:lineRule="auto"/>
              <w:rPr>
                <w:rFonts w:asciiTheme="majorHAnsi" w:hAnsiTheme="majorHAnsi" w:cstheme="majorHAnsi"/>
              </w:rPr>
            </w:pPr>
            <w:r w:rsidRPr="00761FD7">
              <w:rPr>
                <w:rFonts w:asciiTheme="majorHAnsi" w:hAnsiTheme="majorHAnsi" w:cstheme="majorHAnsi"/>
              </w:rPr>
              <w:t>Observações:</w:t>
            </w:r>
          </w:p>
          <w:p w14:paraId="6B1282E1" w14:textId="77777777" w:rsidR="003E2B62" w:rsidRPr="00761FD7" w:rsidRDefault="003E2B62" w:rsidP="003D6A32">
            <w:pPr>
              <w:tabs>
                <w:tab w:val="clear" w:pos="1615"/>
              </w:tabs>
              <w:spacing w:after="0" w:line="360" w:lineRule="auto"/>
              <w:rPr>
                <w:rFonts w:asciiTheme="majorHAnsi" w:hAnsiTheme="majorHAnsi" w:cstheme="majorHAnsi"/>
              </w:rPr>
            </w:pPr>
          </w:p>
        </w:tc>
      </w:tr>
    </w:tbl>
    <w:p w14:paraId="1F2F71D7" w14:textId="77777777" w:rsidR="003E2B62" w:rsidRPr="00761FD7" w:rsidRDefault="003E2B62" w:rsidP="0037035B">
      <w:pPr>
        <w:tabs>
          <w:tab w:val="clear" w:pos="1615"/>
        </w:tabs>
        <w:spacing w:after="0"/>
        <w:jc w:val="both"/>
        <w:rPr>
          <w:rFonts w:asciiTheme="majorHAnsi" w:hAnsiTheme="majorHAnsi" w:cstheme="majorHAnsi"/>
        </w:rPr>
      </w:pPr>
    </w:p>
    <w:p w14:paraId="7A2F113B" w14:textId="77777777" w:rsidR="003E2B62" w:rsidRPr="00761FD7" w:rsidRDefault="003E2B62" w:rsidP="0037035B">
      <w:pPr>
        <w:tabs>
          <w:tab w:val="clear" w:pos="1615"/>
        </w:tabs>
        <w:spacing w:after="0"/>
        <w:jc w:val="both"/>
        <w:rPr>
          <w:rFonts w:asciiTheme="majorHAnsi" w:hAnsiTheme="majorHAnsi" w:cstheme="majorHAnsi"/>
        </w:rPr>
      </w:pPr>
    </w:p>
    <w:tbl>
      <w:tblPr>
        <w:tblW w:w="9498" w:type="dxa"/>
        <w:tblInd w:w="108" w:type="dxa"/>
        <w:tblLook w:val="04A0" w:firstRow="1" w:lastRow="0" w:firstColumn="1" w:lastColumn="0" w:noHBand="0" w:noVBand="1"/>
      </w:tblPr>
      <w:tblGrid>
        <w:gridCol w:w="6237"/>
        <w:gridCol w:w="1149"/>
        <w:gridCol w:w="2112"/>
      </w:tblGrid>
      <w:tr w:rsidR="003E2B62" w:rsidRPr="00761FD7" w14:paraId="0AE4D0F8" w14:textId="77777777" w:rsidTr="00801906">
        <w:tc>
          <w:tcPr>
            <w:tcW w:w="9498" w:type="dxa"/>
            <w:gridSpan w:val="3"/>
            <w:tcBorders>
              <w:top w:val="single" w:sz="4" w:space="0" w:color="auto"/>
              <w:left w:val="single" w:sz="4" w:space="0" w:color="auto"/>
              <w:bottom w:val="single" w:sz="4" w:space="0" w:color="auto"/>
              <w:right w:val="single" w:sz="4" w:space="0" w:color="auto"/>
            </w:tcBorders>
            <w:shd w:val="clear" w:color="auto" w:fill="4875BD"/>
            <w:hideMark/>
          </w:tcPr>
          <w:p w14:paraId="7AB4F340" w14:textId="77777777" w:rsidR="003E2B62" w:rsidRPr="006A7EF3" w:rsidRDefault="003E2B62" w:rsidP="003D6A32">
            <w:pPr>
              <w:tabs>
                <w:tab w:val="clear" w:pos="1615"/>
              </w:tabs>
              <w:spacing w:after="0" w:line="360" w:lineRule="auto"/>
              <w:jc w:val="both"/>
              <w:rPr>
                <w:rFonts w:asciiTheme="majorHAnsi" w:hAnsiTheme="majorHAnsi" w:cstheme="majorHAnsi"/>
                <w:b/>
                <w:bCs/>
                <w:color w:val="FFFFFF" w:themeColor="background1"/>
              </w:rPr>
            </w:pPr>
            <w:r w:rsidRPr="006A7EF3">
              <w:rPr>
                <w:rFonts w:asciiTheme="majorHAnsi" w:hAnsiTheme="majorHAnsi" w:cstheme="majorHAnsi"/>
                <w:b/>
                <w:bCs/>
                <w:color w:val="FFFFFF" w:themeColor="background1"/>
              </w:rPr>
              <w:t>Dimensão 9. Vinculação com a Educação Básica</w:t>
            </w:r>
          </w:p>
        </w:tc>
      </w:tr>
      <w:tr w:rsidR="003E2B62" w:rsidRPr="00761FD7" w14:paraId="5D63792F" w14:textId="77777777" w:rsidTr="00801906">
        <w:trPr>
          <w:trHeight w:val="135"/>
        </w:trPr>
        <w:tc>
          <w:tcPr>
            <w:tcW w:w="6237" w:type="dxa"/>
            <w:vMerge w:val="restart"/>
            <w:tcBorders>
              <w:top w:val="single" w:sz="4" w:space="0" w:color="auto"/>
              <w:left w:val="single" w:sz="4" w:space="0" w:color="auto"/>
              <w:bottom w:val="single" w:sz="4" w:space="0" w:color="auto"/>
              <w:right w:val="single" w:sz="4" w:space="0" w:color="auto"/>
            </w:tcBorders>
            <w:shd w:val="clear" w:color="auto" w:fill="DAE3F1"/>
            <w:hideMark/>
          </w:tcPr>
          <w:p w14:paraId="0731712B" w14:textId="77777777" w:rsidR="003E2B62" w:rsidRPr="00761FD7" w:rsidRDefault="003E2B62"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9.1. Existência Colégio de Aplicação ou similar</w:t>
            </w:r>
          </w:p>
        </w:tc>
        <w:tc>
          <w:tcPr>
            <w:tcW w:w="1149" w:type="dxa"/>
            <w:tcBorders>
              <w:top w:val="single" w:sz="4" w:space="0" w:color="auto"/>
              <w:left w:val="single" w:sz="4" w:space="0" w:color="auto"/>
              <w:bottom w:val="single" w:sz="4" w:space="0" w:color="auto"/>
              <w:right w:val="single" w:sz="4" w:space="0" w:color="auto"/>
            </w:tcBorders>
            <w:shd w:val="clear" w:color="auto" w:fill="DAE3F1"/>
            <w:hideMark/>
          </w:tcPr>
          <w:p w14:paraId="0ECF4582" w14:textId="77777777" w:rsidR="003E2B62" w:rsidRPr="00761FD7" w:rsidRDefault="003E2B62"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Sim</w:t>
            </w:r>
          </w:p>
        </w:tc>
        <w:tc>
          <w:tcPr>
            <w:tcW w:w="2112" w:type="dxa"/>
            <w:tcBorders>
              <w:top w:val="single" w:sz="4" w:space="0" w:color="auto"/>
              <w:left w:val="single" w:sz="4" w:space="0" w:color="auto"/>
              <w:bottom w:val="single" w:sz="4" w:space="0" w:color="auto"/>
              <w:right w:val="single" w:sz="4" w:space="0" w:color="auto"/>
            </w:tcBorders>
            <w:shd w:val="clear" w:color="auto" w:fill="DAE3F1"/>
            <w:hideMark/>
          </w:tcPr>
          <w:p w14:paraId="40AA3942" w14:textId="77777777" w:rsidR="003E2B62" w:rsidRPr="00761FD7" w:rsidRDefault="003E2B62"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Não</w:t>
            </w:r>
          </w:p>
        </w:tc>
      </w:tr>
      <w:tr w:rsidR="003E2B62" w:rsidRPr="00761FD7" w14:paraId="6FBEA4C4" w14:textId="77777777" w:rsidTr="00801906">
        <w:trPr>
          <w:trHeight w:val="135"/>
        </w:trPr>
        <w:tc>
          <w:tcPr>
            <w:tcW w:w="6237" w:type="dxa"/>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4C2CE29B" w14:textId="77777777" w:rsidR="003E2B62" w:rsidRPr="00761FD7" w:rsidRDefault="003E2B62" w:rsidP="003D6A32">
            <w:pPr>
              <w:tabs>
                <w:tab w:val="clear" w:pos="1615"/>
              </w:tabs>
              <w:spacing w:after="0" w:line="360" w:lineRule="auto"/>
              <w:jc w:val="both"/>
              <w:rPr>
                <w:rFonts w:asciiTheme="majorHAnsi" w:hAnsiTheme="majorHAnsi" w:cstheme="majorHAnsi"/>
              </w:rPr>
            </w:pPr>
          </w:p>
        </w:tc>
        <w:tc>
          <w:tcPr>
            <w:tcW w:w="1149" w:type="dxa"/>
            <w:tcBorders>
              <w:top w:val="single" w:sz="4" w:space="0" w:color="auto"/>
              <w:left w:val="single" w:sz="4" w:space="0" w:color="auto"/>
              <w:bottom w:val="single" w:sz="4" w:space="0" w:color="auto"/>
              <w:right w:val="single" w:sz="4" w:space="0" w:color="auto"/>
            </w:tcBorders>
            <w:shd w:val="clear" w:color="auto" w:fill="DAE3F1"/>
          </w:tcPr>
          <w:p w14:paraId="70FE28AD" w14:textId="77777777" w:rsidR="003E2B62" w:rsidRPr="00761FD7" w:rsidRDefault="003E2B62" w:rsidP="003D6A32">
            <w:pPr>
              <w:tabs>
                <w:tab w:val="clear" w:pos="1615"/>
              </w:tabs>
              <w:spacing w:after="0" w:line="360" w:lineRule="auto"/>
              <w:jc w:val="both"/>
              <w:rPr>
                <w:rFonts w:asciiTheme="majorHAnsi" w:hAnsiTheme="majorHAnsi" w:cstheme="majorHAnsi"/>
              </w:rPr>
            </w:pPr>
          </w:p>
        </w:tc>
        <w:tc>
          <w:tcPr>
            <w:tcW w:w="2112" w:type="dxa"/>
            <w:tcBorders>
              <w:top w:val="single" w:sz="4" w:space="0" w:color="auto"/>
              <w:left w:val="single" w:sz="4" w:space="0" w:color="auto"/>
              <w:bottom w:val="single" w:sz="4" w:space="0" w:color="auto"/>
              <w:right w:val="single" w:sz="4" w:space="0" w:color="auto"/>
            </w:tcBorders>
            <w:shd w:val="clear" w:color="auto" w:fill="DAE3F1"/>
            <w:hideMark/>
          </w:tcPr>
          <w:p w14:paraId="616B62EA"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X</w:t>
            </w:r>
          </w:p>
        </w:tc>
      </w:tr>
      <w:tr w:rsidR="003E2B62" w:rsidRPr="00761FD7" w14:paraId="0487D24C" w14:textId="77777777" w:rsidTr="00801906">
        <w:tc>
          <w:tcPr>
            <w:tcW w:w="6237" w:type="dxa"/>
            <w:tcBorders>
              <w:top w:val="single" w:sz="4" w:space="0" w:color="auto"/>
              <w:left w:val="single" w:sz="4" w:space="0" w:color="auto"/>
              <w:bottom w:val="single" w:sz="4" w:space="0" w:color="auto"/>
              <w:right w:val="single" w:sz="4" w:space="0" w:color="auto"/>
            </w:tcBorders>
            <w:shd w:val="clear" w:color="auto" w:fill="DAE3F1"/>
            <w:hideMark/>
          </w:tcPr>
          <w:p w14:paraId="7FC3D368"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Em caso positivo: existe algum mecanismo específico de seleção para o acesso à Educação Superior?</w:t>
            </w:r>
          </w:p>
        </w:tc>
        <w:tc>
          <w:tcPr>
            <w:tcW w:w="3261" w:type="dxa"/>
            <w:gridSpan w:val="2"/>
            <w:tcBorders>
              <w:top w:val="single" w:sz="4" w:space="0" w:color="auto"/>
              <w:left w:val="single" w:sz="4" w:space="0" w:color="auto"/>
              <w:bottom w:val="single" w:sz="4" w:space="0" w:color="auto"/>
              <w:right w:val="single" w:sz="4" w:space="0" w:color="auto"/>
            </w:tcBorders>
            <w:shd w:val="clear" w:color="auto" w:fill="DAE3F1"/>
          </w:tcPr>
          <w:p w14:paraId="169245AE" w14:textId="77777777" w:rsidR="003E2B62" w:rsidRPr="00761FD7" w:rsidRDefault="003E2B62" w:rsidP="003D6A32">
            <w:pPr>
              <w:tabs>
                <w:tab w:val="clear" w:pos="1615"/>
              </w:tabs>
              <w:spacing w:after="0" w:line="360" w:lineRule="auto"/>
              <w:jc w:val="both"/>
              <w:rPr>
                <w:rFonts w:asciiTheme="majorHAnsi" w:hAnsiTheme="majorHAnsi" w:cstheme="majorHAnsi"/>
              </w:rPr>
            </w:pPr>
          </w:p>
        </w:tc>
      </w:tr>
      <w:tr w:rsidR="003E2B62" w:rsidRPr="00761FD7" w14:paraId="3E6111AE" w14:textId="77777777" w:rsidTr="00801906">
        <w:tc>
          <w:tcPr>
            <w:tcW w:w="6237" w:type="dxa"/>
            <w:tcBorders>
              <w:top w:val="single" w:sz="4" w:space="0" w:color="auto"/>
              <w:left w:val="single" w:sz="4" w:space="0" w:color="auto"/>
              <w:bottom w:val="single" w:sz="4" w:space="0" w:color="auto"/>
              <w:right w:val="single" w:sz="4" w:space="0" w:color="auto"/>
            </w:tcBorders>
            <w:shd w:val="clear" w:color="auto" w:fill="DAE3F1"/>
          </w:tcPr>
          <w:p w14:paraId="699B55EB" w14:textId="77777777" w:rsidR="003E2B62" w:rsidRPr="00761FD7" w:rsidRDefault="003E2B62" w:rsidP="003D6A32">
            <w:pPr>
              <w:tabs>
                <w:tab w:val="clear" w:pos="1615"/>
              </w:tabs>
              <w:spacing w:after="0" w:line="360" w:lineRule="auto"/>
              <w:jc w:val="both"/>
              <w:rPr>
                <w:rFonts w:asciiTheme="majorHAnsi" w:hAnsiTheme="majorHAnsi" w:cstheme="majorHAnsi"/>
              </w:rPr>
            </w:pPr>
          </w:p>
          <w:p w14:paraId="073C0DF0"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p w14:paraId="25EF6371" w14:textId="77777777" w:rsidR="003E2B62" w:rsidRPr="00761FD7" w:rsidRDefault="003E2B62" w:rsidP="003D6A32">
            <w:pPr>
              <w:tabs>
                <w:tab w:val="clear" w:pos="1615"/>
              </w:tabs>
              <w:spacing w:after="0" w:line="360" w:lineRule="auto"/>
              <w:jc w:val="both"/>
              <w:rPr>
                <w:rFonts w:asciiTheme="majorHAnsi" w:hAnsiTheme="majorHAnsi" w:cstheme="majorHAnsi"/>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AE3F1"/>
          </w:tcPr>
          <w:p w14:paraId="6BC6A2D1" w14:textId="77777777" w:rsidR="003E2B62" w:rsidRPr="00761FD7" w:rsidRDefault="003E2B62" w:rsidP="003D6A32">
            <w:pPr>
              <w:tabs>
                <w:tab w:val="clear" w:pos="1615"/>
              </w:tabs>
              <w:spacing w:after="0" w:line="360" w:lineRule="auto"/>
              <w:jc w:val="both"/>
              <w:rPr>
                <w:rFonts w:asciiTheme="majorHAnsi" w:hAnsiTheme="majorHAnsi" w:cstheme="majorHAnsi"/>
              </w:rPr>
            </w:pPr>
          </w:p>
        </w:tc>
      </w:tr>
      <w:tr w:rsidR="00801906" w:rsidRPr="00761FD7" w14:paraId="7A5FD97F" w14:textId="77777777" w:rsidTr="00801906">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E7EC45" w14:textId="77777777" w:rsidR="00801906" w:rsidRPr="00761FD7" w:rsidRDefault="00801906" w:rsidP="003D6A32">
            <w:pPr>
              <w:tabs>
                <w:tab w:val="clear" w:pos="1615"/>
              </w:tabs>
              <w:spacing w:after="0" w:line="360" w:lineRule="auto"/>
              <w:jc w:val="both"/>
              <w:rPr>
                <w:rFonts w:asciiTheme="majorHAnsi" w:hAnsiTheme="majorHAnsi" w:cstheme="majorHAnsi"/>
              </w:rPr>
            </w:pPr>
          </w:p>
        </w:tc>
      </w:tr>
      <w:tr w:rsidR="003E2B62" w:rsidRPr="00761FD7" w14:paraId="497FB6C2" w14:textId="77777777" w:rsidTr="00801906">
        <w:trPr>
          <w:trHeight w:val="135"/>
        </w:trPr>
        <w:tc>
          <w:tcPr>
            <w:tcW w:w="6237" w:type="dxa"/>
            <w:vMerge w:val="restart"/>
            <w:tcBorders>
              <w:top w:val="single" w:sz="4" w:space="0" w:color="auto"/>
              <w:left w:val="single" w:sz="4" w:space="0" w:color="auto"/>
              <w:bottom w:val="single" w:sz="4" w:space="0" w:color="auto"/>
              <w:right w:val="single" w:sz="4" w:space="0" w:color="auto"/>
            </w:tcBorders>
            <w:shd w:val="clear" w:color="auto" w:fill="DAE3F1"/>
          </w:tcPr>
          <w:p w14:paraId="34121C73" w14:textId="390530A1" w:rsidR="003E2B62" w:rsidRPr="00801906" w:rsidRDefault="003E2B62"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9.2. Ensino Médio Técnico</w:t>
            </w:r>
          </w:p>
        </w:tc>
        <w:tc>
          <w:tcPr>
            <w:tcW w:w="1149" w:type="dxa"/>
            <w:tcBorders>
              <w:top w:val="single" w:sz="4" w:space="0" w:color="auto"/>
              <w:left w:val="single" w:sz="4" w:space="0" w:color="auto"/>
              <w:bottom w:val="single" w:sz="4" w:space="0" w:color="auto"/>
              <w:right w:val="single" w:sz="4" w:space="0" w:color="auto"/>
            </w:tcBorders>
            <w:shd w:val="clear" w:color="auto" w:fill="DAE3F1"/>
            <w:hideMark/>
          </w:tcPr>
          <w:p w14:paraId="35DA43CA"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Sim</w:t>
            </w:r>
          </w:p>
        </w:tc>
        <w:tc>
          <w:tcPr>
            <w:tcW w:w="2112" w:type="dxa"/>
            <w:tcBorders>
              <w:top w:val="single" w:sz="4" w:space="0" w:color="auto"/>
              <w:left w:val="single" w:sz="4" w:space="0" w:color="auto"/>
              <w:bottom w:val="single" w:sz="4" w:space="0" w:color="auto"/>
              <w:right w:val="single" w:sz="4" w:space="0" w:color="auto"/>
            </w:tcBorders>
            <w:shd w:val="clear" w:color="auto" w:fill="DAE3F1"/>
            <w:hideMark/>
          </w:tcPr>
          <w:p w14:paraId="11677853"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Não</w:t>
            </w:r>
          </w:p>
        </w:tc>
      </w:tr>
      <w:tr w:rsidR="003E2B62" w:rsidRPr="00761FD7" w14:paraId="33E3953B" w14:textId="77777777" w:rsidTr="00801906">
        <w:trPr>
          <w:trHeight w:val="135"/>
        </w:trPr>
        <w:tc>
          <w:tcPr>
            <w:tcW w:w="6237" w:type="dxa"/>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43930991" w14:textId="77777777" w:rsidR="003E2B62" w:rsidRPr="00761FD7" w:rsidRDefault="003E2B62" w:rsidP="003D6A32">
            <w:pPr>
              <w:tabs>
                <w:tab w:val="clear" w:pos="1615"/>
              </w:tabs>
              <w:spacing w:after="0" w:line="360" w:lineRule="auto"/>
              <w:jc w:val="both"/>
              <w:rPr>
                <w:rFonts w:asciiTheme="majorHAnsi" w:hAnsiTheme="majorHAnsi" w:cstheme="majorHAnsi"/>
              </w:rPr>
            </w:pPr>
          </w:p>
        </w:tc>
        <w:tc>
          <w:tcPr>
            <w:tcW w:w="1149" w:type="dxa"/>
            <w:tcBorders>
              <w:top w:val="single" w:sz="4" w:space="0" w:color="auto"/>
              <w:left w:val="single" w:sz="4" w:space="0" w:color="auto"/>
              <w:bottom w:val="single" w:sz="4" w:space="0" w:color="auto"/>
              <w:right w:val="single" w:sz="4" w:space="0" w:color="auto"/>
            </w:tcBorders>
            <w:shd w:val="clear" w:color="auto" w:fill="DAE3F1"/>
          </w:tcPr>
          <w:p w14:paraId="7AE2D863" w14:textId="77777777" w:rsidR="003E2B62" w:rsidRPr="00761FD7" w:rsidRDefault="003E2B62" w:rsidP="003D6A32">
            <w:pPr>
              <w:tabs>
                <w:tab w:val="clear" w:pos="1615"/>
              </w:tabs>
              <w:spacing w:after="0" w:line="360" w:lineRule="auto"/>
              <w:jc w:val="both"/>
              <w:rPr>
                <w:rFonts w:asciiTheme="majorHAnsi" w:hAnsiTheme="majorHAnsi" w:cstheme="majorHAnsi"/>
              </w:rPr>
            </w:pPr>
          </w:p>
        </w:tc>
        <w:tc>
          <w:tcPr>
            <w:tcW w:w="2112" w:type="dxa"/>
            <w:tcBorders>
              <w:top w:val="single" w:sz="4" w:space="0" w:color="auto"/>
              <w:left w:val="single" w:sz="4" w:space="0" w:color="auto"/>
              <w:bottom w:val="single" w:sz="4" w:space="0" w:color="auto"/>
              <w:right w:val="single" w:sz="4" w:space="0" w:color="auto"/>
            </w:tcBorders>
            <w:shd w:val="clear" w:color="auto" w:fill="DAE3F1"/>
            <w:hideMark/>
          </w:tcPr>
          <w:p w14:paraId="6B945090"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X</w:t>
            </w:r>
          </w:p>
        </w:tc>
      </w:tr>
      <w:tr w:rsidR="003E2B62" w:rsidRPr="00761FD7" w14:paraId="3EC7B9AA" w14:textId="77777777" w:rsidTr="00801906">
        <w:tc>
          <w:tcPr>
            <w:tcW w:w="9498" w:type="dxa"/>
            <w:gridSpan w:val="3"/>
            <w:tcBorders>
              <w:top w:val="single" w:sz="4" w:space="0" w:color="auto"/>
              <w:left w:val="single" w:sz="4" w:space="0" w:color="auto"/>
              <w:bottom w:val="single" w:sz="4" w:space="0" w:color="auto"/>
              <w:right w:val="single" w:sz="4" w:space="0" w:color="auto"/>
            </w:tcBorders>
            <w:shd w:val="clear" w:color="auto" w:fill="DAE3F1"/>
          </w:tcPr>
          <w:p w14:paraId="3CE0C815"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lastRenderedPageBreak/>
              <w:t>Observações:</w:t>
            </w:r>
          </w:p>
          <w:p w14:paraId="1668AAB1"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As licenciaturas da instituição têm forte vinculação ao sistema de educação básica da região. Em 2020 foram ofertadas 72 bolsas de iniciação à docência nos 7 cursos de licenciatura da UFOB e 48 bolsas de residência pedagógica em 6 cursos de licenciatura, promovendo a integração com escolas de educação básica municipais, estaduais e federal e envolvendo 15 professores dos cursos de licenciatura e 11 profissionais da educação básica (Relatório de Gestão 2020, p.55).</w:t>
            </w:r>
          </w:p>
          <w:p w14:paraId="01FF6B65" w14:textId="14ACE036"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Ademais, há uma preocupação da Instituição de ser reconhecida como uma instituição pública de educação superior, gratuita e de qualidade no Território da UFOB (visão da instituição em seu PDI) e isso se expressa por meio de projetos de extensão na educação básica como os já mencionados “Conheça a UFOB” e o “Caminhão da Ciência”.</w:t>
            </w:r>
          </w:p>
        </w:tc>
      </w:tr>
    </w:tbl>
    <w:p w14:paraId="6BF87313" w14:textId="77777777" w:rsidR="003E2B62" w:rsidRPr="00761FD7" w:rsidRDefault="003E2B62" w:rsidP="006A7EF3">
      <w:pPr>
        <w:tabs>
          <w:tab w:val="clear" w:pos="1615"/>
        </w:tabs>
        <w:jc w:val="both"/>
        <w:rPr>
          <w:rFonts w:asciiTheme="majorHAnsi" w:hAnsiTheme="majorHAnsi" w:cstheme="majorHAnsi"/>
        </w:rPr>
      </w:pPr>
    </w:p>
    <w:tbl>
      <w:tblPr>
        <w:tblW w:w="9498" w:type="dxa"/>
        <w:tblInd w:w="108" w:type="dxa"/>
        <w:tblLook w:val="04A0" w:firstRow="1" w:lastRow="0" w:firstColumn="1" w:lastColumn="0" w:noHBand="0" w:noVBand="1"/>
      </w:tblPr>
      <w:tblGrid>
        <w:gridCol w:w="3261"/>
        <w:gridCol w:w="2693"/>
        <w:gridCol w:w="3544"/>
      </w:tblGrid>
      <w:tr w:rsidR="003E2B62" w:rsidRPr="00761FD7" w14:paraId="4A46FA74" w14:textId="77777777" w:rsidTr="005F6617">
        <w:tc>
          <w:tcPr>
            <w:tcW w:w="9498" w:type="dxa"/>
            <w:gridSpan w:val="3"/>
            <w:tcBorders>
              <w:top w:val="single" w:sz="4" w:space="0" w:color="auto"/>
              <w:left w:val="single" w:sz="4" w:space="0" w:color="auto"/>
              <w:bottom w:val="single" w:sz="4" w:space="0" w:color="auto"/>
              <w:right w:val="single" w:sz="4" w:space="0" w:color="auto"/>
            </w:tcBorders>
            <w:shd w:val="clear" w:color="auto" w:fill="4875BD"/>
            <w:hideMark/>
          </w:tcPr>
          <w:p w14:paraId="3563A1E7" w14:textId="77777777" w:rsidR="003E2B62" w:rsidRPr="006A7EF3" w:rsidRDefault="003E2B62" w:rsidP="003D6A32">
            <w:pPr>
              <w:tabs>
                <w:tab w:val="clear" w:pos="1615"/>
              </w:tabs>
              <w:spacing w:after="0" w:line="360" w:lineRule="auto"/>
              <w:jc w:val="both"/>
              <w:rPr>
                <w:rFonts w:asciiTheme="majorHAnsi" w:hAnsiTheme="majorHAnsi" w:cstheme="majorHAnsi"/>
                <w:b/>
                <w:bCs/>
                <w:color w:val="FFFFFF" w:themeColor="background1"/>
              </w:rPr>
            </w:pPr>
            <w:r w:rsidRPr="006A7EF3">
              <w:rPr>
                <w:rFonts w:asciiTheme="majorHAnsi" w:hAnsiTheme="majorHAnsi" w:cstheme="majorHAnsi"/>
                <w:b/>
                <w:bCs/>
                <w:color w:val="FFFFFF" w:themeColor="background1"/>
              </w:rPr>
              <w:t>Dimensão 10. Impacto na Indústria/Setor produtivo</w:t>
            </w:r>
          </w:p>
        </w:tc>
      </w:tr>
      <w:tr w:rsidR="003E2B62" w:rsidRPr="00761FD7" w14:paraId="075562CE" w14:textId="77777777" w:rsidTr="005F6617">
        <w:trPr>
          <w:trHeight w:val="479"/>
        </w:trPr>
        <w:tc>
          <w:tcPr>
            <w:tcW w:w="9498" w:type="dxa"/>
            <w:gridSpan w:val="3"/>
            <w:tcBorders>
              <w:top w:val="single" w:sz="4" w:space="0" w:color="auto"/>
              <w:left w:val="single" w:sz="4" w:space="0" w:color="auto"/>
              <w:bottom w:val="single" w:sz="4" w:space="0" w:color="auto"/>
              <w:right w:val="single" w:sz="4" w:space="0" w:color="auto"/>
            </w:tcBorders>
            <w:shd w:val="clear" w:color="auto" w:fill="DAE3F1"/>
          </w:tcPr>
          <w:p w14:paraId="2002FE52" w14:textId="77777777" w:rsidR="003E2B62" w:rsidRPr="00761FD7" w:rsidRDefault="003E2B62"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10.1.  Capacidade da IES em colaborar com o setor produtivo a partir de inovações, invenções e consultorias.</w:t>
            </w:r>
          </w:p>
          <w:p w14:paraId="2DE362E3" w14:textId="77777777" w:rsidR="003E2B62" w:rsidRPr="00761FD7" w:rsidRDefault="003E2B62" w:rsidP="003D6A32">
            <w:pPr>
              <w:tabs>
                <w:tab w:val="clear" w:pos="1615"/>
              </w:tabs>
              <w:spacing w:after="0" w:line="360" w:lineRule="auto"/>
              <w:jc w:val="both"/>
              <w:rPr>
                <w:rFonts w:asciiTheme="majorHAnsi" w:hAnsiTheme="majorHAnsi" w:cstheme="majorHAnsi"/>
                <w:b/>
                <w:bCs/>
              </w:rPr>
            </w:pPr>
          </w:p>
        </w:tc>
      </w:tr>
      <w:tr w:rsidR="003E2B62" w:rsidRPr="00761FD7" w14:paraId="12F73538" w14:textId="77777777" w:rsidTr="005F6617">
        <w:tc>
          <w:tcPr>
            <w:tcW w:w="3261" w:type="dxa"/>
            <w:tcBorders>
              <w:top w:val="single" w:sz="4" w:space="0" w:color="auto"/>
              <w:left w:val="single" w:sz="4" w:space="0" w:color="auto"/>
              <w:bottom w:val="single" w:sz="4" w:space="0" w:color="auto"/>
              <w:right w:val="single" w:sz="4" w:space="0" w:color="auto"/>
            </w:tcBorders>
            <w:shd w:val="clear" w:color="auto" w:fill="DAE3F1"/>
            <w:hideMark/>
          </w:tcPr>
          <w:p w14:paraId="71BC1F1F"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Número de Invenções em parceria com empresas</w:t>
            </w:r>
          </w:p>
        </w:tc>
        <w:tc>
          <w:tcPr>
            <w:tcW w:w="2693" w:type="dxa"/>
            <w:tcBorders>
              <w:top w:val="single" w:sz="4" w:space="0" w:color="auto"/>
              <w:left w:val="single" w:sz="4" w:space="0" w:color="auto"/>
              <w:bottom w:val="single" w:sz="4" w:space="0" w:color="auto"/>
              <w:right w:val="single" w:sz="4" w:space="0" w:color="auto"/>
            </w:tcBorders>
            <w:shd w:val="clear" w:color="auto" w:fill="DAE3F1"/>
            <w:hideMark/>
          </w:tcPr>
          <w:p w14:paraId="5902E17F"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Número de Inovações em parceria com empresas</w:t>
            </w:r>
          </w:p>
        </w:tc>
        <w:tc>
          <w:tcPr>
            <w:tcW w:w="3544" w:type="dxa"/>
            <w:tcBorders>
              <w:top w:val="single" w:sz="4" w:space="0" w:color="auto"/>
              <w:left w:val="single" w:sz="4" w:space="0" w:color="auto"/>
              <w:bottom w:val="single" w:sz="4" w:space="0" w:color="auto"/>
              <w:right w:val="single" w:sz="4" w:space="0" w:color="auto"/>
            </w:tcBorders>
            <w:shd w:val="clear" w:color="auto" w:fill="DAE3F1"/>
            <w:hideMark/>
          </w:tcPr>
          <w:p w14:paraId="5E919B14"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Consultorias Prestadas</w:t>
            </w:r>
          </w:p>
        </w:tc>
      </w:tr>
      <w:tr w:rsidR="003E2B62" w:rsidRPr="00761FD7" w14:paraId="2E122351" w14:textId="77777777" w:rsidTr="005F6617">
        <w:tc>
          <w:tcPr>
            <w:tcW w:w="3261" w:type="dxa"/>
            <w:tcBorders>
              <w:top w:val="single" w:sz="4" w:space="0" w:color="auto"/>
              <w:left w:val="single" w:sz="4" w:space="0" w:color="auto"/>
              <w:bottom w:val="single" w:sz="4" w:space="0" w:color="auto"/>
              <w:right w:val="single" w:sz="4" w:space="0" w:color="auto"/>
            </w:tcBorders>
            <w:shd w:val="clear" w:color="auto" w:fill="DAE3F1"/>
          </w:tcPr>
          <w:p w14:paraId="30C16EDA" w14:textId="77777777" w:rsidR="003E2B62" w:rsidRPr="00761FD7" w:rsidRDefault="003E2B62" w:rsidP="003D6A32">
            <w:pPr>
              <w:tabs>
                <w:tab w:val="clear" w:pos="1615"/>
              </w:tabs>
              <w:spacing w:after="0" w:line="360" w:lineRule="auto"/>
              <w:jc w:val="both"/>
              <w:rPr>
                <w:rFonts w:asciiTheme="majorHAnsi" w:hAnsiTheme="majorHAnsi" w:cstheme="majorHAnsi"/>
              </w:rPr>
            </w:pPr>
          </w:p>
        </w:tc>
        <w:tc>
          <w:tcPr>
            <w:tcW w:w="2693" w:type="dxa"/>
            <w:tcBorders>
              <w:top w:val="single" w:sz="4" w:space="0" w:color="auto"/>
              <w:left w:val="single" w:sz="4" w:space="0" w:color="auto"/>
              <w:bottom w:val="single" w:sz="4" w:space="0" w:color="auto"/>
              <w:right w:val="single" w:sz="4" w:space="0" w:color="auto"/>
            </w:tcBorders>
            <w:shd w:val="clear" w:color="auto" w:fill="DAE3F1"/>
          </w:tcPr>
          <w:p w14:paraId="07C65BF1" w14:textId="77777777" w:rsidR="003E2B62" w:rsidRPr="00761FD7" w:rsidRDefault="003E2B62" w:rsidP="003D6A32">
            <w:pPr>
              <w:tabs>
                <w:tab w:val="clear" w:pos="1615"/>
              </w:tabs>
              <w:spacing w:after="0" w:line="360" w:lineRule="auto"/>
              <w:jc w:val="both"/>
              <w:rPr>
                <w:rFonts w:asciiTheme="majorHAnsi" w:hAnsiTheme="majorHAnsi" w:cstheme="majorHAnsi"/>
              </w:rPr>
            </w:pPr>
          </w:p>
        </w:tc>
        <w:tc>
          <w:tcPr>
            <w:tcW w:w="3544" w:type="dxa"/>
            <w:tcBorders>
              <w:top w:val="single" w:sz="4" w:space="0" w:color="auto"/>
              <w:left w:val="single" w:sz="4" w:space="0" w:color="auto"/>
              <w:bottom w:val="single" w:sz="4" w:space="0" w:color="auto"/>
              <w:right w:val="single" w:sz="4" w:space="0" w:color="auto"/>
            </w:tcBorders>
            <w:shd w:val="clear" w:color="auto" w:fill="DAE3F1"/>
          </w:tcPr>
          <w:p w14:paraId="5FC1EF9C" w14:textId="77777777" w:rsidR="003E2B62" w:rsidRPr="00761FD7" w:rsidRDefault="003E2B62" w:rsidP="003D6A32">
            <w:pPr>
              <w:tabs>
                <w:tab w:val="clear" w:pos="1615"/>
              </w:tabs>
              <w:spacing w:after="0" w:line="360" w:lineRule="auto"/>
              <w:jc w:val="both"/>
              <w:rPr>
                <w:rFonts w:asciiTheme="majorHAnsi" w:hAnsiTheme="majorHAnsi" w:cstheme="majorHAnsi"/>
              </w:rPr>
            </w:pPr>
          </w:p>
        </w:tc>
      </w:tr>
      <w:tr w:rsidR="003E2B62" w:rsidRPr="00761FD7" w14:paraId="4335DC06" w14:textId="77777777" w:rsidTr="005F6617">
        <w:tc>
          <w:tcPr>
            <w:tcW w:w="3261" w:type="dxa"/>
            <w:tcBorders>
              <w:top w:val="single" w:sz="4" w:space="0" w:color="auto"/>
              <w:left w:val="single" w:sz="4" w:space="0" w:color="auto"/>
              <w:bottom w:val="single" w:sz="4" w:space="0" w:color="auto"/>
              <w:right w:val="single" w:sz="4" w:space="0" w:color="auto"/>
            </w:tcBorders>
            <w:shd w:val="clear" w:color="auto" w:fill="DAE3F1"/>
          </w:tcPr>
          <w:p w14:paraId="08E1A6A2" w14:textId="77777777" w:rsidR="003E2B62" w:rsidRPr="00761FD7" w:rsidRDefault="003E2B62" w:rsidP="003D6A32">
            <w:pPr>
              <w:tabs>
                <w:tab w:val="clear" w:pos="1615"/>
              </w:tabs>
              <w:spacing w:after="0" w:line="360" w:lineRule="auto"/>
              <w:jc w:val="both"/>
              <w:rPr>
                <w:rFonts w:asciiTheme="majorHAnsi" w:hAnsiTheme="majorHAnsi" w:cstheme="majorHAnsi"/>
              </w:rPr>
            </w:pPr>
          </w:p>
        </w:tc>
        <w:tc>
          <w:tcPr>
            <w:tcW w:w="2693" w:type="dxa"/>
            <w:tcBorders>
              <w:top w:val="single" w:sz="4" w:space="0" w:color="auto"/>
              <w:left w:val="single" w:sz="4" w:space="0" w:color="auto"/>
              <w:bottom w:val="single" w:sz="4" w:space="0" w:color="auto"/>
              <w:right w:val="single" w:sz="4" w:space="0" w:color="auto"/>
            </w:tcBorders>
            <w:shd w:val="clear" w:color="auto" w:fill="DAE3F1"/>
          </w:tcPr>
          <w:p w14:paraId="53C23DE9" w14:textId="77777777" w:rsidR="003E2B62" w:rsidRPr="00761FD7" w:rsidRDefault="003E2B62" w:rsidP="003D6A32">
            <w:pPr>
              <w:tabs>
                <w:tab w:val="clear" w:pos="1615"/>
              </w:tabs>
              <w:spacing w:after="0" w:line="360" w:lineRule="auto"/>
              <w:jc w:val="both"/>
              <w:rPr>
                <w:rFonts w:asciiTheme="majorHAnsi" w:hAnsiTheme="majorHAnsi" w:cstheme="majorHAnsi"/>
              </w:rPr>
            </w:pPr>
          </w:p>
        </w:tc>
        <w:tc>
          <w:tcPr>
            <w:tcW w:w="3544" w:type="dxa"/>
            <w:tcBorders>
              <w:top w:val="single" w:sz="4" w:space="0" w:color="auto"/>
              <w:left w:val="single" w:sz="4" w:space="0" w:color="auto"/>
              <w:bottom w:val="single" w:sz="4" w:space="0" w:color="auto"/>
              <w:right w:val="single" w:sz="4" w:space="0" w:color="auto"/>
            </w:tcBorders>
            <w:shd w:val="clear" w:color="auto" w:fill="DAE3F1"/>
          </w:tcPr>
          <w:p w14:paraId="5DCE022A" w14:textId="77777777" w:rsidR="003E2B62" w:rsidRPr="00761FD7" w:rsidRDefault="003E2B62" w:rsidP="003D6A32">
            <w:pPr>
              <w:tabs>
                <w:tab w:val="clear" w:pos="1615"/>
              </w:tabs>
              <w:spacing w:after="0" w:line="360" w:lineRule="auto"/>
              <w:jc w:val="both"/>
              <w:rPr>
                <w:rFonts w:asciiTheme="majorHAnsi" w:hAnsiTheme="majorHAnsi" w:cstheme="majorHAnsi"/>
              </w:rPr>
            </w:pPr>
          </w:p>
        </w:tc>
      </w:tr>
      <w:tr w:rsidR="003E2B62" w:rsidRPr="00761FD7" w14:paraId="1F045B5B" w14:textId="77777777" w:rsidTr="005F6617">
        <w:tc>
          <w:tcPr>
            <w:tcW w:w="9498" w:type="dxa"/>
            <w:gridSpan w:val="3"/>
            <w:tcBorders>
              <w:top w:val="single" w:sz="4" w:space="0" w:color="auto"/>
              <w:left w:val="single" w:sz="4" w:space="0" w:color="auto"/>
              <w:bottom w:val="single" w:sz="4" w:space="0" w:color="auto"/>
              <w:right w:val="single" w:sz="4" w:space="0" w:color="auto"/>
            </w:tcBorders>
            <w:shd w:val="clear" w:color="auto" w:fill="DAE3F1"/>
          </w:tcPr>
          <w:p w14:paraId="0446B90F"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Observações:</w:t>
            </w:r>
          </w:p>
          <w:p w14:paraId="283636FD"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Não há dados sobre invenções ou inovações em parceria com empresas já concluídas, todavia no relatório de gestão de 2020 (p.65) é dado destaque às seguintes iniciativas:</w:t>
            </w:r>
          </w:p>
          <w:p w14:paraId="42E846C6" w14:textId="115B8D61"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r w:rsidR="00191464" w:rsidRPr="00761FD7">
              <w:rPr>
                <w:rFonts w:asciiTheme="majorHAnsi" w:hAnsiTheme="majorHAnsi" w:cstheme="majorHAnsi"/>
              </w:rPr>
              <w:t>Proposta</w:t>
            </w:r>
            <w:r w:rsidRPr="00761FD7">
              <w:rPr>
                <w:rFonts w:asciiTheme="majorHAnsi" w:hAnsiTheme="majorHAnsi" w:cstheme="majorHAnsi"/>
              </w:rPr>
              <w:t xml:space="preserve"> de acordo de pesquisa e desenvolvimento com 4 empresas para o desenvolvimento de produtos e processos; e</w:t>
            </w:r>
          </w:p>
          <w:p w14:paraId="09AF23FD" w14:textId="51A43450"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 xml:space="preserve">- </w:t>
            </w:r>
            <w:r w:rsidR="00191464" w:rsidRPr="00761FD7">
              <w:rPr>
                <w:rFonts w:asciiTheme="majorHAnsi" w:hAnsiTheme="majorHAnsi" w:cstheme="majorHAnsi"/>
              </w:rPr>
              <w:t>Projeto</w:t>
            </w:r>
            <w:r w:rsidRPr="00761FD7">
              <w:rPr>
                <w:rFonts w:asciiTheme="majorHAnsi" w:hAnsiTheme="majorHAnsi" w:cstheme="majorHAnsi"/>
              </w:rPr>
              <w:t xml:space="preserve"> prospecção tecnológica e desenvolvimento de protótipos 3D de tecnologias para o desenvolvimento rural, em parceria com o Ministério do Desenvolvimento Regional.</w:t>
            </w:r>
          </w:p>
        </w:tc>
      </w:tr>
      <w:tr w:rsidR="005F6617" w:rsidRPr="00761FD7" w14:paraId="66F94379" w14:textId="77777777" w:rsidTr="005F6617">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7962AEB" w14:textId="77777777" w:rsidR="005F6617" w:rsidRPr="00761FD7" w:rsidRDefault="005F6617" w:rsidP="003D6A32">
            <w:pPr>
              <w:tabs>
                <w:tab w:val="clear" w:pos="1615"/>
              </w:tabs>
              <w:spacing w:after="0" w:line="360" w:lineRule="auto"/>
              <w:jc w:val="both"/>
              <w:rPr>
                <w:rFonts w:asciiTheme="majorHAnsi" w:hAnsiTheme="majorHAnsi" w:cstheme="majorHAnsi"/>
              </w:rPr>
            </w:pPr>
          </w:p>
        </w:tc>
      </w:tr>
      <w:tr w:rsidR="003E2B62" w:rsidRPr="00761FD7" w14:paraId="56F95D6F" w14:textId="77777777" w:rsidTr="005F6617">
        <w:tc>
          <w:tcPr>
            <w:tcW w:w="949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5317F9D" w14:textId="77777777" w:rsidR="003E2B62" w:rsidRPr="005F6617" w:rsidRDefault="003E2B62" w:rsidP="003D6A32">
            <w:pPr>
              <w:tabs>
                <w:tab w:val="clear" w:pos="1615"/>
              </w:tabs>
              <w:spacing w:after="0" w:line="360" w:lineRule="auto"/>
              <w:jc w:val="both"/>
              <w:rPr>
                <w:rFonts w:asciiTheme="majorHAnsi" w:hAnsiTheme="majorHAnsi" w:cstheme="majorHAnsi"/>
                <w:b/>
                <w:bCs/>
              </w:rPr>
            </w:pPr>
            <w:r w:rsidRPr="005F6617">
              <w:rPr>
                <w:rFonts w:asciiTheme="majorHAnsi" w:hAnsiTheme="majorHAnsi" w:cstheme="majorHAnsi"/>
                <w:b/>
                <w:bCs/>
              </w:rPr>
              <w:t>10.2. Aumento da produtividade acadêmica</w:t>
            </w:r>
          </w:p>
        </w:tc>
      </w:tr>
      <w:tr w:rsidR="003E2B62" w:rsidRPr="00761FD7" w14:paraId="1F1F45D7" w14:textId="77777777" w:rsidTr="005F6617">
        <w:tc>
          <w:tcPr>
            <w:tcW w:w="949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7825C64"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r>
      <w:tr w:rsidR="003E2B62" w:rsidRPr="00761FD7" w14:paraId="29C88448" w14:textId="77777777" w:rsidTr="005F6617">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DC716F6" w14:textId="77777777" w:rsidR="003E2B62" w:rsidRPr="00761FD7" w:rsidRDefault="003E2B62" w:rsidP="003D6A32">
            <w:pPr>
              <w:tabs>
                <w:tab w:val="clear" w:pos="1615"/>
              </w:tabs>
              <w:spacing w:after="0" w:line="360" w:lineRule="auto"/>
              <w:jc w:val="both"/>
              <w:rPr>
                <w:rFonts w:asciiTheme="majorHAnsi" w:hAnsiTheme="majorHAnsi" w:cstheme="majorHAnsi"/>
              </w:rPr>
            </w:pPr>
          </w:p>
        </w:tc>
      </w:tr>
      <w:tr w:rsidR="003E2B62" w:rsidRPr="00761FD7" w14:paraId="4421D9E2" w14:textId="77777777" w:rsidTr="005F6617">
        <w:tc>
          <w:tcPr>
            <w:tcW w:w="949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0C877861" w14:textId="77777777" w:rsidR="003E2B62" w:rsidRPr="005F6617" w:rsidRDefault="003E2B62" w:rsidP="003D6A32">
            <w:pPr>
              <w:tabs>
                <w:tab w:val="clear" w:pos="1615"/>
              </w:tabs>
              <w:spacing w:after="0" w:line="360" w:lineRule="auto"/>
              <w:jc w:val="both"/>
              <w:rPr>
                <w:rFonts w:asciiTheme="majorHAnsi" w:hAnsiTheme="majorHAnsi" w:cstheme="majorHAnsi"/>
                <w:b/>
                <w:bCs/>
              </w:rPr>
            </w:pPr>
            <w:r w:rsidRPr="005F6617">
              <w:rPr>
                <w:rFonts w:asciiTheme="majorHAnsi" w:hAnsiTheme="majorHAnsi" w:cstheme="majorHAnsi"/>
                <w:b/>
                <w:bCs/>
              </w:rPr>
              <w:t>10.3. Desenvolvimento de ambiente de empreendedorismo na IES</w:t>
            </w:r>
          </w:p>
        </w:tc>
      </w:tr>
      <w:tr w:rsidR="003E2B62" w:rsidRPr="00761FD7" w14:paraId="636BF92A" w14:textId="77777777" w:rsidTr="005F6617">
        <w:trPr>
          <w:trHeight w:val="1630"/>
        </w:trPr>
        <w:tc>
          <w:tcPr>
            <w:tcW w:w="9498"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61B0993A"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lastRenderedPageBreak/>
              <w:t>A UFOB adquiriu em 2018 o selo “Instituição Amiga do Empreendedor”, do Ministério da Ciência, Tecnologia e Inovação e do Ministério da Educação. Ademais, a Superintendência de Inovação, tecnologia e desenvolvimento regional, criada em 2019, tem entre seus objetivos estratégicos disseminar o empreendedorismo.</w:t>
            </w:r>
          </w:p>
          <w:p w14:paraId="4EF33603"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Em 2020 o relatório de gestão aponta a realização do III Simpósio de Educação Empreendedora e o projeto incubadora de empreendimentos econômicos solidários de Aquicultura em parceria com a SAP/MAPA (p.65). A IES ainda conta com 3 empresas júniores, do curso de administração (Delphos), dos cursos de Engenharia Elétrica e Engenharia Mecânica (Power Jr.) e a dos cursos de Engenharia de Produção e Engenharia de Biotecnologia (Optime Consultoria Jr.). Outra iniciativa relevante é o Vale dos Quitandeiros – Ecossistema de Inovação do Oeste da Bahia – vinculado à SITDR – que conta com duas ações voltadas ao empreendedorismo: (i) Quitandeiros Social, que é uma incubadora de empreendimentos tecnológicos e sociais e atualmente incuba o “Instituto Viver Melhor” – associação sem fins lucrativos na área educacional; e (ii) o Quitandeiros Tecnológico, incubadora não-residente para apoiar empreendimentos inovadores (projetos ou empresas) no Oeste da Bahia. Atualmente o Quitandeiros Tecnológico incuba a Patronum, uma start-up na área de propriedade intelectual e soluções tecnológicas para o registro de marcas e patentes.</w:t>
            </w:r>
          </w:p>
        </w:tc>
      </w:tr>
    </w:tbl>
    <w:p w14:paraId="4042A590" w14:textId="77777777" w:rsidR="003E2B62" w:rsidRPr="00761FD7" w:rsidRDefault="003E2B62" w:rsidP="0037035B">
      <w:pPr>
        <w:tabs>
          <w:tab w:val="clear" w:pos="1615"/>
        </w:tabs>
        <w:spacing w:after="0"/>
        <w:jc w:val="both"/>
        <w:rPr>
          <w:rFonts w:asciiTheme="majorHAnsi" w:hAnsiTheme="majorHAnsi" w:cstheme="majorHAnsi"/>
        </w:rPr>
      </w:pPr>
    </w:p>
    <w:p w14:paraId="57D64EF7" w14:textId="77777777" w:rsidR="003E2B62" w:rsidRPr="00761FD7" w:rsidRDefault="003E2B62" w:rsidP="0037035B">
      <w:pPr>
        <w:tabs>
          <w:tab w:val="clear" w:pos="1615"/>
        </w:tabs>
        <w:spacing w:after="0"/>
        <w:jc w:val="both"/>
        <w:rPr>
          <w:rFonts w:asciiTheme="majorHAnsi" w:hAnsiTheme="majorHAnsi" w:cstheme="majorHAnsi"/>
        </w:rPr>
      </w:pPr>
    </w:p>
    <w:tbl>
      <w:tblPr>
        <w:tblW w:w="0" w:type="auto"/>
        <w:tblInd w:w="108" w:type="dxa"/>
        <w:tblLook w:val="04A0" w:firstRow="1" w:lastRow="0" w:firstColumn="1" w:lastColumn="0" w:noHBand="0" w:noVBand="1"/>
      </w:tblPr>
      <w:tblGrid>
        <w:gridCol w:w="1985"/>
        <w:gridCol w:w="788"/>
        <w:gridCol w:w="62"/>
        <w:gridCol w:w="514"/>
        <w:gridCol w:w="620"/>
        <w:gridCol w:w="1109"/>
        <w:gridCol w:w="576"/>
        <w:gridCol w:w="1153"/>
        <w:gridCol w:w="2691"/>
      </w:tblGrid>
      <w:tr w:rsidR="003E2B62" w:rsidRPr="00761FD7" w14:paraId="4714B51D" w14:textId="77777777" w:rsidTr="005F6617">
        <w:tc>
          <w:tcPr>
            <w:tcW w:w="9498" w:type="dxa"/>
            <w:gridSpan w:val="9"/>
            <w:tcBorders>
              <w:top w:val="single" w:sz="4" w:space="0" w:color="auto"/>
              <w:left w:val="single" w:sz="4" w:space="0" w:color="auto"/>
              <w:bottom w:val="single" w:sz="4" w:space="0" w:color="auto"/>
              <w:right w:val="single" w:sz="4" w:space="0" w:color="auto"/>
            </w:tcBorders>
            <w:shd w:val="clear" w:color="auto" w:fill="4875BD"/>
            <w:hideMark/>
          </w:tcPr>
          <w:p w14:paraId="53A048C6" w14:textId="77777777" w:rsidR="003E2B62" w:rsidRPr="006A7EF3" w:rsidRDefault="003E2B62" w:rsidP="003D6A32">
            <w:pPr>
              <w:tabs>
                <w:tab w:val="clear" w:pos="1615"/>
              </w:tabs>
              <w:spacing w:after="0" w:line="360" w:lineRule="auto"/>
              <w:jc w:val="both"/>
              <w:rPr>
                <w:rFonts w:asciiTheme="majorHAnsi" w:hAnsiTheme="majorHAnsi" w:cstheme="majorHAnsi"/>
                <w:color w:val="FFFFFF" w:themeColor="background1"/>
              </w:rPr>
            </w:pPr>
            <w:r w:rsidRPr="006A7EF3">
              <w:rPr>
                <w:rFonts w:asciiTheme="majorHAnsi" w:hAnsiTheme="majorHAnsi" w:cstheme="majorHAnsi"/>
                <w:color w:val="FFFFFF" w:themeColor="background1"/>
              </w:rPr>
              <w:t>Dimensão 11. Impacto para a comunidade local</w:t>
            </w:r>
          </w:p>
        </w:tc>
      </w:tr>
      <w:tr w:rsidR="003E2B62" w:rsidRPr="00761FD7" w14:paraId="1F4AF6D6" w14:textId="77777777" w:rsidTr="005F6617">
        <w:tc>
          <w:tcPr>
            <w:tcW w:w="9498" w:type="dxa"/>
            <w:gridSpan w:val="9"/>
            <w:tcBorders>
              <w:top w:val="single" w:sz="4" w:space="0" w:color="auto"/>
              <w:left w:val="single" w:sz="4" w:space="0" w:color="auto"/>
              <w:bottom w:val="single" w:sz="4" w:space="0" w:color="auto"/>
              <w:right w:val="single" w:sz="4" w:space="0" w:color="auto"/>
            </w:tcBorders>
            <w:shd w:val="clear" w:color="auto" w:fill="DAE3F1"/>
            <w:hideMark/>
          </w:tcPr>
          <w:p w14:paraId="0074E392" w14:textId="77777777" w:rsidR="003E2B62" w:rsidRPr="005F6617" w:rsidRDefault="003E2B62" w:rsidP="003D6A32">
            <w:pPr>
              <w:tabs>
                <w:tab w:val="clear" w:pos="1615"/>
              </w:tabs>
              <w:spacing w:after="0" w:line="360" w:lineRule="auto"/>
              <w:jc w:val="both"/>
              <w:rPr>
                <w:rFonts w:asciiTheme="majorHAnsi" w:hAnsiTheme="majorHAnsi" w:cstheme="majorHAnsi"/>
                <w:b/>
                <w:bCs/>
              </w:rPr>
            </w:pPr>
            <w:r w:rsidRPr="005F6617">
              <w:rPr>
                <w:rFonts w:asciiTheme="majorHAnsi" w:hAnsiTheme="majorHAnsi" w:cstheme="majorHAnsi"/>
                <w:b/>
                <w:bCs/>
              </w:rPr>
              <w:t>11.1. Dados sobre o perfil socioeconômico dos ingressantes e concluintes: pode dar uma ideia do quanto a IES contribui para o acesso das diferentes camadas sociais</w:t>
            </w:r>
          </w:p>
        </w:tc>
      </w:tr>
      <w:tr w:rsidR="003E2B62" w:rsidRPr="00761FD7" w14:paraId="760F1ACF" w14:textId="77777777" w:rsidTr="00CF54DE">
        <w:tc>
          <w:tcPr>
            <w:tcW w:w="1985" w:type="dxa"/>
            <w:tcBorders>
              <w:top w:val="single" w:sz="4" w:space="0" w:color="auto"/>
              <w:left w:val="single" w:sz="4" w:space="0" w:color="auto"/>
              <w:bottom w:val="single" w:sz="4" w:space="0" w:color="auto"/>
              <w:right w:val="single" w:sz="4" w:space="0" w:color="auto"/>
            </w:tcBorders>
            <w:shd w:val="clear" w:color="auto" w:fill="DAE3F1"/>
            <w:hideMark/>
          </w:tcPr>
          <w:p w14:paraId="19EC3C53"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Perfil de Renda Ingressante2</w:t>
            </w:r>
          </w:p>
        </w:tc>
        <w:tc>
          <w:tcPr>
            <w:tcW w:w="1364"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16D2ED32"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Perfil Renda</w:t>
            </w:r>
          </w:p>
          <w:p w14:paraId="34E2595D"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Concluinte</w:t>
            </w:r>
          </w:p>
        </w:tc>
        <w:tc>
          <w:tcPr>
            <w:tcW w:w="1729"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6A8B1DD6"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Perfil Raça/Cor1</w:t>
            </w:r>
          </w:p>
        </w:tc>
        <w:tc>
          <w:tcPr>
            <w:tcW w:w="1729"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76048327"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Perfil Sexo2</w:t>
            </w:r>
          </w:p>
        </w:tc>
        <w:tc>
          <w:tcPr>
            <w:tcW w:w="2691" w:type="dxa"/>
            <w:tcBorders>
              <w:top w:val="single" w:sz="4" w:space="0" w:color="auto"/>
              <w:left w:val="single" w:sz="4" w:space="0" w:color="auto"/>
              <w:bottom w:val="single" w:sz="4" w:space="0" w:color="auto"/>
              <w:right w:val="single" w:sz="4" w:space="0" w:color="auto"/>
            </w:tcBorders>
            <w:shd w:val="clear" w:color="auto" w:fill="DAE3F1"/>
            <w:hideMark/>
          </w:tcPr>
          <w:p w14:paraId="2628609C"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Perfil Etário1</w:t>
            </w:r>
          </w:p>
        </w:tc>
      </w:tr>
      <w:tr w:rsidR="003E2B62" w:rsidRPr="00761FD7" w14:paraId="2198512D" w14:textId="77777777" w:rsidTr="00CF54DE">
        <w:tc>
          <w:tcPr>
            <w:tcW w:w="1985" w:type="dxa"/>
            <w:tcBorders>
              <w:top w:val="single" w:sz="4" w:space="0" w:color="auto"/>
              <w:left w:val="single" w:sz="4" w:space="0" w:color="auto"/>
              <w:bottom w:val="single" w:sz="4" w:space="0" w:color="auto"/>
              <w:right w:val="single" w:sz="4" w:space="0" w:color="auto"/>
            </w:tcBorders>
            <w:shd w:val="clear" w:color="auto" w:fill="DAE3F1"/>
            <w:hideMark/>
          </w:tcPr>
          <w:p w14:paraId="3C8464BF"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Renda familiar per capita:</w:t>
            </w:r>
          </w:p>
          <w:p w14:paraId="3E19BC71"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Até 1.5 salário mínimo: 88,53%</w:t>
            </w:r>
          </w:p>
          <w:p w14:paraId="7C5F18B5"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1.5 a 3 salários mínimos: 6.44%</w:t>
            </w:r>
          </w:p>
          <w:p w14:paraId="6743D9E7"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Mais de 3 salários mínimos: 1,79%</w:t>
            </w:r>
          </w:p>
        </w:tc>
        <w:tc>
          <w:tcPr>
            <w:tcW w:w="1364"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310B6064"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1729"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C7D9E44"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 xml:space="preserve">Pardos: 43,75% Brancos:16,35% Negros: 13,19% </w:t>
            </w:r>
          </w:p>
        </w:tc>
        <w:tc>
          <w:tcPr>
            <w:tcW w:w="1729"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A2D6A8D"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48,25% Mulher Cisgênero</w:t>
            </w:r>
          </w:p>
          <w:p w14:paraId="5B5D6083"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34,99% Homem cisgênero</w:t>
            </w:r>
          </w:p>
        </w:tc>
        <w:tc>
          <w:tcPr>
            <w:tcW w:w="2691" w:type="dxa"/>
            <w:tcBorders>
              <w:top w:val="single" w:sz="4" w:space="0" w:color="auto"/>
              <w:left w:val="single" w:sz="4" w:space="0" w:color="auto"/>
              <w:bottom w:val="single" w:sz="4" w:space="0" w:color="auto"/>
              <w:right w:val="single" w:sz="4" w:space="0" w:color="auto"/>
            </w:tcBorders>
            <w:shd w:val="clear" w:color="auto" w:fill="DAE3F1"/>
            <w:hideMark/>
          </w:tcPr>
          <w:p w14:paraId="284C71C2"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Até 21 anos: 25,23%</w:t>
            </w:r>
          </w:p>
          <w:p w14:paraId="17B4F619"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22-29 anos: 61,04%</w:t>
            </w:r>
          </w:p>
          <w:p w14:paraId="1451CFA9"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30-37: 9,38%</w:t>
            </w:r>
          </w:p>
        </w:tc>
      </w:tr>
      <w:tr w:rsidR="003E2B62" w:rsidRPr="00761FD7" w14:paraId="18FF43F6" w14:textId="77777777" w:rsidTr="005F6617">
        <w:tc>
          <w:tcPr>
            <w:tcW w:w="9498" w:type="dxa"/>
            <w:gridSpan w:val="9"/>
            <w:tcBorders>
              <w:top w:val="single" w:sz="4" w:space="0" w:color="auto"/>
              <w:left w:val="single" w:sz="4" w:space="0" w:color="auto"/>
              <w:bottom w:val="single" w:sz="4" w:space="0" w:color="auto"/>
              <w:right w:val="single" w:sz="4" w:space="0" w:color="auto"/>
            </w:tcBorders>
            <w:shd w:val="clear" w:color="auto" w:fill="DAE3F1"/>
            <w:hideMark/>
          </w:tcPr>
          <w:p w14:paraId="6B6EE976"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Observações: 1 Dados Relatório de gestão, 2020. 2 Dados Relatório de gestão, 2019.</w:t>
            </w:r>
          </w:p>
        </w:tc>
      </w:tr>
      <w:tr w:rsidR="005F6617" w:rsidRPr="00761FD7" w14:paraId="2794D019" w14:textId="77777777" w:rsidTr="005F6617">
        <w:tc>
          <w:tcPr>
            <w:tcW w:w="9498" w:type="dxa"/>
            <w:gridSpan w:val="9"/>
            <w:tcBorders>
              <w:top w:val="single" w:sz="4" w:space="0" w:color="auto"/>
              <w:left w:val="single" w:sz="4" w:space="0" w:color="auto"/>
              <w:bottom w:val="single" w:sz="4" w:space="0" w:color="auto"/>
              <w:right w:val="single" w:sz="4" w:space="0" w:color="auto"/>
            </w:tcBorders>
            <w:shd w:val="clear" w:color="auto" w:fill="auto"/>
          </w:tcPr>
          <w:p w14:paraId="17E0D695" w14:textId="77777777" w:rsidR="005F6617" w:rsidRPr="00761FD7" w:rsidRDefault="005F6617" w:rsidP="003D6A32">
            <w:pPr>
              <w:tabs>
                <w:tab w:val="clear" w:pos="1615"/>
              </w:tabs>
              <w:spacing w:after="0" w:line="360" w:lineRule="auto"/>
              <w:jc w:val="both"/>
              <w:rPr>
                <w:rFonts w:asciiTheme="majorHAnsi" w:hAnsiTheme="majorHAnsi" w:cstheme="majorHAnsi"/>
                <w:b/>
                <w:bCs/>
              </w:rPr>
            </w:pPr>
          </w:p>
        </w:tc>
      </w:tr>
      <w:tr w:rsidR="003E2B62" w:rsidRPr="00761FD7" w14:paraId="6DA9EA83" w14:textId="77777777" w:rsidTr="005F6617">
        <w:tc>
          <w:tcPr>
            <w:tcW w:w="9498" w:type="dxa"/>
            <w:gridSpan w:val="9"/>
            <w:tcBorders>
              <w:top w:val="single" w:sz="4" w:space="0" w:color="auto"/>
              <w:left w:val="single" w:sz="4" w:space="0" w:color="auto"/>
              <w:bottom w:val="single" w:sz="4" w:space="0" w:color="auto"/>
              <w:right w:val="single" w:sz="4" w:space="0" w:color="auto"/>
            </w:tcBorders>
            <w:shd w:val="clear" w:color="auto" w:fill="DAE3F1"/>
            <w:hideMark/>
          </w:tcPr>
          <w:p w14:paraId="13DF0405" w14:textId="77777777" w:rsidR="003E2B62" w:rsidRPr="00761FD7" w:rsidRDefault="003E2B62"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11.2. Políticas afirmativas</w:t>
            </w:r>
          </w:p>
        </w:tc>
      </w:tr>
      <w:tr w:rsidR="003E2B62" w:rsidRPr="00761FD7" w14:paraId="6DC64F22" w14:textId="77777777" w:rsidTr="005F6617">
        <w:tc>
          <w:tcPr>
            <w:tcW w:w="9498" w:type="dxa"/>
            <w:gridSpan w:val="9"/>
            <w:tcBorders>
              <w:top w:val="single" w:sz="4" w:space="0" w:color="auto"/>
              <w:left w:val="single" w:sz="4" w:space="0" w:color="auto"/>
              <w:bottom w:val="single" w:sz="4" w:space="0" w:color="auto"/>
              <w:right w:val="single" w:sz="4" w:space="0" w:color="auto"/>
            </w:tcBorders>
            <w:shd w:val="clear" w:color="auto" w:fill="DAE3F1"/>
            <w:hideMark/>
          </w:tcPr>
          <w:p w14:paraId="2A96945C"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 xml:space="preserve">(Descrição da Política, ano de implantação) </w:t>
            </w:r>
          </w:p>
        </w:tc>
      </w:tr>
      <w:tr w:rsidR="003E2B62" w:rsidRPr="00761FD7" w14:paraId="0E6E8C74" w14:textId="77777777" w:rsidTr="005F6617">
        <w:tc>
          <w:tcPr>
            <w:tcW w:w="2773"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6BD6B0A7"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lastRenderedPageBreak/>
              <w:t>Cota Racial</w:t>
            </w:r>
          </w:p>
        </w:tc>
        <w:tc>
          <w:tcPr>
            <w:tcW w:w="2881"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2643E6B0"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Cota perfil socioeconômico</w:t>
            </w:r>
          </w:p>
        </w:tc>
        <w:tc>
          <w:tcPr>
            <w:tcW w:w="3844"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15F5B6B2"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Outras</w:t>
            </w:r>
          </w:p>
        </w:tc>
      </w:tr>
      <w:tr w:rsidR="003E2B62" w:rsidRPr="00761FD7" w14:paraId="0E7DA909" w14:textId="77777777" w:rsidTr="005F6617">
        <w:tc>
          <w:tcPr>
            <w:tcW w:w="5654" w:type="dxa"/>
            <w:gridSpan w:val="7"/>
            <w:vMerge w:val="restart"/>
            <w:tcBorders>
              <w:top w:val="single" w:sz="4" w:space="0" w:color="auto"/>
              <w:left w:val="single" w:sz="4" w:space="0" w:color="auto"/>
              <w:bottom w:val="single" w:sz="4" w:space="0" w:color="auto"/>
              <w:right w:val="single" w:sz="4" w:space="0" w:color="auto"/>
            </w:tcBorders>
            <w:shd w:val="clear" w:color="auto" w:fill="DAE3F1"/>
            <w:hideMark/>
          </w:tcPr>
          <w:p w14:paraId="420F040D"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Obedece a política nacional de reserva de vagas (Lei no 12.711/2012), que institui que 50% das vagas nas instituições federais de educação superior serão destinadas para alunos que cursaram o ensino médio integralmente na escola pública, sendo que 25% das vagas são destinadas para candidatos com renda familiar bruta per capita igual ou inferior a 1.5 salário mínimo e os outros 25% das vagas, independentemente do critério de renda. Dentro desses percentuais haverá vagas reservadas a candidatos pretos, pardos e indígenas e pessoas com deficiência.</w:t>
            </w:r>
          </w:p>
        </w:tc>
        <w:tc>
          <w:tcPr>
            <w:tcW w:w="3844"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551B2C41"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30% das vagas para o critério de inclusão regional: candidatos que cursaram e concluíram todo o ensino médio em escolas do território da UFOB (150km de distância de qualquer um dos campi) – implantada em 2016</w:t>
            </w:r>
          </w:p>
        </w:tc>
      </w:tr>
      <w:tr w:rsidR="003E2B62" w:rsidRPr="00761FD7" w14:paraId="6849F743" w14:textId="77777777" w:rsidTr="005F6617">
        <w:tc>
          <w:tcPr>
            <w:tcW w:w="5654" w:type="dxa"/>
            <w:gridSpan w:val="7"/>
            <w:vMerge/>
            <w:tcBorders>
              <w:top w:val="single" w:sz="4" w:space="0" w:color="auto"/>
              <w:left w:val="single" w:sz="4" w:space="0" w:color="auto"/>
              <w:bottom w:val="single" w:sz="4" w:space="0" w:color="auto"/>
              <w:right w:val="single" w:sz="4" w:space="0" w:color="auto"/>
            </w:tcBorders>
            <w:shd w:val="clear" w:color="auto" w:fill="DAE3F1"/>
            <w:vAlign w:val="center"/>
            <w:hideMark/>
          </w:tcPr>
          <w:p w14:paraId="05CA7592" w14:textId="77777777" w:rsidR="003E2B62" w:rsidRPr="00761FD7" w:rsidRDefault="003E2B62" w:rsidP="003D6A32">
            <w:pPr>
              <w:tabs>
                <w:tab w:val="clear" w:pos="1615"/>
              </w:tabs>
              <w:spacing w:after="0" w:line="360" w:lineRule="auto"/>
              <w:jc w:val="both"/>
              <w:rPr>
                <w:rFonts w:asciiTheme="majorHAnsi" w:hAnsiTheme="majorHAnsi" w:cstheme="majorHAnsi"/>
              </w:rPr>
            </w:pPr>
          </w:p>
        </w:tc>
        <w:tc>
          <w:tcPr>
            <w:tcW w:w="3844"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430D1777"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20% das vagas para o ingresso dos concluintes dos bacharelados interdisciplinares. São ofertadas em processo seletivo anterior ao SiSU.</w:t>
            </w:r>
          </w:p>
        </w:tc>
      </w:tr>
      <w:tr w:rsidR="005F6617" w:rsidRPr="00761FD7" w14:paraId="2ECC4C53" w14:textId="77777777" w:rsidTr="005F6617">
        <w:tc>
          <w:tcPr>
            <w:tcW w:w="9498" w:type="dxa"/>
            <w:gridSpan w:val="9"/>
            <w:tcBorders>
              <w:top w:val="single" w:sz="4" w:space="0" w:color="auto"/>
              <w:left w:val="single" w:sz="4" w:space="0" w:color="auto"/>
              <w:bottom w:val="single" w:sz="4" w:space="0" w:color="auto"/>
              <w:right w:val="single" w:sz="4" w:space="0" w:color="auto"/>
            </w:tcBorders>
            <w:shd w:val="clear" w:color="auto" w:fill="auto"/>
          </w:tcPr>
          <w:p w14:paraId="00935263" w14:textId="77777777" w:rsidR="005F6617" w:rsidRPr="00761FD7" w:rsidRDefault="005F6617" w:rsidP="003D6A32">
            <w:pPr>
              <w:tabs>
                <w:tab w:val="clear" w:pos="1615"/>
              </w:tabs>
              <w:spacing w:after="0" w:line="360" w:lineRule="auto"/>
              <w:jc w:val="both"/>
              <w:rPr>
                <w:rFonts w:asciiTheme="majorHAnsi" w:hAnsiTheme="majorHAnsi" w:cstheme="majorHAnsi"/>
                <w:b/>
                <w:bCs/>
              </w:rPr>
            </w:pPr>
          </w:p>
        </w:tc>
      </w:tr>
      <w:tr w:rsidR="003E2B62" w:rsidRPr="00761FD7" w14:paraId="1FC9EC74" w14:textId="77777777" w:rsidTr="005F6617">
        <w:tc>
          <w:tcPr>
            <w:tcW w:w="9498" w:type="dxa"/>
            <w:gridSpan w:val="9"/>
            <w:tcBorders>
              <w:top w:val="single" w:sz="4" w:space="0" w:color="auto"/>
              <w:left w:val="single" w:sz="4" w:space="0" w:color="auto"/>
              <w:bottom w:val="single" w:sz="4" w:space="0" w:color="auto"/>
              <w:right w:val="single" w:sz="4" w:space="0" w:color="auto"/>
            </w:tcBorders>
            <w:shd w:val="clear" w:color="auto" w:fill="DAE3F1"/>
            <w:hideMark/>
          </w:tcPr>
          <w:p w14:paraId="789FA6AB" w14:textId="77777777" w:rsidR="003E2B62" w:rsidRPr="00761FD7" w:rsidRDefault="003E2B62"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11.3. Bolsas demanda social</w:t>
            </w:r>
          </w:p>
        </w:tc>
      </w:tr>
      <w:tr w:rsidR="003E2B62" w:rsidRPr="00761FD7" w14:paraId="13D1B9F0" w14:textId="77777777" w:rsidTr="005F6617">
        <w:tc>
          <w:tcPr>
            <w:tcW w:w="396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2080DB36"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Número de alunos beneficiários na Graduação1</w:t>
            </w:r>
          </w:p>
        </w:tc>
        <w:tc>
          <w:tcPr>
            <w:tcW w:w="5529"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0A665B85"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Número de bolsas Pós-Graduação2</w:t>
            </w:r>
          </w:p>
        </w:tc>
      </w:tr>
      <w:tr w:rsidR="003E2B62" w:rsidRPr="00761FD7" w14:paraId="59138060" w14:textId="77777777" w:rsidTr="005F6617">
        <w:tc>
          <w:tcPr>
            <w:tcW w:w="3969" w:type="dxa"/>
            <w:gridSpan w:val="5"/>
            <w:tcBorders>
              <w:top w:val="single" w:sz="4" w:space="0" w:color="auto"/>
              <w:left w:val="single" w:sz="4" w:space="0" w:color="auto"/>
              <w:bottom w:val="single" w:sz="4" w:space="0" w:color="auto"/>
              <w:right w:val="single" w:sz="4" w:space="0" w:color="auto"/>
            </w:tcBorders>
            <w:shd w:val="clear" w:color="auto" w:fill="DAE3F1"/>
            <w:hideMark/>
          </w:tcPr>
          <w:p w14:paraId="6FD6DDA3"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1278</w:t>
            </w:r>
          </w:p>
        </w:tc>
        <w:tc>
          <w:tcPr>
            <w:tcW w:w="5529"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2101B1EC"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12</w:t>
            </w:r>
          </w:p>
        </w:tc>
      </w:tr>
      <w:tr w:rsidR="003E2B62" w:rsidRPr="00761FD7" w14:paraId="644B930B" w14:textId="77777777" w:rsidTr="005F6617">
        <w:tc>
          <w:tcPr>
            <w:tcW w:w="9498" w:type="dxa"/>
            <w:gridSpan w:val="9"/>
            <w:tcBorders>
              <w:top w:val="single" w:sz="4" w:space="0" w:color="auto"/>
              <w:left w:val="single" w:sz="4" w:space="0" w:color="auto"/>
              <w:bottom w:val="single" w:sz="4" w:space="0" w:color="auto"/>
              <w:right w:val="single" w:sz="4" w:space="0" w:color="auto"/>
            </w:tcBorders>
            <w:shd w:val="clear" w:color="auto" w:fill="DAE3F1"/>
          </w:tcPr>
          <w:p w14:paraId="5C30D451"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Observações:  1 O relatório de gestão 2020 aponta 1278 estudantes beneficiários dos editais do Programa de Apoio Financeiro ao Estudante (PAFE) daquele ano, classificados em 5 faixas de vulnerabilidade. Destaca-se que os beneficiários podem receber auxílio contínuo ou eventual, e podem ainda se beneficiar de modalidades diferentes de auxílio. Dessa forma o número de beneficiários anual não corresponde ao número de auxílios pagos em determinado mês.</w:t>
            </w:r>
          </w:p>
          <w:p w14:paraId="584E016A"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 xml:space="preserve"> 2 Programa de Auxílio a Estudantes de pós-graduação: concede auxílios a estudantes classificados nos critérios de vulnerabilidade social disponibilizados em edital.</w:t>
            </w:r>
          </w:p>
          <w:p w14:paraId="43991F1E" w14:textId="77777777" w:rsidR="003E2B62" w:rsidRPr="00761FD7" w:rsidRDefault="003E2B62" w:rsidP="003D6A32">
            <w:pPr>
              <w:tabs>
                <w:tab w:val="clear" w:pos="1615"/>
              </w:tabs>
              <w:spacing w:after="0" w:line="360" w:lineRule="auto"/>
              <w:jc w:val="both"/>
              <w:rPr>
                <w:rFonts w:asciiTheme="majorHAnsi" w:hAnsiTheme="majorHAnsi" w:cstheme="majorHAnsi"/>
              </w:rPr>
            </w:pPr>
          </w:p>
        </w:tc>
      </w:tr>
      <w:tr w:rsidR="005F6617" w:rsidRPr="00761FD7" w14:paraId="72E0E71F" w14:textId="77777777" w:rsidTr="005F6617">
        <w:tc>
          <w:tcPr>
            <w:tcW w:w="9498" w:type="dxa"/>
            <w:gridSpan w:val="9"/>
            <w:tcBorders>
              <w:top w:val="single" w:sz="4" w:space="0" w:color="auto"/>
              <w:left w:val="single" w:sz="4" w:space="0" w:color="auto"/>
              <w:bottom w:val="single" w:sz="4" w:space="0" w:color="auto"/>
              <w:right w:val="single" w:sz="4" w:space="0" w:color="auto"/>
            </w:tcBorders>
            <w:shd w:val="clear" w:color="auto" w:fill="auto"/>
          </w:tcPr>
          <w:p w14:paraId="3BE59DBB" w14:textId="77777777" w:rsidR="005F6617" w:rsidRPr="00761FD7" w:rsidRDefault="005F6617" w:rsidP="003D6A32">
            <w:pPr>
              <w:tabs>
                <w:tab w:val="clear" w:pos="1615"/>
              </w:tabs>
              <w:spacing w:after="0" w:line="360" w:lineRule="auto"/>
              <w:jc w:val="both"/>
              <w:rPr>
                <w:rFonts w:asciiTheme="majorHAnsi" w:hAnsiTheme="majorHAnsi" w:cstheme="majorHAnsi"/>
                <w:b/>
                <w:bCs/>
              </w:rPr>
            </w:pPr>
          </w:p>
        </w:tc>
      </w:tr>
      <w:tr w:rsidR="003E2B62" w:rsidRPr="00761FD7" w14:paraId="178596C6" w14:textId="77777777" w:rsidTr="005F6617">
        <w:tc>
          <w:tcPr>
            <w:tcW w:w="9498" w:type="dxa"/>
            <w:gridSpan w:val="9"/>
            <w:tcBorders>
              <w:top w:val="single" w:sz="4" w:space="0" w:color="auto"/>
              <w:left w:val="single" w:sz="4" w:space="0" w:color="auto"/>
              <w:bottom w:val="single" w:sz="4" w:space="0" w:color="auto"/>
              <w:right w:val="single" w:sz="4" w:space="0" w:color="auto"/>
            </w:tcBorders>
            <w:shd w:val="clear" w:color="auto" w:fill="DAE3F1"/>
          </w:tcPr>
          <w:p w14:paraId="524761F3" w14:textId="6E98D402" w:rsidR="003E2B62" w:rsidRPr="005F6617" w:rsidRDefault="003E2B62" w:rsidP="003D6A32">
            <w:pPr>
              <w:tabs>
                <w:tab w:val="clear" w:pos="1615"/>
              </w:tabs>
              <w:spacing w:after="0" w:line="360" w:lineRule="auto"/>
              <w:jc w:val="both"/>
              <w:rPr>
                <w:rFonts w:asciiTheme="majorHAnsi" w:hAnsiTheme="majorHAnsi" w:cstheme="majorHAnsi"/>
                <w:b/>
                <w:bCs/>
              </w:rPr>
            </w:pPr>
            <w:r w:rsidRPr="00761FD7">
              <w:rPr>
                <w:rFonts w:asciiTheme="majorHAnsi" w:hAnsiTheme="majorHAnsi" w:cstheme="majorHAnsi"/>
                <w:b/>
                <w:bCs/>
              </w:rPr>
              <w:t>11.4. Criação de spin-off acadêmicas</w:t>
            </w:r>
          </w:p>
        </w:tc>
      </w:tr>
      <w:tr w:rsidR="003E2B62" w:rsidRPr="00761FD7" w14:paraId="46D99DD5" w14:textId="77777777" w:rsidTr="005F6617">
        <w:tc>
          <w:tcPr>
            <w:tcW w:w="9498" w:type="dxa"/>
            <w:gridSpan w:val="9"/>
            <w:tcBorders>
              <w:top w:val="single" w:sz="4" w:space="0" w:color="auto"/>
              <w:left w:val="single" w:sz="4" w:space="0" w:color="auto"/>
              <w:bottom w:val="single" w:sz="4" w:space="0" w:color="auto"/>
              <w:right w:val="single" w:sz="4" w:space="0" w:color="auto"/>
            </w:tcBorders>
            <w:shd w:val="clear" w:color="auto" w:fill="DAE3F1"/>
            <w:hideMark/>
          </w:tcPr>
          <w:p w14:paraId="7AF5E831"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Breve descrição</w:t>
            </w:r>
          </w:p>
        </w:tc>
      </w:tr>
      <w:tr w:rsidR="003E2B62" w:rsidRPr="00761FD7" w14:paraId="66609138" w14:textId="77777777" w:rsidTr="005F6617">
        <w:tc>
          <w:tcPr>
            <w:tcW w:w="283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2588BBF0"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Área de atuação</w:t>
            </w:r>
          </w:p>
        </w:tc>
        <w:tc>
          <w:tcPr>
            <w:tcW w:w="2819"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099EAB93"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Faturamento</w:t>
            </w:r>
          </w:p>
        </w:tc>
        <w:tc>
          <w:tcPr>
            <w:tcW w:w="3844"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2728E186"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Empregabilidade</w:t>
            </w:r>
          </w:p>
        </w:tc>
      </w:tr>
      <w:tr w:rsidR="003E2B62" w:rsidRPr="00761FD7" w14:paraId="2EDB8ED7" w14:textId="77777777" w:rsidTr="005F6617">
        <w:tc>
          <w:tcPr>
            <w:tcW w:w="2835" w:type="dxa"/>
            <w:gridSpan w:val="3"/>
            <w:tcBorders>
              <w:top w:val="single" w:sz="4" w:space="0" w:color="auto"/>
              <w:left w:val="single" w:sz="4" w:space="0" w:color="auto"/>
              <w:bottom w:val="single" w:sz="4" w:space="0" w:color="auto"/>
              <w:right w:val="single" w:sz="4" w:space="0" w:color="auto"/>
            </w:tcBorders>
            <w:shd w:val="clear" w:color="auto" w:fill="DAE3F1"/>
            <w:hideMark/>
          </w:tcPr>
          <w:p w14:paraId="21AFEC62"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2819" w:type="dxa"/>
            <w:gridSpan w:val="4"/>
            <w:tcBorders>
              <w:top w:val="single" w:sz="4" w:space="0" w:color="auto"/>
              <w:left w:val="single" w:sz="4" w:space="0" w:color="auto"/>
              <w:bottom w:val="single" w:sz="4" w:space="0" w:color="auto"/>
              <w:right w:val="single" w:sz="4" w:space="0" w:color="auto"/>
            </w:tcBorders>
            <w:shd w:val="clear" w:color="auto" w:fill="DAE3F1"/>
            <w:hideMark/>
          </w:tcPr>
          <w:p w14:paraId="750C39AD"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c>
          <w:tcPr>
            <w:tcW w:w="3844" w:type="dxa"/>
            <w:gridSpan w:val="2"/>
            <w:tcBorders>
              <w:top w:val="single" w:sz="4" w:space="0" w:color="auto"/>
              <w:left w:val="single" w:sz="4" w:space="0" w:color="auto"/>
              <w:bottom w:val="single" w:sz="4" w:space="0" w:color="auto"/>
              <w:right w:val="single" w:sz="4" w:space="0" w:color="auto"/>
            </w:tcBorders>
            <w:shd w:val="clear" w:color="auto" w:fill="DAE3F1"/>
            <w:hideMark/>
          </w:tcPr>
          <w:p w14:paraId="710D8606" w14:textId="77777777"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w:t>
            </w:r>
          </w:p>
        </w:tc>
      </w:tr>
      <w:tr w:rsidR="003E2B62" w:rsidRPr="00761FD7" w14:paraId="2396AB7F" w14:textId="77777777" w:rsidTr="005F6617">
        <w:tc>
          <w:tcPr>
            <w:tcW w:w="9498" w:type="dxa"/>
            <w:gridSpan w:val="9"/>
            <w:tcBorders>
              <w:top w:val="single" w:sz="4" w:space="0" w:color="auto"/>
              <w:left w:val="single" w:sz="4" w:space="0" w:color="auto"/>
              <w:bottom w:val="single" w:sz="4" w:space="0" w:color="auto"/>
              <w:right w:val="single" w:sz="4" w:space="0" w:color="auto"/>
            </w:tcBorders>
            <w:shd w:val="clear" w:color="auto" w:fill="DAE3F1"/>
          </w:tcPr>
          <w:p w14:paraId="796B472E" w14:textId="19A8516F" w:rsidR="003E2B62" w:rsidRPr="00761FD7" w:rsidRDefault="003E2B62" w:rsidP="003D6A32">
            <w:pPr>
              <w:tabs>
                <w:tab w:val="clear" w:pos="1615"/>
              </w:tabs>
              <w:spacing w:after="0" w:line="360" w:lineRule="auto"/>
              <w:jc w:val="both"/>
              <w:rPr>
                <w:rFonts w:asciiTheme="majorHAnsi" w:hAnsiTheme="majorHAnsi" w:cstheme="majorHAnsi"/>
              </w:rPr>
            </w:pPr>
            <w:r w:rsidRPr="00761FD7">
              <w:rPr>
                <w:rFonts w:asciiTheme="majorHAnsi" w:hAnsiTheme="majorHAnsi" w:cstheme="majorHAnsi"/>
              </w:rPr>
              <w:t>Observações:</w:t>
            </w:r>
            <w:r w:rsidR="00A06563" w:rsidRPr="00761FD7">
              <w:rPr>
                <w:rFonts w:asciiTheme="majorHAnsi" w:hAnsiTheme="majorHAnsi" w:cstheme="majorHAnsi"/>
              </w:rPr>
              <w:t xml:space="preserve"> Não localizadas informações. </w:t>
            </w:r>
          </w:p>
        </w:tc>
      </w:tr>
    </w:tbl>
    <w:p w14:paraId="663DDD4F" w14:textId="77777777" w:rsidR="003E2B62" w:rsidRPr="00761FD7" w:rsidRDefault="003E2B62" w:rsidP="00863D66">
      <w:pPr>
        <w:tabs>
          <w:tab w:val="clear" w:pos="1615"/>
        </w:tabs>
        <w:jc w:val="both"/>
        <w:rPr>
          <w:rFonts w:asciiTheme="majorHAnsi" w:hAnsiTheme="majorHAnsi" w:cstheme="majorHAnsi"/>
        </w:rPr>
      </w:pPr>
    </w:p>
    <w:tbl>
      <w:tblPr>
        <w:tblStyle w:val="Tabelacomgrade"/>
        <w:tblW w:w="0" w:type="auto"/>
        <w:tblInd w:w="108" w:type="dxa"/>
        <w:tblLook w:val="04A0" w:firstRow="1" w:lastRow="0" w:firstColumn="1" w:lastColumn="0" w:noHBand="0" w:noVBand="1"/>
      </w:tblPr>
      <w:tblGrid>
        <w:gridCol w:w="9498"/>
      </w:tblGrid>
      <w:tr w:rsidR="003E2B62" w:rsidRPr="00761FD7" w14:paraId="2A4F700B"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4875BD"/>
            <w:hideMark/>
          </w:tcPr>
          <w:p w14:paraId="74D4FF34" w14:textId="77777777" w:rsidR="003E2B62" w:rsidRPr="00863D66" w:rsidRDefault="003E2B62" w:rsidP="003D6A32">
            <w:pPr>
              <w:tabs>
                <w:tab w:val="clear" w:pos="1615"/>
              </w:tabs>
              <w:spacing w:line="360" w:lineRule="auto"/>
              <w:jc w:val="both"/>
              <w:rPr>
                <w:rFonts w:asciiTheme="majorHAnsi" w:hAnsiTheme="majorHAnsi" w:cstheme="majorHAnsi"/>
                <w:b/>
                <w:bCs/>
                <w:color w:val="FFFFFF" w:themeColor="background1"/>
              </w:rPr>
            </w:pPr>
            <w:r w:rsidRPr="00863D66">
              <w:rPr>
                <w:rFonts w:asciiTheme="majorHAnsi" w:hAnsiTheme="majorHAnsi" w:cstheme="majorHAnsi"/>
                <w:b/>
                <w:bCs/>
                <w:color w:val="FFFFFF" w:themeColor="background1"/>
              </w:rPr>
              <w:t>Dimensão 12. Autoconhecimento e Usos na Gestão</w:t>
            </w:r>
          </w:p>
        </w:tc>
      </w:tr>
      <w:tr w:rsidR="003E2B62" w:rsidRPr="00761FD7" w14:paraId="018B56C0"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hideMark/>
          </w:tcPr>
          <w:p w14:paraId="448A1D1A" w14:textId="5D350A8B" w:rsidR="003E2B62" w:rsidRPr="00761FD7" w:rsidRDefault="003E2B62" w:rsidP="003D6A32">
            <w:pPr>
              <w:tabs>
                <w:tab w:val="clear" w:pos="1615"/>
              </w:tabs>
              <w:spacing w:line="360" w:lineRule="auto"/>
              <w:jc w:val="both"/>
              <w:rPr>
                <w:rFonts w:asciiTheme="majorHAnsi" w:hAnsiTheme="majorHAnsi" w:cstheme="majorHAnsi"/>
                <w:b/>
                <w:bCs/>
              </w:rPr>
            </w:pPr>
            <w:r w:rsidRPr="00761FD7">
              <w:rPr>
                <w:rFonts w:asciiTheme="majorHAnsi" w:hAnsiTheme="majorHAnsi" w:cstheme="majorHAnsi"/>
                <w:b/>
                <w:bCs/>
              </w:rPr>
              <w:t>12.</w:t>
            </w:r>
            <w:r w:rsidR="00191464" w:rsidRPr="00761FD7">
              <w:rPr>
                <w:rFonts w:asciiTheme="majorHAnsi" w:hAnsiTheme="majorHAnsi" w:cstheme="majorHAnsi"/>
                <w:b/>
                <w:bCs/>
              </w:rPr>
              <w:t>1. Portal</w:t>
            </w:r>
            <w:r w:rsidRPr="00761FD7">
              <w:rPr>
                <w:rFonts w:asciiTheme="majorHAnsi" w:hAnsiTheme="majorHAnsi" w:cstheme="majorHAnsi"/>
                <w:b/>
                <w:bCs/>
              </w:rPr>
              <w:t xml:space="preserve"> da transparência  </w:t>
            </w:r>
          </w:p>
        </w:tc>
      </w:tr>
      <w:tr w:rsidR="003E2B62" w:rsidRPr="00761FD7" w14:paraId="3C2F36CD"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tcPr>
          <w:p w14:paraId="598BB13B" w14:textId="7B2D0CFE" w:rsidR="003E2B62" w:rsidRPr="00761FD7" w:rsidRDefault="003E2B62"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rPr>
              <w:t xml:space="preserve">A instituição utiliza o portal da transparência do governo federal para disponibilizar dados sobre </w:t>
            </w:r>
            <w:r w:rsidRPr="00761FD7">
              <w:rPr>
                <w:rFonts w:asciiTheme="majorHAnsi" w:hAnsiTheme="majorHAnsi" w:cstheme="majorHAnsi"/>
              </w:rPr>
              <w:lastRenderedPageBreak/>
              <w:t xml:space="preserve">orçamento, convênios, licitações, contratos, receitas e despesas e servidores. Possuem em seu site </w:t>
            </w:r>
            <w:r w:rsidR="00191464" w:rsidRPr="00761FD7">
              <w:rPr>
                <w:rFonts w:asciiTheme="majorHAnsi" w:hAnsiTheme="majorHAnsi" w:cstheme="majorHAnsi"/>
              </w:rPr>
              <w:t>uma aba</w:t>
            </w:r>
            <w:r w:rsidRPr="00761FD7">
              <w:rPr>
                <w:rFonts w:asciiTheme="majorHAnsi" w:hAnsiTheme="majorHAnsi" w:cstheme="majorHAnsi"/>
              </w:rPr>
              <w:t xml:space="preserve"> “acesso à informação” com dados institucionais e organizacionais, sobre ações e programas, participação social, auditorias e demais dados presentes no portal da transparência. Além disso em seu próprio site disponibiliza painéis de transparência pública. Os painéis possuem informações relativas à transparência estudantil; execução orçamentária; convênios e contratos acadêmicos; orçamento, execução e restos a </w:t>
            </w:r>
            <w:r w:rsidR="00191464" w:rsidRPr="00761FD7">
              <w:rPr>
                <w:rFonts w:asciiTheme="majorHAnsi" w:hAnsiTheme="majorHAnsi" w:cstheme="majorHAnsi"/>
              </w:rPr>
              <w:t>pagar;</w:t>
            </w:r>
            <w:r w:rsidRPr="00761FD7">
              <w:rPr>
                <w:rFonts w:asciiTheme="majorHAnsi" w:hAnsiTheme="majorHAnsi" w:cstheme="majorHAnsi"/>
              </w:rPr>
              <w:t xml:space="preserve"> termos de execução descentralizada; contratos; indicadores de PIBIC – UFOB e a taxa de sucesso dos programas de Mestrado da UFOB.</w:t>
            </w:r>
          </w:p>
          <w:p w14:paraId="5F1B0816" w14:textId="77777777" w:rsidR="003E2B62" w:rsidRPr="00761FD7" w:rsidRDefault="003E2B62" w:rsidP="003D6A32">
            <w:pPr>
              <w:tabs>
                <w:tab w:val="clear" w:pos="1615"/>
              </w:tabs>
              <w:spacing w:line="360" w:lineRule="auto"/>
              <w:jc w:val="both"/>
              <w:rPr>
                <w:rFonts w:asciiTheme="majorHAnsi" w:hAnsiTheme="majorHAnsi" w:cstheme="majorHAnsi"/>
              </w:rPr>
            </w:pPr>
          </w:p>
          <w:p w14:paraId="2B122FA0" w14:textId="77777777" w:rsidR="003E2B62" w:rsidRPr="00761FD7" w:rsidRDefault="003E2B62"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rPr>
              <w:t xml:space="preserve">Além disso, em cumprimento a Lei no 12.527/2011 dispõe de um Serviço de informação ao cidadão (SIC) a fim de fornecer as informações solicitadas pelos interessados nos termos da lei de acesso à informação. Em 2020 a universidade registro 206 pedidos de acesso à informação. </w:t>
            </w:r>
          </w:p>
          <w:p w14:paraId="73B9DBB9" w14:textId="77777777" w:rsidR="003E2B62" w:rsidRPr="00761FD7" w:rsidRDefault="003E2B62"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rPr>
              <w:t>Outras informações podem também ser acessadas no painel dados abertos do governo federal que contém as principais informações públicas fornecidas pela instituição, dentre as quais é possível destacar, projetos e grupos de pesquisa registrados e bolsas concedidas.</w:t>
            </w:r>
          </w:p>
        </w:tc>
      </w:tr>
      <w:tr w:rsidR="003E2B62" w:rsidRPr="00761FD7" w14:paraId="581DB802"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auto"/>
          </w:tcPr>
          <w:p w14:paraId="7A563434" w14:textId="77777777" w:rsidR="003E2B62" w:rsidRPr="00761FD7" w:rsidRDefault="003E2B62" w:rsidP="003D6A32">
            <w:pPr>
              <w:tabs>
                <w:tab w:val="clear" w:pos="1615"/>
              </w:tabs>
              <w:spacing w:line="360" w:lineRule="auto"/>
              <w:jc w:val="both"/>
              <w:rPr>
                <w:rFonts w:asciiTheme="majorHAnsi" w:hAnsiTheme="majorHAnsi" w:cstheme="majorHAnsi"/>
              </w:rPr>
            </w:pPr>
          </w:p>
        </w:tc>
      </w:tr>
      <w:tr w:rsidR="003E2B62" w:rsidRPr="00761FD7" w14:paraId="155A82FB"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tcPr>
          <w:p w14:paraId="4D10B773" w14:textId="3F97F016" w:rsidR="003E2B62" w:rsidRPr="00761FD7" w:rsidRDefault="003E2B62" w:rsidP="003D6A32">
            <w:pPr>
              <w:tabs>
                <w:tab w:val="clear" w:pos="1615"/>
              </w:tabs>
              <w:spacing w:line="360" w:lineRule="auto"/>
              <w:jc w:val="both"/>
              <w:rPr>
                <w:rFonts w:asciiTheme="majorHAnsi" w:hAnsiTheme="majorHAnsi" w:cstheme="majorHAnsi"/>
                <w:b/>
                <w:bCs/>
              </w:rPr>
            </w:pPr>
            <w:r w:rsidRPr="00761FD7">
              <w:rPr>
                <w:rFonts w:asciiTheme="majorHAnsi" w:hAnsiTheme="majorHAnsi" w:cstheme="majorHAnsi"/>
                <w:b/>
                <w:bCs/>
              </w:rPr>
              <w:t>12.2. Escritório de gestão de indicadores de desempenho acadêmico</w:t>
            </w:r>
          </w:p>
        </w:tc>
      </w:tr>
      <w:tr w:rsidR="003E2B62" w:rsidRPr="00761FD7" w14:paraId="0C8776D5"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hideMark/>
          </w:tcPr>
          <w:p w14:paraId="4C5FA69B" w14:textId="77777777" w:rsidR="003E2B62" w:rsidRPr="00761FD7" w:rsidRDefault="003E2B62" w:rsidP="003D6A32">
            <w:pPr>
              <w:tabs>
                <w:tab w:val="clear" w:pos="1615"/>
              </w:tabs>
              <w:spacing w:line="360" w:lineRule="auto"/>
              <w:jc w:val="both"/>
              <w:rPr>
                <w:rFonts w:asciiTheme="majorHAnsi" w:hAnsiTheme="majorHAnsi" w:cstheme="majorHAnsi"/>
                <w:b/>
                <w:bCs/>
              </w:rPr>
            </w:pPr>
            <w:r w:rsidRPr="00761FD7">
              <w:rPr>
                <w:rFonts w:asciiTheme="majorHAnsi" w:hAnsiTheme="majorHAnsi" w:cstheme="majorHAnsi"/>
                <w:b/>
                <w:bCs/>
              </w:rPr>
              <w:t>12.2.1 Métricas acadêmicas e financeiras</w:t>
            </w:r>
          </w:p>
        </w:tc>
      </w:tr>
      <w:tr w:rsidR="003E2B62" w:rsidRPr="00761FD7" w14:paraId="7BDAD488"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hideMark/>
          </w:tcPr>
          <w:p w14:paraId="43E679C8" w14:textId="776EE5D2" w:rsidR="003E2B62" w:rsidRPr="00761FD7" w:rsidRDefault="003E2B62"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rPr>
              <w:t xml:space="preserve">As pró-reitorias mantém indicadores de suas atividades finalísticas. Dessa forma, a </w:t>
            </w:r>
            <w:r w:rsidR="00B03F1A" w:rsidRPr="00761FD7">
              <w:rPr>
                <w:rFonts w:asciiTheme="majorHAnsi" w:hAnsiTheme="majorHAnsi" w:cstheme="majorHAnsi"/>
              </w:rPr>
              <w:t>Pró-Reitoria</w:t>
            </w:r>
            <w:r w:rsidRPr="00761FD7">
              <w:rPr>
                <w:rFonts w:asciiTheme="majorHAnsi" w:hAnsiTheme="majorHAnsi" w:cstheme="majorHAnsi"/>
              </w:rPr>
              <w:t xml:space="preserve"> de Planejamento e Desenvolvimento institucional condensa os indicadores financeiros da instituição. Os indicadores acadêmicos não estão sob um único setor da instituição, mas são consolidados nos relatórios de gestão.</w:t>
            </w:r>
          </w:p>
        </w:tc>
      </w:tr>
      <w:tr w:rsidR="005F6617" w:rsidRPr="00761FD7" w14:paraId="5208959D"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auto"/>
          </w:tcPr>
          <w:p w14:paraId="5512EC85" w14:textId="77777777" w:rsidR="005F6617" w:rsidRPr="00761FD7" w:rsidRDefault="005F6617" w:rsidP="003D6A32">
            <w:pPr>
              <w:tabs>
                <w:tab w:val="clear" w:pos="1615"/>
              </w:tabs>
              <w:spacing w:line="360" w:lineRule="auto"/>
              <w:jc w:val="both"/>
              <w:rPr>
                <w:rFonts w:asciiTheme="majorHAnsi" w:hAnsiTheme="majorHAnsi" w:cstheme="majorHAnsi"/>
                <w:b/>
                <w:bCs/>
              </w:rPr>
            </w:pPr>
          </w:p>
        </w:tc>
      </w:tr>
      <w:tr w:rsidR="003E2B62" w:rsidRPr="00761FD7" w14:paraId="6080EB90"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tcPr>
          <w:p w14:paraId="15184E4F" w14:textId="508280FA" w:rsidR="003E2B62" w:rsidRPr="00761FD7" w:rsidRDefault="00295E46"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b/>
                <w:bCs/>
              </w:rPr>
              <w:t>12.3. Objetivos estratégicos no PDI</w:t>
            </w:r>
          </w:p>
        </w:tc>
      </w:tr>
      <w:tr w:rsidR="003E2B62" w:rsidRPr="00761FD7" w14:paraId="075D4E87"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hideMark/>
          </w:tcPr>
          <w:p w14:paraId="5CE7A896" w14:textId="77777777" w:rsidR="003E2B62" w:rsidRPr="00761FD7" w:rsidRDefault="003E2B62"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rPr>
              <w:t>O PDI 2019-2023 da UFOB está estruturado em três dimensões, sendo (1) Gestão Acadêmica, (2) Desenvolvimento Institucional e (3) Governança Institucional, além da definição do Perfil Institucional e caracterização da socioeconômica da região. A cada dimensão estão associados objetivos estratégicos da instituição.</w:t>
            </w:r>
          </w:p>
          <w:p w14:paraId="3E3B634D" w14:textId="77777777" w:rsidR="003E2B62" w:rsidRPr="00761FD7" w:rsidRDefault="003E2B62"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rPr>
              <w:t>Os objetivos estratégicos do PDI (2019-2023) estão associados a iniciativas e metas e nos relatórios de gestão 2019 e 2020 há identificação das iniciativas tomadas pela instituição e sua articulação com o PDI.</w:t>
            </w:r>
          </w:p>
        </w:tc>
      </w:tr>
      <w:tr w:rsidR="005F6617" w:rsidRPr="00761FD7" w14:paraId="7221C741"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auto"/>
          </w:tcPr>
          <w:p w14:paraId="59461F0B" w14:textId="77777777" w:rsidR="005F6617" w:rsidRPr="00761FD7" w:rsidRDefault="005F6617" w:rsidP="003D6A32">
            <w:pPr>
              <w:tabs>
                <w:tab w:val="clear" w:pos="1615"/>
              </w:tabs>
              <w:spacing w:line="360" w:lineRule="auto"/>
              <w:jc w:val="both"/>
              <w:rPr>
                <w:rFonts w:asciiTheme="majorHAnsi" w:hAnsiTheme="majorHAnsi" w:cstheme="majorHAnsi"/>
                <w:b/>
                <w:bCs/>
              </w:rPr>
            </w:pPr>
          </w:p>
        </w:tc>
      </w:tr>
      <w:tr w:rsidR="003E2B62" w:rsidRPr="00761FD7" w14:paraId="3640941E"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hideMark/>
          </w:tcPr>
          <w:p w14:paraId="219A4472" w14:textId="77777777" w:rsidR="003E2B62" w:rsidRPr="00761FD7" w:rsidRDefault="003E2B62"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b/>
                <w:bCs/>
              </w:rPr>
              <w:t>12.4. Existência de um plano de melhoria com ações concretas para o cumprimento efetivo das etapas planejadas no PDI ou documento equivalente</w:t>
            </w:r>
            <w:r w:rsidRPr="00761FD7">
              <w:rPr>
                <w:rFonts w:asciiTheme="majorHAnsi" w:hAnsiTheme="majorHAnsi" w:cstheme="majorHAnsi"/>
              </w:rPr>
              <w:t>.</w:t>
            </w:r>
          </w:p>
        </w:tc>
      </w:tr>
      <w:tr w:rsidR="003E2B62" w:rsidRPr="00761FD7" w14:paraId="360B29FF"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hideMark/>
          </w:tcPr>
          <w:p w14:paraId="667F2068" w14:textId="77777777" w:rsidR="003E2B62" w:rsidRPr="00761FD7" w:rsidRDefault="003E2B62"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rPr>
              <w:t xml:space="preserve">O próprio PDI contém dois apêndices que indicam indicadores e metas (Apêndice A) e projetos </w:t>
            </w:r>
            <w:r w:rsidRPr="00761FD7">
              <w:rPr>
                <w:rFonts w:asciiTheme="majorHAnsi" w:hAnsiTheme="majorHAnsi" w:cstheme="majorHAnsi"/>
              </w:rPr>
              <w:lastRenderedPageBreak/>
              <w:t>(Apêndice B) associados aos objetivos estratégicos. Os relatórios de gestão de 2019 e 2020 também apontam como as ações adotadas se alinham com os objetivos, diretrizes e iniciativas traçadas no PDI.</w:t>
            </w:r>
          </w:p>
        </w:tc>
      </w:tr>
      <w:tr w:rsidR="005F6617" w:rsidRPr="00761FD7" w14:paraId="65040FA0"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auto"/>
          </w:tcPr>
          <w:p w14:paraId="480438CE" w14:textId="77777777" w:rsidR="005F6617" w:rsidRPr="00761FD7" w:rsidRDefault="005F6617" w:rsidP="003D6A32">
            <w:pPr>
              <w:tabs>
                <w:tab w:val="clear" w:pos="1615"/>
              </w:tabs>
              <w:spacing w:line="360" w:lineRule="auto"/>
              <w:jc w:val="both"/>
              <w:rPr>
                <w:rFonts w:asciiTheme="majorHAnsi" w:hAnsiTheme="majorHAnsi" w:cstheme="majorHAnsi"/>
                <w:b/>
                <w:bCs/>
              </w:rPr>
            </w:pPr>
          </w:p>
        </w:tc>
      </w:tr>
      <w:tr w:rsidR="003E2B62" w:rsidRPr="00761FD7" w14:paraId="527ECD3A"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hideMark/>
          </w:tcPr>
          <w:p w14:paraId="6556EAE9" w14:textId="77777777" w:rsidR="003E2B62" w:rsidRPr="00761FD7" w:rsidRDefault="003E2B62" w:rsidP="003D6A32">
            <w:pPr>
              <w:tabs>
                <w:tab w:val="clear" w:pos="1615"/>
              </w:tabs>
              <w:spacing w:line="360" w:lineRule="auto"/>
              <w:jc w:val="both"/>
              <w:rPr>
                <w:rFonts w:asciiTheme="majorHAnsi" w:hAnsiTheme="majorHAnsi" w:cstheme="majorHAnsi"/>
                <w:b/>
                <w:bCs/>
              </w:rPr>
            </w:pPr>
            <w:r w:rsidRPr="00761FD7">
              <w:rPr>
                <w:rFonts w:asciiTheme="majorHAnsi" w:hAnsiTheme="majorHAnsi" w:cstheme="majorHAnsi"/>
                <w:b/>
                <w:bCs/>
              </w:rPr>
              <w:t>12.5. Modernização de processos (organizacionais e de pessoas)</w:t>
            </w:r>
          </w:p>
        </w:tc>
      </w:tr>
      <w:tr w:rsidR="003E2B62" w:rsidRPr="00761FD7" w14:paraId="7B2D2A64"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hideMark/>
          </w:tcPr>
          <w:p w14:paraId="65940914" w14:textId="13DB3CDE" w:rsidR="003E2B62" w:rsidRPr="00761FD7" w:rsidRDefault="003E2B62"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rPr>
              <w:t xml:space="preserve">A </w:t>
            </w:r>
            <w:r w:rsidR="00B03F1A" w:rsidRPr="00761FD7">
              <w:rPr>
                <w:rFonts w:asciiTheme="majorHAnsi" w:hAnsiTheme="majorHAnsi" w:cstheme="majorHAnsi"/>
              </w:rPr>
              <w:t>Pró-Reitoria</w:t>
            </w:r>
            <w:r w:rsidRPr="00761FD7">
              <w:rPr>
                <w:rFonts w:asciiTheme="majorHAnsi" w:hAnsiTheme="majorHAnsi" w:cstheme="majorHAnsi"/>
              </w:rPr>
              <w:t xml:space="preserve"> de Planejamento e Desenvolvimento Institucional </w:t>
            </w:r>
            <w:r w:rsidR="0084648E" w:rsidRPr="00761FD7">
              <w:rPr>
                <w:rFonts w:asciiTheme="majorHAnsi" w:hAnsiTheme="majorHAnsi" w:cstheme="majorHAnsi"/>
              </w:rPr>
              <w:t>possui um</w:t>
            </w:r>
            <w:r w:rsidRPr="00761FD7">
              <w:rPr>
                <w:rFonts w:asciiTheme="majorHAnsi" w:hAnsiTheme="majorHAnsi" w:cstheme="majorHAnsi"/>
              </w:rPr>
              <w:t xml:space="preserve"> núcleo de processos responsável pelo mapeamento e modelagem dos processos da instituição e tem entre seus objetivos a modernização, melhoria e aperfeiçoamento dos processos da instituição. Atualmente a instituição possui uma árvore de processos até o segundo nível e a modelagem de alguns processos.</w:t>
            </w:r>
          </w:p>
        </w:tc>
      </w:tr>
      <w:tr w:rsidR="003E2B62" w:rsidRPr="00761FD7" w14:paraId="7DBBF54A"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auto"/>
          </w:tcPr>
          <w:p w14:paraId="0EC02E46" w14:textId="77777777" w:rsidR="003E2B62" w:rsidRPr="00761FD7" w:rsidRDefault="003E2B62" w:rsidP="003D6A32">
            <w:pPr>
              <w:tabs>
                <w:tab w:val="clear" w:pos="1615"/>
              </w:tabs>
              <w:spacing w:line="360" w:lineRule="auto"/>
              <w:jc w:val="both"/>
              <w:rPr>
                <w:rFonts w:asciiTheme="majorHAnsi" w:hAnsiTheme="majorHAnsi" w:cstheme="majorHAnsi"/>
              </w:rPr>
            </w:pPr>
          </w:p>
        </w:tc>
      </w:tr>
      <w:tr w:rsidR="003E2B62" w:rsidRPr="00761FD7" w14:paraId="4BBD8C30"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hideMark/>
          </w:tcPr>
          <w:p w14:paraId="2EBE0B20" w14:textId="77777777" w:rsidR="003E2B62" w:rsidRPr="00761FD7" w:rsidRDefault="003E2B62" w:rsidP="003D6A32">
            <w:pPr>
              <w:tabs>
                <w:tab w:val="clear" w:pos="1615"/>
              </w:tabs>
              <w:spacing w:line="360" w:lineRule="auto"/>
              <w:jc w:val="both"/>
              <w:rPr>
                <w:rFonts w:asciiTheme="majorHAnsi" w:hAnsiTheme="majorHAnsi" w:cstheme="majorHAnsi"/>
                <w:b/>
                <w:bCs/>
              </w:rPr>
            </w:pPr>
            <w:r w:rsidRPr="00761FD7">
              <w:rPr>
                <w:rFonts w:asciiTheme="majorHAnsi" w:hAnsiTheme="majorHAnsi" w:cstheme="majorHAnsi"/>
                <w:b/>
                <w:bCs/>
              </w:rPr>
              <w:t>12.6. Anuários de Pesquisa e Extensão</w:t>
            </w:r>
          </w:p>
        </w:tc>
      </w:tr>
      <w:tr w:rsidR="003E2B62" w:rsidRPr="00761FD7" w14:paraId="46D184BC"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hideMark/>
          </w:tcPr>
          <w:p w14:paraId="41B7E4CE" w14:textId="036D5807" w:rsidR="003E2B62" w:rsidRPr="00761FD7" w:rsidRDefault="003E2B62"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rPr>
              <w:t xml:space="preserve">Não há anuários de pesquisa e extensão. Os dados gerais sobre pesquisa são condensados na página da instituição sob a aba da </w:t>
            </w:r>
            <w:r w:rsidR="00B03F1A" w:rsidRPr="00761FD7">
              <w:rPr>
                <w:rFonts w:asciiTheme="majorHAnsi" w:hAnsiTheme="majorHAnsi" w:cstheme="majorHAnsi"/>
              </w:rPr>
              <w:t>Pró-Reitoria</w:t>
            </w:r>
            <w:r w:rsidRPr="00761FD7">
              <w:rPr>
                <w:rFonts w:asciiTheme="majorHAnsi" w:hAnsiTheme="majorHAnsi" w:cstheme="majorHAnsi"/>
              </w:rPr>
              <w:t xml:space="preserve"> de pós-graduação e pesquisa. Os dados de extensão podem ser encontrados na página da instituição na aba “Extensão” e no sistema de gestão acadêmica “SIGAA” (www.sig.ufob.br/sigaa/public/home.jsf#)</w:t>
            </w:r>
          </w:p>
        </w:tc>
      </w:tr>
      <w:tr w:rsidR="003E2B62" w:rsidRPr="00761FD7" w14:paraId="5222E14B"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auto"/>
          </w:tcPr>
          <w:p w14:paraId="6EDDE83A" w14:textId="77777777" w:rsidR="003E2B62" w:rsidRPr="00761FD7" w:rsidRDefault="003E2B62" w:rsidP="003D6A32">
            <w:pPr>
              <w:tabs>
                <w:tab w:val="clear" w:pos="1615"/>
              </w:tabs>
              <w:spacing w:line="360" w:lineRule="auto"/>
              <w:jc w:val="both"/>
              <w:rPr>
                <w:rFonts w:asciiTheme="majorHAnsi" w:hAnsiTheme="majorHAnsi" w:cstheme="majorHAnsi"/>
              </w:rPr>
            </w:pPr>
          </w:p>
        </w:tc>
      </w:tr>
      <w:tr w:rsidR="003E2B62" w:rsidRPr="00761FD7" w14:paraId="4F2EF2F9"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tcPr>
          <w:p w14:paraId="268B75B2" w14:textId="75917FE8" w:rsidR="003E2B62" w:rsidRPr="00863D66" w:rsidRDefault="003E2B62" w:rsidP="003D6A32">
            <w:pPr>
              <w:tabs>
                <w:tab w:val="clear" w:pos="1615"/>
              </w:tabs>
              <w:spacing w:line="360" w:lineRule="auto"/>
              <w:jc w:val="both"/>
              <w:rPr>
                <w:rFonts w:asciiTheme="majorHAnsi" w:hAnsiTheme="majorHAnsi" w:cstheme="majorHAnsi"/>
                <w:b/>
                <w:bCs/>
              </w:rPr>
            </w:pPr>
            <w:r w:rsidRPr="00761FD7">
              <w:rPr>
                <w:rFonts w:asciiTheme="majorHAnsi" w:hAnsiTheme="majorHAnsi" w:cstheme="majorHAnsi"/>
                <w:b/>
                <w:bCs/>
              </w:rPr>
              <w:t>12.7. Autoavaliação</w:t>
            </w:r>
          </w:p>
        </w:tc>
      </w:tr>
      <w:tr w:rsidR="003E2B62" w:rsidRPr="00761FD7" w14:paraId="12A30712"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tcPr>
          <w:p w14:paraId="572C14F8" w14:textId="77777777" w:rsidR="003E2B62" w:rsidRPr="00761FD7" w:rsidRDefault="003E2B62" w:rsidP="003D6A32">
            <w:pPr>
              <w:tabs>
                <w:tab w:val="clear" w:pos="1615"/>
              </w:tabs>
              <w:spacing w:line="360" w:lineRule="auto"/>
              <w:jc w:val="both"/>
              <w:rPr>
                <w:rFonts w:asciiTheme="majorHAnsi" w:hAnsiTheme="majorHAnsi" w:cstheme="majorHAnsi"/>
                <w:b/>
                <w:bCs/>
              </w:rPr>
            </w:pPr>
            <w:r w:rsidRPr="00761FD7">
              <w:rPr>
                <w:rFonts w:asciiTheme="majorHAnsi" w:hAnsiTheme="majorHAnsi" w:cstheme="majorHAnsi"/>
                <w:b/>
                <w:bCs/>
              </w:rPr>
              <w:t>12.7.1 Registros documentais mostrando o desenvolvimento do processo de autoavaliação permanente (Relatórios e estudos utilizados para avaliação e gerenciamento)</w:t>
            </w:r>
          </w:p>
          <w:p w14:paraId="512D581E" w14:textId="77777777" w:rsidR="003E2B62" w:rsidRPr="00761FD7" w:rsidRDefault="003E2B62" w:rsidP="003D6A32">
            <w:pPr>
              <w:tabs>
                <w:tab w:val="clear" w:pos="1615"/>
              </w:tabs>
              <w:spacing w:line="360" w:lineRule="auto"/>
              <w:jc w:val="both"/>
              <w:rPr>
                <w:rFonts w:asciiTheme="majorHAnsi" w:hAnsiTheme="majorHAnsi" w:cstheme="majorHAnsi"/>
              </w:rPr>
            </w:pPr>
          </w:p>
          <w:p w14:paraId="539A5190" w14:textId="77777777" w:rsidR="003E2B62" w:rsidRPr="00761FD7" w:rsidRDefault="003E2B62"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rPr>
              <w:t>Os processos de autoavaliação ainda são muito iniciais na instituição. Com a composição da Comissão de Autoavaliação foi realizado em 2019 o primeiro relatório de autoavaliação. Há normativa (Resolução CONEPE no 001/2018) que institui política de avaliação interna de curso de graduação, porém só há registro de avaliação interna dos cursos de graduação apenas no 1o semestre de 2018.</w:t>
            </w:r>
          </w:p>
          <w:p w14:paraId="6237D2E8" w14:textId="77777777" w:rsidR="003E2B62" w:rsidRPr="00761FD7" w:rsidRDefault="003E2B62"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rPr>
              <w:t>Em 2020 foi ainda aprovado regulamento de autoavaliação institucional dos cursos de pós-graduação stricto sensu, nos termos da Resolução CEAA no 003/2020.</w:t>
            </w:r>
          </w:p>
        </w:tc>
      </w:tr>
      <w:tr w:rsidR="003E2B62" w:rsidRPr="00761FD7" w14:paraId="105E5FF4"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hideMark/>
          </w:tcPr>
          <w:p w14:paraId="1352E986" w14:textId="77777777" w:rsidR="003E2B62" w:rsidRPr="00761FD7" w:rsidRDefault="003E2B62" w:rsidP="003D6A32">
            <w:pPr>
              <w:tabs>
                <w:tab w:val="clear" w:pos="1615"/>
              </w:tabs>
              <w:spacing w:line="360" w:lineRule="auto"/>
              <w:jc w:val="both"/>
              <w:rPr>
                <w:rFonts w:asciiTheme="majorHAnsi" w:hAnsiTheme="majorHAnsi" w:cstheme="majorHAnsi"/>
                <w:b/>
                <w:bCs/>
              </w:rPr>
            </w:pPr>
            <w:r w:rsidRPr="00761FD7">
              <w:rPr>
                <w:rFonts w:asciiTheme="majorHAnsi" w:hAnsiTheme="majorHAnsi" w:cstheme="majorHAnsi"/>
                <w:b/>
                <w:bCs/>
              </w:rPr>
              <w:t>12.7.2 Sistemas utilizados para o monitoramento e avaliação de docentes e discentes.</w:t>
            </w:r>
          </w:p>
          <w:p w14:paraId="6ED5850E" w14:textId="77777777" w:rsidR="003E2B62" w:rsidRPr="00761FD7" w:rsidRDefault="003E2B62"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rPr>
              <w:t>Os docentes são avaliados por meio da Comissão permanente de avaliação docente. O sistema SIG de gestão, que inclui o aspecto acadêmico, monitora as atividades de docentes e discentes e ainda registra dados de avaliação dos discentes. O acesso, todavia, não é público. Há registro de desempenho acadêmico dos discentes de 2015-2018 conforme relatórios constantes do site da instituição.</w:t>
            </w:r>
          </w:p>
        </w:tc>
      </w:tr>
      <w:tr w:rsidR="003E2B62" w:rsidRPr="00761FD7" w14:paraId="25304CF5"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hideMark/>
          </w:tcPr>
          <w:p w14:paraId="0F93BC7B" w14:textId="77777777" w:rsidR="003E2B62" w:rsidRPr="00761FD7" w:rsidRDefault="003E2B62" w:rsidP="003D6A32">
            <w:pPr>
              <w:tabs>
                <w:tab w:val="clear" w:pos="1615"/>
              </w:tabs>
              <w:spacing w:line="360" w:lineRule="auto"/>
              <w:jc w:val="both"/>
              <w:rPr>
                <w:rFonts w:asciiTheme="majorHAnsi" w:hAnsiTheme="majorHAnsi" w:cstheme="majorHAnsi"/>
                <w:b/>
                <w:bCs/>
              </w:rPr>
            </w:pPr>
            <w:r w:rsidRPr="00761FD7">
              <w:rPr>
                <w:rFonts w:asciiTheme="majorHAnsi" w:hAnsiTheme="majorHAnsi" w:cstheme="majorHAnsi"/>
                <w:b/>
                <w:bCs/>
              </w:rPr>
              <w:t xml:space="preserve">12.7.3. Documentos que aprovam a composição da instância autoavaliação (CPA). </w:t>
            </w:r>
          </w:p>
          <w:p w14:paraId="31B26DF0" w14:textId="77777777" w:rsidR="003E2B62" w:rsidRPr="00761FD7" w:rsidRDefault="003E2B62"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rPr>
              <w:t>A Resolução no 004/2018 do Conselho Universitário aprova o regimento interno da CPA e a Portaria no 216/2018 que aprova a composição da Comissão.</w:t>
            </w:r>
          </w:p>
        </w:tc>
      </w:tr>
      <w:tr w:rsidR="003E2B62" w:rsidRPr="00761FD7" w14:paraId="1B103711"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hideMark/>
          </w:tcPr>
          <w:p w14:paraId="49051265" w14:textId="77777777" w:rsidR="003E2B62" w:rsidRPr="00761FD7" w:rsidRDefault="003E2B62" w:rsidP="003D6A32">
            <w:pPr>
              <w:tabs>
                <w:tab w:val="clear" w:pos="1615"/>
              </w:tabs>
              <w:spacing w:line="360" w:lineRule="auto"/>
              <w:jc w:val="both"/>
              <w:rPr>
                <w:rFonts w:asciiTheme="majorHAnsi" w:hAnsiTheme="majorHAnsi" w:cstheme="majorHAnsi"/>
                <w:b/>
                <w:bCs/>
              </w:rPr>
            </w:pPr>
            <w:r w:rsidRPr="00761FD7">
              <w:rPr>
                <w:rFonts w:asciiTheme="majorHAnsi" w:hAnsiTheme="majorHAnsi" w:cstheme="majorHAnsi"/>
                <w:b/>
                <w:bCs/>
              </w:rPr>
              <w:t>12.7.4. Publicização dos Relatórios de Autoavaliação (observar periodicidade).</w:t>
            </w:r>
          </w:p>
          <w:p w14:paraId="629F79CA" w14:textId="09EBC5AF" w:rsidR="003E2B62" w:rsidRPr="00761FD7" w:rsidRDefault="003E2B62"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rPr>
              <w:lastRenderedPageBreak/>
              <w:t xml:space="preserve">Não há documento público no site da instituição com o relatório da CPA, alguns dados estão presentes no relatório de gestão 2019, que menciona a realização da primeira autoavaliação institucional (p.46). O relatório de gestão de 2020 indica a realização da terceira avaliação institucional (p.43). Estão disponibilizados no site da instituição a autoavaliação dos cursos de graduação (2018 – 1o semestre) sob a aba da </w:t>
            </w:r>
            <w:r w:rsidR="00B03F1A" w:rsidRPr="00761FD7">
              <w:rPr>
                <w:rFonts w:asciiTheme="majorHAnsi" w:hAnsiTheme="majorHAnsi" w:cstheme="majorHAnsi"/>
              </w:rPr>
              <w:t>Pró-Reitoria</w:t>
            </w:r>
            <w:r w:rsidRPr="00761FD7">
              <w:rPr>
                <w:rFonts w:asciiTheme="majorHAnsi" w:hAnsiTheme="majorHAnsi" w:cstheme="majorHAnsi"/>
              </w:rPr>
              <w:t xml:space="preserve"> de Graduação e Ações Afirmativas (</w:t>
            </w:r>
            <w:hyperlink r:id="rId14" w:history="1">
              <w:r w:rsidRPr="00761FD7">
                <w:rPr>
                  <w:rFonts w:asciiTheme="majorHAnsi" w:hAnsiTheme="majorHAnsi" w:cstheme="majorHAnsi"/>
                </w:rPr>
                <w:t>https://prograd.ufob.edu.br/index.php/informacoes-academicas/avaliacao-interna/1-edicao</w:t>
              </w:r>
            </w:hyperlink>
            <w:r w:rsidRPr="00761FD7">
              <w:rPr>
                <w:rFonts w:asciiTheme="majorHAnsi" w:hAnsiTheme="majorHAnsi" w:cstheme="majorHAnsi"/>
              </w:rPr>
              <w:t xml:space="preserve">). </w:t>
            </w:r>
          </w:p>
        </w:tc>
      </w:tr>
      <w:tr w:rsidR="005F6617" w:rsidRPr="00761FD7" w14:paraId="28B35424"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auto"/>
          </w:tcPr>
          <w:p w14:paraId="708E933C" w14:textId="77777777" w:rsidR="005F6617" w:rsidRPr="00761FD7" w:rsidRDefault="005F6617" w:rsidP="003D6A32">
            <w:pPr>
              <w:tabs>
                <w:tab w:val="clear" w:pos="1615"/>
              </w:tabs>
              <w:spacing w:line="360" w:lineRule="auto"/>
              <w:jc w:val="both"/>
              <w:rPr>
                <w:rFonts w:asciiTheme="majorHAnsi" w:hAnsiTheme="majorHAnsi" w:cstheme="majorHAnsi"/>
                <w:b/>
                <w:bCs/>
              </w:rPr>
            </w:pPr>
          </w:p>
        </w:tc>
      </w:tr>
      <w:tr w:rsidR="003E2B62" w:rsidRPr="00761FD7" w14:paraId="75CFD9C8"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hideMark/>
          </w:tcPr>
          <w:p w14:paraId="581D443E" w14:textId="77777777" w:rsidR="003E2B62" w:rsidRPr="00761FD7" w:rsidRDefault="003E2B62" w:rsidP="003D6A32">
            <w:pPr>
              <w:tabs>
                <w:tab w:val="clear" w:pos="1615"/>
              </w:tabs>
              <w:spacing w:line="360" w:lineRule="auto"/>
              <w:jc w:val="both"/>
              <w:rPr>
                <w:rFonts w:asciiTheme="majorHAnsi" w:hAnsiTheme="majorHAnsi" w:cstheme="majorHAnsi"/>
                <w:b/>
                <w:bCs/>
              </w:rPr>
            </w:pPr>
            <w:r w:rsidRPr="00761FD7">
              <w:rPr>
                <w:rFonts w:asciiTheme="majorHAnsi" w:hAnsiTheme="majorHAnsi" w:cstheme="majorHAnsi"/>
                <w:b/>
                <w:bCs/>
              </w:rPr>
              <w:t>12.8. Comunicação Interna e Externa</w:t>
            </w:r>
          </w:p>
        </w:tc>
      </w:tr>
      <w:tr w:rsidR="003E2B62" w:rsidRPr="00761FD7" w14:paraId="365EF2E4"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hideMark/>
          </w:tcPr>
          <w:p w14:paraId="41E2D700" w14:textId="77777777" w:rsidR="003E2B62" w:rsidRPr="00761FD7" w:rsidRDefault="003E2B62" w:rsidP="003D6A32">
            <w:pPr>
              <w:tabs>
                <w:tab w:val="clear" w:pos="1615"/>
              </w:tabs>
              <w:spacing w:line="360" w:lineRule="auto"/>
              <w:jc w:val="both"/>
              <w:rPr>
                <w:rFonts w:asciiTheme="majorHAnsi" w:hAnsiTheme="majorHAnsi" w:cstheme="majorHAnsi"/>
                <w:b/>
                <w:bCs/>
              </w:rPr>
            </w:pPr>
            <w:r w:rsidRPr="00761FD7">
              <w:rPr>
                <w:rFonts w:asciiTheme="majorHAnsi" w:hAnsiTheme="majorHAnsi" w:cstheme="majorHAnsi"/>
                <w:b/>
                <w:bCs/>
              </w:rPr>
              <w:t>12.8.1 Existência de sistemas de informação e comunicação conhecidos e acessível a toda a comunidade universitária e ao público em geral.</w:t>
            </w:r>
          </w:p>
        </w:tc>
      </w:tr>
      <w:tr w:rsidR="003E2B62" w:rsidRPr="00761FD7" w14:paraId="3A69B381"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hideMark/>
          </w:tcPr>
          <w:p w14:paraId="7398F123" w14:textId="55AEA5B0" w:rsidR="003E2B62" w:rsidRPr="00761FD7" w:rsidRDefault="003E2B62"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rPr>
              <w:t xml:space="preserve">A universidade possui um site institucional próprio que está em transição do domínio “.edu.br” para o domínio “.gov.br”. Porém todas as informações podem ser facilmente </w:t>
            </w:r>
            <w:r w:rsidR="008F6FC0" w:rsidRPr="00761FD7">
              <w:rPr>
                <w:rFonts w:asciiTheme="majorHAnsi" w:hAnsiTheme="majorHAnsi" w:cstheme="majorHAnsi"/>
              </w:rPr>
              <w:t>localizadas</w:t>
            </w:r>
            <w:r w:rsidRPr="00761FD7">
              <w:rPr>
                <w:rFonts w:asciiTheme="majorHAnsi" w:hAnsiTheme="majorHAnsi" w:cstheme="majorHAnsi"/>
              </w:rPr>
              <w:t xml:space="preserve">. Em 2020 o site recebeu 837 mil visualizações. </w:t>
            </w:r>
          </w:p>
          <w:p w14:paraId="4D67C386" w14:textId="77777777" w:rsidR="003E2B62" w:rsidRPr="00761FD7" w:rsidRDefault="003E2B62"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rPr>
              <w:t>Possui rede sociais como ferramentas de divulgação de editais, processos seletivos e informações sobre a instituição (inclusive divulgação de resultados de pesquisas). Tem 13.9 mil seguidores no Instagram e 14.1 mil seguidores no Facebook, dispõe ainda de um canal no aplicativo de mensagens telegram, um flickr (banco de imagens) e um canal no youtube (vídeos institucionais e com informes e notícias). As unidades acadêmicas possuem instagram próprio para divulgação de temas específicos.</w:t>
            </w:r>
          </w:p>
          <w:p w14:paraId="20C4D69B" w14:textId="072A1377" w:rsidR="003E2B62" w:rsidRPr="00761FD7" w:rsidRDefault="003E2B62"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rPr>
              <w:t>Os e-mail</w:t>
            </w:r>
            <w:r w:rsidR="009A7724" w:rsidRPr="00761FD7">
              <w:rPr>
                <w:rFonts w:asciiTheme="majorHAnsi" w:hAnsiTheme="majorHAnsi" w:cstheme="majorHAnsi"/>
              </w:rPr>
              <w:t>s</w:t>
            </w:r>
            <w:r w:rsidRPr="00761FD7">
              <w:rPr>
                <w:rFonts w:asciiTheme="majorHAnsi" w:hAnsiTheme="majorHAnsi" w:cstheme="majorHAnsi"/>
              </w:rPr>
              <w:t xml:space="preserve"> institucionais também são um canal de comunicação, em especial o e-mail da ouvidoria da instituição, que reforça a democracia participativa e recebe denúncia, reclamações e sugestões da comunidade acadêmica e do público externo. Em 2020 foram recebidas pela instituição 152 manifestações.</w:t>
            </w:r>
          </w:p>
        </w:tc>
      </w:tr>
      <w:tr w:rsidR="003E2B62" w:rsidRPr="00761FD7" w14:paraId="350E13CE" w14:textId="77777777" w:rsidTr="005F6617">
        <w:tc>
          <w:tcPr>
            <w:tcW w:w="9498" w:type="dxa"/>
            <w:tcBorders>
              <w:top w:val="single" w:sz="4" w:space="0" w:color="auto"/>
              <w:left w:val="single" w:sz="4" w:space="0" w:color="auto"/>
              <w:bottom w:val="single" w:sz="4" w:space="0" w:color="auto"/>
              <w:right w:val="single" w:sz="4" w:space="0" w:color="auto"/>
            </w:tcBorders>
            <w:shd w:val="clear" w:color="auto" w:fill="DAE3F1"/>
            <w:hideMark/>
          </w:tcPr>
          <w:p w14:paraId="04182260" w14:textId="77777777" w:rsidR="003E2B62" w:rsidRPr="00761FD7" w:rsidRDefault="003E2B62" w:rsidP="003D6A32">
            <w:pPr>
              <w:tabs>
                <w:tab w:val="clear" w:pos="1615"/>
              </w:tabs>
              <w:spacing w:line="360" w:lineRule="auto"/>
              <w:jc w:val="both"/>
              <w:rPr>
                <w:rFonts w:asciiTheme="majorHAnsi" w:hAnsiTheme="majorHAnsi" w:cstheme="majorHAnsi"/>
                <w:b/>
                <w:bCs/>
              </w:rPr>
            </w:pPr>
            <w:r w:rsidRPr="00761FD7">
              <w:rPr>
                <w:rFonts w:asciiTheme="majorHAnsi" w:hAnsiTheme="majorHAnsi" w:cstheme="majorHAnsi"/>
                <w:b/>
                <w:bCs/>
              </w:rPr>
              <w:t>12.8.2 Mecanismos de comunicação institucional com acesso restrito (intranet, webmail etc.).</w:t>
            </w:r>
          </w:p>
          <w:p w14:paraId="2CEB6D6E" w14:textId="77777777" w:rsidR="003E2B62" w:rsidRPr="00761FD7" w:rsidRDefault="003E2B62"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rPr>
              <w:t>O site institucional dispõe de um portal do estudante e um portal do servidor, com as informações e serviços principais destinadas a esses dois públicos, inclusive formulários, fichas de frequência e normativas relacionadas.</w:t>
            </w:r>
          </w:p>
          <w:p w14:paraId="5ED1E369" w14:textId="17456F7F" w:rsidR="003E2B62" w:rsidRPr="00761FD7" w:rsidRDefault="003E2B62" w:rsidP="003D6A32">
            <w:pPr>
              <w:tabs>
                <w:tab w:val="clear" w:pos="1615"/>
              </w:tabs>
              <w:spacing w:line="360" w:lineRule="auto"/>
              <w:jc w:val="both"/>
              <w:rPr>
                <w:rFonts w:asciiTheme="majorHAnsi" w:hAnsiTheme="majorHAnsi" w:cstheme="majorHAnsi"/>
              </w:rPr>
            </w:pPr>
            <w:r w:rsidRPr="00761FD7">
              <w:rPr>
                <w:rFonts w:asciiTheme="majorHAnsi" w:hAnsiTheme="majorHAnsi" w:cstheme="majorHAnsi"/>
              </w:rPr>
              <w:t xml:space="preserve">A </w:t>
            </w:r>
            <w:r w:rsidR="00B03F1A" w:rsidRPr="00761FD7">
              <w:rPr>
                <w:rFonts w:asciiTheme="majorHAnsi" w:hAnsiTheme="majorHAnsi" w:cstheme="majorHAnsi"/>
              </w:rPr>
              <w:t>Pró-Reitoria</w:t>
            </w:r>
            <w:r w:rsidRPr="00761FD7">
              <w:rPr>
                <w:rFonts w:asciiTheme="majorHAnsi" w:hAnsiTheme="majorHAnsi" w:cstheme="majorHAnsi"/>
              </w:rPr>
              <w:t xml:space="preserve"> de Tecnologia de Informação e Comunicação ainda oferece como serviços de comunicação institucional para a comunidade da UFOB: a criação de lista de discussões, webmail da UFOB (conta na rede UFOB e e-mail institucional), a criação de pastas compartilhadas, telefonia e um sistema gerenciador de projetos. </w:t>
            </w:r>
          </w:p>
        </w:tc>
      </w:tr>
    </w:tbl>
    <w:p w14:paraId="3A489334" w14:textId="71412084" w:rsidR="005F6617" w:rsidRDefault="005F6617">
      <w:pPr>
        <w:tabs>
          <w:tab w:val="clear" w:pos="1615"/>
        </w:tabs>
        <w:spacing w:line="259" w:lineRule="auto"/>
        <w:rPr>
          <w:rFonts w:asciiTheme="majorHAnsi" w:hAnsiTheme="majorHAnsi" w:cstheme="majorHAnsi"/>
        </w:rPr>
      </w:pPr>
      <w:bookmarkStart w:id="8" w:name="_Toc82099833"/>
    </w:p>
    <w:p w14:paraId="6A894922" w14:textId="77777777" w:rsidR="005F6617" w:rsidRDefault="005F6617">
      <w:pPr>
        <w:tabs>
          <w:tab w:val="clear" w:pos="1615"/>
        </w:tabs>
        <w:spacing w:line="259" w:lineRule="auto"/>
        <w:rPr>
          <w:rFonts w:asciiTheme="majorHAnsi" w:hAnsiTheme="majorHAnsi" w:cstheme="majorHAnsi"/>
        </w:rPr>
      </w:pPr>
      <w:r>
        <w:rPr>
          <w:rFonts w:asciiTheme="majorHAnsi" w:hAnsiTheme="majorHAnsi" w:cstheme="majorHAnsi"/>
        </w:rPr>
        <w:br w:type="page"/>
      </w:r>
    </w:p>
    <w:p w14:paraId="30B2DB03" w14:textId="41E74F42" w:rsidR="003E2B62" w:rsidRPr="00E0304F" w:rsidRDefault="005F6EB3" w:rsidP="00C6649A">
      <w:pPr>
        <w:pStyle w:val="Ttulo1"/>
        <w:tabs>
          <w:tab w:val="clear" w:pos="1615"/>
        </w:tabs>
        <w:spacing w:before="0" w:after="0" w:line="360" w:lineRule="auto"/>
        <w:rPr>
          <w:rFonts w:asciiTheme="majorHAnsi" w:hAnsiTheme="majorHAnsi" w:cstheme="majorHAnsi"/>
          <w:color w:val="4875BD"/>
        </w:rPr>
      </w:pPr>
      <w:r w:rsidRPr="00E0304F">
        <w:rPr>
          <w:rFonts w:asciiTheme="majorHAnsi" w:hAnsiTheme="majorHAnsi" w:cstheme="majorHAnsi"/>
          <w:color w:val="4875BD"/>
        </w:rPr>
        <w:lastRenderedPageBreak/>
        <w:t>BOAS PRÁTICAS PARA GESTÃO INOVADORA</w:t>
      </w:r>
      <w:bookmarkEnd w:id="8"/>
    </w:p>
    <w:p w14:paraId="4156F8A7" w14:textId="77777777" w:rsidR="00295E46" w:rsidRPr="00761FD7" w:rsidRDefault="00295E46" w:rsidP="0037035B">
      <w:pPr>
        <w:tabs>
          <w:tab w:val="clear" w:pos="1615"/>
        </w:tabs>
        <w:jc w:val="both"/>
        <w:rPr>
          <w:rFonts w:asciiTheme="majorHAnsi" w:hAnsiTheme="majorHAnsi" w:cstheme="majorHAnsi"/>
        </w:rPr>
      </w:pPr>
    </w:p>
    <w:p w14:paraId="1DA8437E" w14:textId="0F0C4532" w:rsidR="00295E46" w:rsidRDefault="00295E46" w:rsidP="00C6649A">
      <w:pPr>
        <w:tabs>
          <w:tab w:val="clear" w:pos="1615"/>
        </w:tabs>
        <w:ind w:firstLine="709"/>
        <w:jc w:val="both"/>
        <w:rPr>
          <w:rFonts w:asciiTheme="majorHAnsi" w:hAnsiTheme="majorHAnsi" w:cstheme="majorHAnsi"/>
        </w:rPr>
      </w:pPr>
      <w:r w:rsidRPr="00761FD7">
        <w:rPr>
          <w:rFonts w:asciiTheme="majorHAnsi" w:hAnsiTheme="majorHAnsi" w:cstheme="majorHAnsi"/>
        </w:rPr>
        <w:t>O quadro abaixo relaciona as boas práticas identificadas na UFOB a partir das dimensões analisadas:</w:t>
      </w:r>
    </w:p>
    <w:p w14:paraId="64C74AE1" w14:textId="3F922962" w:rsidR="00863D66" w:rsidRPr="00761FD7" w:rsidRDefault="00863D66" w:rsidP="00863D66">
      <w:pPr>
        <w:tabs>
          <w:tab w:val="clear" w:pos="1615"/>
        </w:tabs>
        <w:rPr>
          <w:rFonts w:asciiTheme="majorHAnsi" w:hAnsiTheme="majorHAnsi" w:cstheme="majorHAnsi"/>
        </w:rPr>
      </w:pPr>
      <w:r w:rsidRPr="00361CF7">
        <w:rPr>
          <w:rFonts w:asciiTheme="majorHAnsi" w:hAnsiTheme="majorHAnsi" w:cstheme="majorHAnsi"/>
          <w:b/>
          <w:bCs/>
        </w:rPr>
        <w:t xml:space="preserve">Quadro </w:t>
      </w:r>
      <w:r>
        <w:rPr>
          <w:rFonts w:asciiTheme="majorHAnsi" w:hAnsiTheme="majorHAnsi" w:cstheme="majorHAnsi"/>
          <w:b/>
          <w:bCs/>
        </w:rPr>
        <w:t>4</w:t>
      </w:r>
      <w:r w:rsidRPr="00361CF7">
        <w:rPr>
          <w:rFonts w:asciiTheme="majorHAnsi" w:hAnsiTheme="majorHAnsi" w:cstheme="majorHAnsi"/>
          <w:b/>
          <w:bCs/>
        </w:rPr>
        <w:t>.</w:t>
      </w:r>
      <w:r w:rsidRPr="00761FD7">
        <w:rPr>
          <w:rFonts w:asciiTheme="majorHAnsi" w:hAnsiTheme="majorHAnsi" w:cstheme="majorHAnsi"/>
        </w:rPr>
        <w:t xml:space="preserve"> </w:t>
      </w:r>
      <w:r w:rsidRPr="00863D66">
        <w:rPr>
          <w:rFonts w:asciiTheme="majorHAnsi" w:hAnsiTheme="majorHAnsi" w:cstheme="majorHAnsi"/>
        </w:rPr>
        <w:t>Contribuição das Dimensões para caracterização de uma gestão inovadora</w:t>
      </w:r>
    </w:p>
    <w:tbl>
      <w:tblPr>
        <w:tblStyle w:val="TabeladeGrade6Colorida-nfase1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45"/>
      </w:tblGrid>
      <w:tr w:rsidR="00FC26FB" w:rsidRPr="00761FD7" w14:paraId="14A5FAFD" w14:textId="77777777" w:rsidTr="00C664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bottom w:val="none" w:sz="0" w:space="0" w:color="auto"/>
            </w:tcBorders>
            <w:shd w:val="clear" w:color="auto" w:fill="4875BD"/>
            <w:hideMark/>
          </w:tcPr>
          <w:p w14:paraId="12AB7A15" w14:textId="77777777" w:rsidR="003E2B62" w:rsidRPr="00863D66" w:rsidRDefault="003E2B62" w:rsidP="003D6A32">
            <w:pPr>
              <w:tabs>
                <w:tab w:val="clear" w:pos="1615"/>
              </w:tabs>
              <w:spacing w:line="360" w:lineRule="auto"/>
              <w:jc w:val="both"/>
              <w:rPr>
                <w:rFonts w:asciiTheme="majorHAnsi" w:hAnsiTheme="majorHAnsi" w:cstheme="majorHAnsi"/>
                <w:color w:val="FFFFFF" w:themeColor="background1"/>
              </w:rPr>
            </w:pPr>
            <w:r w:rsidRPr="00863D66">
              <w:rPr>
                <w:rFonts w:asciiTheme="majorHAnsi" w:hAnsiTheme="majorHAnsi" w:cstheme="majorHAnsi"/>
                <w:color w:val="FFFFFF" w:themeColor="background1"/>
              </w:rPr>
              <w:t>Dimensões</w:t>
            </w:r>
          </w:p>
        </w:tc>
        <w:tc>
          <w:tcPr>
            <w:tcW w:w="6945" w:type="dxa"/>
            <w:tcBorders>
              <w:bottom w:val="none" w:sz="0" w:space="0" w:color="auto"/>
            </w:tcBorders>
            <w:shd w:val="clear" w:color="auto" w:fill="4875BD"/>
            <w:hideMark/>
          </w:tcPr>
          <w:p w14:paraId="57773E83" w14:textId="77777777" w:rsidR="003E2B62" w:rsidRPr="00863D66" w:rsidRDefault="003E2B62" w:rsidP="003D6A32">
            <w:pPr>
              <w:tabs>
                <w:tab w:val="clear" w:pos="1615"/>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863D66">
              <w:rPr>
                <w:rFonts w:asciiTheme="majorHAnsi" w:hAnsiTheme="majorHAnsi" w:cstheme="majorHAnsi"/>
                <w:color w:val="FFFFFF" w:themeColor="background1"/>
              </w:rPr>
              <w:t>Boas Práticas para Gestão Inovadora</w:t>
            </w:r>
          </w:p>
        </w:tc>
      </w:tr>
      <w:tr w:rsidR="00FC26FB" w:rsidRPr="00761FD7" w14:paraId="412661C5" w14:textId="77777777" w:rsidTr="00C66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hideMark/>
          </w:tcPr>
          <w:p w14:paraId="3E9A75C1" w14:textId="77777777" w:rsidR="003E2B62" w:rsidRPr="00761FD7" w:rsidRDefault="003E2B62" w:rsidP="003D6A32">
            <w:pPr>
              <w:tabs>
                <w:tab w:val="clear" w:pos="1615"/>
              </w:tabs>
              <w:spacing w:line="360" w:lineRule="auto"/>
              <w:rPr>
                <w:rFonts w:asciiTheme="majorHAnsi" w:hAnsiTheme="majorHAnsi" w:cstheme="majorHAnsi"/>
                <w:color w:val="auto"/>
              </w:rPr>
            </w:pPr>
            <w:r w:rsidRPr="00761FD7">
              <w:rPr>
                <w:rFonts w:asciiTheme="majorHAnsi" w:hAnsiTheme="majorHAnsi" w:cstheme="majorHAnsi"/>
                <w:color w:val="auto"/>
              </w:rPr>
              <w:t>Dimensão 1. Estrutura Acadêmica e Administrativa</w:t>
            </w:r>
          </w:p>
        </w:tc>
        <w:tc>
          <w:tcPr>
            <w:tcW w:w="6945" w:type="dxa"/>
          </w:tcPr>
          <w:p w14:paraId="46A44FA5" w14:textId="77777777" w:rsidR="003E2B62" w:rsidRPr="00761FD7" w:rsidRDefault="003E2B62" w:rsidP="003D6A32">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Descentralização do processo decisório com autonomia de gestão nas unidades acadêmicas que contam com órgãos colegiados próprios.</w:t>
            </w:r>
          </w:p>
          <w:p w14:paraId="28904150" w14:textId="77777777" w:rsidR="003E2B62" w:rsidRPr="00761FD7" w:rsidRDefault="003E2B62" w:rsidP="003D6A32">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FC26FB" w:rsidRPr="00761FD7" w14:paraId="63BB261E" w14:textId="77777777" w:rsidTr="00C6649A">
        <w:tc>
          <w:tcPr>
            <w:cnfStyle w:val="001000000000" w:firstRow="0" w:lastRow="0" w:firstColumn="1" w:lastColumn="0" w:oddVBand="0" w:evenVBand="0" w:oddHBand="0" w:evenHBand="0" w:firstRowFirstColumn="0" w:firstRowLastColumn="0" w:lastRowFirstColumn="0" w:lastRowLastColumn="0"/>
            <w:tcW w:w="2802" w:type="dxa"/>
            <w:hideMark/>
          </w:tcPr>
          <w:p w14:paraId="788195E2" w14:textId="77777777" w:rsidR="003E2B62" w:rsidRPr="00761FD7" w:rsidRDefault="003E2B62" w:rsidP="003D6A32">
            <w:pPr>
              <w:tabs>
                <w:tab w:val="clear" w:pos="1615"/>
              </w:tabs>
              <w:spacing w:line="360" w:lineRule="auto"/>
              <w:rPr>
                <w:rFonts w:asciiTheme="majorHAnsi" w:hAnsiTheme="majorHAnsi" w:cstheme="majorHAnsi"/>
                <w:color w:val="auto"/>
              </w:rPr>
            </w:pPr>
            <w:r w:rsidRPr="00761FD7">
              <w:rPr>
                <w:rFonts w:asciiTheme="majorHAnsi" w:hAnsiTheme="majorHAnsi" w:cstheme="majorHAnsi"/>
                <w:color w:val="auto"/>
              </w:rPr>
              <w:t>Dimensão 2. Infraestrutura Física</w:t>
            </w:r>
          </w:p>
        </w:tc>
        <w:tc>
          <w:tcPr>
            <w:tcW w:w="6945" w:type="dxa"/>
            <w:hideMark/>
          </w:tcPr>
          <w:p w14:paraId="1E5FFEB5" w14:textId="77777777" w:rsidR="003E2B62" w:rsidRPr="00761FD7" w:rsidRDefault="003E2B62" w:rsidP="003D6A32">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Existência de indicadores de usabilidade e especificidade dos espaços no planejamento da ampliação da estrutura física, dando preferência a espaços multiusuários.</w:t>
            </w:r>
          </w:p>
        </w:tc>
      </w:tr>
      <w:tr w:rsidR="00FC26FB" w:rsidRPr="00761FD7" w14:paraId="3B71B4A1" w14:textId="77777777" w:rsidTr="00C66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hideMark/>
          </w:tcPr>
          <w:p w14:paraId="1DB227DD" w14:textId="77777777" w:rsidR="003E2B62" w:rsidRPr="00761FD7" w:rsidRDefault="003E2B62" w:rsidP="003D6A32">
            <w:pPr>
              <w:tabs>
                <w:tab w:val="clear" w:pos="1615"/>
              </w:tabs>
              <w:spacing w:line="360" w:lineRule="auto"/>
              <w:rPr>
                <w:rFonts w:asciiTheme="majorHAnsi" w:hAnsiTheme="majorHAnsi" w:cstheme="majorHAnsi"/>
                <w:color w:val="auto"/>
              </w:rPr>
            </w:pPr>
            <w:r w:rsidRPr="00761FD7">
              <w:rPr>
                <w:rFonts w:asciiTheme="majorHAnsi" w:hAnsiTheme="majorHAnsi" w:cstheme="majorHAnsi"/>
                <w:color w:val="auto"/>
              </w:rPr>
              <w:t xml:space="preserve">Dimensão 3. Comunidade Universitária/ Acadêmica </w:t>
            </w:r>
          </w:p>
        </w:tc>
        <w:tc>
          <w:tcPr>
            <w:tcW w:w="6945" w:type="dxa"/>
          </w:tcPr>
          <w:p w14:paraId="386E6E47" w14:textId="1832BFB1" w:rsidR="003E2B62" w:rsidRPr="00761FD7" w:rsidRDefault="000065AF" w:rsidP="003D6A32">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Carreira de docente possui uma estrutura clara e bem definida.</w:t>
            </w:r>
          </w:p>
          <w:p w14:paraId="6DF0AD2F" w14:textId="7E9E731B" w:rsidR="003F411A" w:rsidRPr="00761FD7" w:rsidRDefault="003F411A" w:rsidP="003D6A32">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Programa de qualificação de docentes e técnicos.</w:t>
            </w:r>
          </w:p>
          <w:p w14:paraId="56B01064" w14:textId="654A602C" w:rsidR="000065AF" w:rsidRPr="00761FD7" w:rsidRDefault="000065AF" w:rsidP="003D6A32">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Processo de ingresso de alunos pelo Sistema de Seleção Unificada (SiSU)</w:t>
            </w:r>
          </w:p>
        </w:tc>
      </w:tr>
      <w:tr w:rsidR="00FC26FB" w:rsidRPr="00761FD7" w14:paraId="33EB1042" w14:textId="77777777" w:rsidTr="00C6649A">
        <w:tc>
          <w:tcPr>
            <w:cnfStyle w:val="001000000000" w:firstRow="0" w:lastRow="0" w:firstColumn="1" w:lastColumn="0" w:oddVBand="0" w:evenVBand="0" w:oddHBand="0" w:evenHBand="0" w:firstRowFirstColumn="0" w:firstRowLastColumn="0" w:lastRowFirstColumn="0" w:lastRowLastColumn="0"/>
            <w:tcW w:w="2802" w:type="dxa"/>
            <w:hideMark/>
          </w:tcPr>
          <w:p w14:paraId="142B5856" w14:textId="77777777" w:rsidR="003E2B62" w:rsidRPr="00761FD7" w:rsidRDefault="003E2B62" w:rsidP="003D6A32">
            <w:pPr>
              <w:tabs>
                <w:tab w:val="clear" w:pos="1615"/>
              </w:tabs>
              <w:spacing w:line="360" w:lineRule="auto"/>
              <w:rPr>
                <w:rFonts w:asciiTheme="majorHAnsi" w:hAnsiTheme="majorHAnsi" w:cstheme="majorHAnsi"/>
                <w:color w:val="auto"/>
              </w:rPr>
            </w:pPr>
            <w:r w:rsidRPr="00761FD7">
              <w:rPr>
                <w:rFonts w:asciiTheme="majorHAnsi" w:hAnsiTheme="majorHAnsi" w:cstheme="majorHAnsi"/>
                <w:color w:val="auto"/>
              </w:rPr>
              <w:t>Dimensão 4. Ensino</w:t>
            </w:r>
          </w:p>
        </w:tc>
        <w:tc>
          <w:tcPr>
            <w:tcW w:w="6945" w:type="dxa"/>
            <w:hideMark/>
          </w:tcPr>
          <w:p w14:paraId="5DE89888" w14:textId="77777777" w:rsidR="003E2B62" w:rsidRPr="00761FD7" w:rsidRDefault="003E2B62" w:rsidP="003D6A32">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Caminhos curriculares inovadores adotando o regime de formação em ciclos;</w:t>
            </w:r>
          </w:p>
          <w:p w14:paraId="3F308993" w14:textId="77777777" w:rsidR="003E2B62" w:rsidRPr="00761FD7" w:rsidRDefault="003E2B62" w:rsidP="003D6A32">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Existência de núcleo comum a todos os cursos de graduação;</w:t>
            </w:r>
          </w:p>
          <w:p w14:paraId="441AA305" w14:textId="77777777" w:rsidR="003E2B62" w:rsidRPr="00761FD7" w:rsidRDefault="003E2B62" w:rsidP="003D6A32">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Existência de um núcleo de atividades complementares em todos os cursos de graduação estimulando a trans e interdisciplinaridade e o engajamento em atividades de pesquisa e extensão;</w:t>
            </w:r>
          </w:p>
          <w:p w14:paraId="4CECCFC1" w14:textId="77777777" w:rsidR="003E2B62" w:rsidRPr="00761FD7" w:rsidRDefault="003E2B62" w:rsidP="003D6A32">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Ênfase na formação prática nas licenciaturas, estimulando práticas em docência e estágios desde os semestres iniciais dos cursos e estimulando a participação em PIBID e Residências pedagógicas.</w:t>
            </w:r>
          </w:p>
        </w:tc>
      </w:tr>
      <w:tr w:rsidR="00FC26FB" w:rsidRPr="00761FD7" w14:paraId="13395DA9" w14:textId="77777777" w:rsidTr="00C66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hideMark/>
          </w:tcPr>
          <w:p w14:paraId="5BDB7217" w14:textId="77777777" w:rsidR="003E2B62" w:rsidRPr="00761FD7" w:rsidRDefault="003E2B62" w:rsidP="003D6A32">
            <w:pPr>
              <w:tabs>
                <w:tab w:val="clear" w:pos="1615"/>
              </w:tabs>
              <w:spacing w:line="360" w:lineRule="auto"/>
              <w:rPr>
                <w:rFonts w:asciiTheme="majorHAnsi" w:hAnsiTheme="majorHAnsi" w:cstheme="majorHAnsi"/>
                <w:color w:val="auto"/>
              </w:rPr>
            </w:pPr>
            <w:r w:rsidRPr="00761FD7">
              <w:rPr>
                <w:rFonts w:asciiTheme="majorHAnsi" w:hAnsiTheme="majorHAnsi" w:cstheme="majorHAnsi"/>
                <w:color w:val="auto"/>
              </w:rPr>
              <w:t>Dimensão 5. Pesquisa e Desenvolvimento</w:t>
            </w:r>
          </w:p>
        </w:tc>
        <w:tc>
          <w:tcPr>
            <w:tcW w:w="6945" w:type="dxa"/>
            <w:hideMark/>
          </w:tcPr>
          <w:p w14:paraId="0CB4CC74" w14:textId="77777777" w:rsidR="003E2B62" w:rsidRPr="00761FD7" w:rsidRDefault="003E2B62" w:rsidP="003D6A32">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Existência de estrutura específica na organização administrativa da IES para tratar de assuntos relacionados à inovação (Superintendência vinculada à Reitoria).</w:t>
            </w:r>
          </w:p>
          <w:p w14:paraId="0F14276E" w14:textId="77777777" w:rsidR="003E2B62" w:rsidRPr="00761FD7" w:rsidRDefault="003E2B62" w:rsidP="003D6A32">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Promoção e divulgação das oportunidades de iniciação científica nos cursos de graduação.</w:t>
            </w:r>
          </w:p>
        </w:tc>
      </w:tr>
      <w:tr w:rsidR="00FC26FB" w:rsidRPr="00761FD7" w14:paraId="5D14F881" w14:textId="77777777" w:rsidTr="00C6649A">
        <w:tc>
          <w:tcPr>
            <w:cnfStyle w:val="001000000000" w:firstRow="0" w:lastRow="0" w:firstColumn="1" w:lastColumn="0" w:oddVBand="0" w:evenVBand="0" w:oddHBand="0" w:evenHBand="0" w:firstRowFirstColumn="0" w:firstRowLastColumn="0" w:lastRowFirstColumn="0" w:lastRowLastColumn="0"/>
            <w:tcW w:w="2802" w:type="dxa"/>
            <w:hideMark/>
          </w:tcPr>
          <w:p w14:paraId="1ACAE6CD" w14:textId="77777777" w:rsidR="003E2B62" w:rsidRPr="00761FD7" w:rsidRDefault="003E2B62" w:rsidP="003D6A32">
            <w:pPr>
              <w:tabs>
                <w:tab w:val="clear" w:pos="1615"/>
              </w:tabs>
              <w:spacing w:line="360" w:lineRule="auto"/>
              <w:rPr>
                <w:rFonts w:asciiTheme="majorHAnsi" w:hAnsiTheme="majorHAnsi" w:cstheme="majorHAnsi"/>
                <w:color w:val="auto"/>
              </w:rPr>
            </w:pPr>
            <w:r w:rsidRPr="00761FD7">
              <w:rPr>
                <w:rFonts w:asciiTheme="majorHAnsi" w:hAnsiTheme="majorHAnsi" w:cstheme="majorHAnsi"/>
                <w:color w:val="auto"/>
              </w:rPr>
              <w:t>Dimensão 6. Políticas de Extensão</w:t>
            </w:r>
          </w:p>
        </w:tc>
        <w:tc>
          <w:tcPr>
            <w:tcW w:w="6945" w:type="dxa"/>
          </w:tcPr>
          <w:p w14:paraId="13CA025F" w14:textId="77777777" w:rsidR="003E2B62" w:rsidRPr="00761FD7" w:rsidRDefault="00B32D10" w:rsidP="003D6A32">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Inserção na comunidade local por meio de projetos de extensão que dialogam com a realidade da região.</w:t>
            </w:r>
          </w:p>
          <w:p w14:paraId="7505081B" w14:textId="06D0DF6B" w:rsidR="00B32D10" w:rsidRPr="00761FD7" w:rsidRDefault="00B32D10" w:rsidP="003D6A32">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Utilização da extensão como ferramenta de apresentar a universidade e os saberes produzidos nela a comunidade local.</w:t>
            </w:r>
          </w:p>
        </w:tc>
      </w:tr>
      <w:tr w:rsidR="00FC26FB" w:rsidRPr="00761FD7" w14:paraId="7CDA8DB6" w14:textId="77777777" w:rsidTr="00C66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hideMark/>
          </w:tcPr>
          <w:p w14:paraId="088E6115" w14:textId="77777777" w:rsidR="003E2B62" w:rsidRPr="00761FD7" w:rsidRDefault="003E2B62" w:rsidP="003D6A32">
            <w:pPr>
              <w:tabs>
                <w:tab w:val="clear" w:pos="1615"/>
              </w:tabs>
              <w:spacing w:line="360" w:lineRule="auto"/>
              <w:rPr>
                <w:rFonts w:asciiTheme="majorHAnsi" w:hAnsiTheme="majorHAnsi" w:cstheme="majorHAnsi"/>
                <w:color w:val="auto"/>
              </w:rPr>
            </w:pPr>
            <w:r w:rsidRPr="00761FD7">
              <w:rPr>
                <w:rFonts w:asciiTheme="majorHAnsi" w:hAnsiTheme="majorHAnsi" w:cstheme="majorHAnsi"/>
                <w:color w:val="auto"/>
              </w:rPr>
              <w:lastRenderedPageBreak/>
              <w:t>Dimensão 7. Financiamento</w:t>
            </w:r>
          </w:p>
        </w:tc>
        <w:tc>
          <w:tcPr>
            <w:tcW w:w="6945" w:type="dxa"/>
          </w:tcPr>
          <w:p w14:paraId="29366EEB" w14:textId="07852F77" w:rsidR="00F976AE" w:rsidRPr="00761FD7" w:rsidRDefault="00F976AE" w:rsidP="003D6A32">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Captação de recursos para projetos específicos junto aos órgãos de fomento e a empresas.</w:t>
            </w:r>
          </w:p>
          <w:p w14:paraId="592F0B8A" w14:textId="7C8A6DF0" w:rsidR="003E2B62" w:rsidRPr="00761FD7" w:rsidRDefault="00F976AE" w:rsidP="003D6A32">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Transparência na gestão, alocação e execução dos recursos.</w:t>
            </w:r>
          </w:p>
        </w:tc>
      </w:tr>
      <w:tr w:rsidR="00FC26FB" w:rsidRPr="00761FD7" w14:paraId="13F398B7" w14:textId="77777777" w:rsidTr="00C6649A">
        <w:tc>
          <w:tcPr>
            <w:cnfStyle w:val="001000000000" w:firstRow="0" w:lastRow="0" w:firstColumn="1" w:lastColumn="0" w:oddVBand="0" w:evenVBand="0" w:oddHBand="0" w:evenHBand="0" w:firstRowFirstColumn="0" w:firstRowLastColumn="0" w:lastRowFirstColumn="0" w:lastRowLastColumn="0"/>
            <w:tcW w:w="2802" w:type="dxa"/>
            <w:hideMark/>
          </w:tcPr>
          <w:p w14:paraId="677B847D" w14:textId="77777777" w:rsidR="003E2B62" w:rsidRPr="00761FD7" w:rsidRDefault="003E2B62" w:rsidP="003D6A32">
            <w:pPr>
              <w:tabs>
                <w:tab w:val="clear" w:pos="1615"/>
              </w:tabs>
              <w:spacing w:line="360" w:lineRule="auto"/>
              <w:rPr>
                <w:rFonts w:asciiTheme="majorHAnsi" w:hAnsiTheme="majorHAnsi" w:cstheme="majorHAnsi"/>
                <w:color w:val="auto"/>
              </w:rPr>
            </w:pPr>
            <w:r w:rsidRPr="00761FD7">
              <w:rPr>
                <w:rFonts w:asciiTheme="majorHAnsi" w:hAnsiTheme="majorHAnsi" w:cstheme="majorHAnsi"/>
                <w:color w:val="auto"/>
              </w:rPr>
              <w:t>Dimensão 8. Política de relacionamento externo</w:t>
            </w:r>
          </w:p>
        </w:tc>
        <w:tc>
          <w:tcPr>
            <w:tcW w:w="6945" w:type="dxa"/>
          </w:tcPr>
          <w:p w14:paraId="59FAB9E0" w14:textId="77777777" w:rsidR="00F976AE" w:rsidRPr="00761FD7" w:rsidRDefault="00F976AE" w:rsidP="003D6A32">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Parceria com empresas que atuam no setor produtivo local</w:t>
            </w:r>
          </w:p>
          <w:p w14:paraId="0896958B" w14:textId="537C880C" w:rsidR="003E2B62" w:rsidRPr="00761FD7" w:rsidRDefault="00F976AE" w:rsidP="003D6A32">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761FD7">
              <w:rPr>
                <w:rFonts w:asciiTheme="majorHAnsi" w:hAnsiTheme="majorHAnsi" w:cstheme="majorHAnsi"/>
                <w:color w:val="auto"/>
              </w:rPr>
              <w:t>Existência de acordo de cooperação com outras universidades para pesquisas, otimizando estruturas e recursos humanos.</w:t>
            </w:r>
            <w:r w:rsidR="00140C80" w:rsidRPr="00761FD7">
              <w:rPr>
                <w:rFonts w:asciiTheme="majorHAnsi" w:hAnsiTheme="majorHAnsi" w:cstheme="majorHAnsi"/>
                <w:color w:val="auto"/>
              </w:rPr>
              <w:t xml:space="preserve"> </w:t>
            </w:r>
          </w:p>
        </w:tc>
      </w:tr>
      <w:tr w:rsidR="00FC26FB" w:rsidRPr="00761FD7" w14:paraId="3B7D1477" w14:textId="77777777" w:rsidTr="00C66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hideMark/>
          </w:tcPr>
          <w:p w14:paraId="03366632" w14:textId="77777777" w:rsidR="003E2B62" w:rsidRPr="00761FD7" w:rsidRDefault="003E2B62" w:rsidP="003D6A32">
            <w:pPr>
              <w:tabs>
                <w:tab w:val="clear" w:pos="1615"/>
              </w:tabs>
              <w:spacing w:line="360" w:lineRule="auto"/>
              <w:rPr>
                <w:rFonts w:asciiTheme="majorHAnsi" w:hAnsiTheme="majorHAnsi" w:cstheme="majorHAnsi"/>
                <w:color w:val="auto"/>
              </w:rPr>
            </w:pPr>
            <w:r w:rsidRPr="00761FD7">
              <w:rPr>
                <w:rFonts w:asciiTheme="majorHAnsi" w:hAnsiTheme="majorHAnsi" w:cstheme="majorHAnsi"/>
                <w:color w:val="auto"/>
              </w:rPr>
              <w:t>Dimensão 9. Vinculação com a Educação Básica</w:t>
            </w:r>
          </w:p>
        </w:tc>
        <w:tc>
          <w:tcPr>
            <w:tcW w:w="6945" w:type="dxa"/>
            <w:hideMark/>
          </w:tcPr>
          <w:p w14:paraId="58FB4B1A" w14:textId="77777777" w:rsidR="003E2B62" w:rsidRPr="00761FD7" w:rsidRDefault="003E2B62" w:rsidP="003D6A32">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Valorização das licenciaturas por meio de programas como o PIBID e a Residência pedagógica e uma integração com o sistema de educação básica local.</w:t>
            </w:r>
          </w:p>
        </w:tc>
      </w:tr>
      <w:tr w:rsidR="00FC26FB" w:rsidRPr="00761FD7" w14:paraId="371FF37B" w14:textId="77777777" w:rsidTr="00C6649A">
        <w:tc>
          <w:tcPr>
            <w:cnfStyle w:val="001000000000" w:firstRow="0" w:lastRow="0" w:firstColumn="1" w:lastColumn="0" w:oddVBand="0" w:evenVBand="0" w:oddHBand="0" w:evenHBand="0" w:firstRowFirstColumn="0" w:firstRowLastColumn="0" w:lastRowFirstColumn="0" w:lastRowLastColumn="0"/>
            <w:tcW w:w="2802" w:type="dxa"/>
            <w:hideMark/>
          </w:tcPr>
          <w:p w14:paraId="4886F8EA" w14:textId="77777777" w:rsidR="003E2B62" w:rsidRPr="00761FD7" w:rsidRDefault="003E2B62" w:rsidP="003D6A32">
            <w:pPr>
              <w:tabs>
                <w:tab w:val="clear" w:pos="1615"/>
              </w:tabs>
              <w:spacing w:line="360" w:lineRule="auto"/>
              <w:rPr>
                <w:rFonts w:asciiTheme="majorHAnsi" w:hAnsiTheme="majorHAnsi" w:cstheme="majorHAnsi"/>
                <w:color w:val="auto"/>
              </w:rPr>
            </w:pPr>
            <w:r w:rsidRPr="00761FD7">
              <w:rPr>
                <w:rFonts w:asciiTheme="majorHAnsi" w:hAnsiTheme="majorHAnsi" w:cstheme="majorHAnsi"/>
                <w:color w:val="auto"/>
              </w:rPr>
              <w:t>Dimensão 10. Impacto na Indústria/Setor produtivo</w:t>
            </w:r>
          </w:p>
        </w:tc>
        <w:tc>
          <w:tcPr>
            <w:tcW w:w="6945" w:type="dxa"/>
            <w:hideMark/>
          </w:tcPr>
          <w:p w14:paraId="7D08011F" w14:textId="77777777" w:rsidR="003E2B62" w:rsidRPr="00761FD7" w:rsidRDefault="003E2B62" w:rsidP="003D6A32">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Existência de estrutura própria, vinculada a Reitoria, com atuação ativa na construção de um ecossistema local de inovação, promovendo editais específicos para atuar como incubadora de projetos e empresas nas áreas tecnológica, criativa e de empreendedorismo social.</w:t>
            </w:r>
          </w:p>
        </w:tc>
      </w:tr>
      <w:tr w:rsidR="00FC26FB" w:rsidRPr="00761FD7" w14:paraId="0A784142" w14:textId="77777777" w:rsidTr="00C66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hideMark/>
          </w:tcPr>
          <w:p w14:paraId="5FCC7AD7" w14:textId="77777777" w:rsidR="003E2B62" w:rsidRPr="00761FD7" w:rsidRDefault="003E2B62" w:rsidP="003D6A32">
            <w:pPr>
              <w:tabs>
                <w:tab w:val="clear" w:pos="1615"/>
              </w:tabs>
              <w:spacing w:line="360" w:lineRule="auto"/>
              <w:rPr>
                <w:rFonts w:asciiTheme="majorHAnsi" w:hAnsiTheme="majorHAnsi" w:cstheme="majorHAnsi"/>
                <w:color w:val="auto"/>
              </w:rPr>
            </w:pPr>
            <w:r w:rsidRPr="00761FD7">
              <w:rPr>
                <w:rFonts w:asciiTheme="majorHAnsi" w:hAnsiTheme="majorHAnsi" w:cstheme="majorHAnsi"/>
                <w:color w:val="auto"/>
              </w:rPr>
              <w:t>Dimensão 11. Impacto para a comunidade local</w:t>
            </w:r>
          </w:p>
        </w:tc>
        <w:tc>
          <w:tcPr>
            <w:tcW w:w="6945" w:type="dxa"/>
            <w:hideMark/>
          </w:tcPr>
          <w:p w14:paraId="42917D0C" w14:textId="77777777" w:rsidR="003E2B62" w:rsidRPr="00761FD7" w:rsidRDefault="003E2B62" w:rsidP="003D6A32">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Existência de política de ingresso com critério de inclusão regional.</w:t>
            </w:r>
          </w:p>
          <w:p w14:paraId="62770143" w14:textId="77777777" w:rsidR="003E2B62" w:rsidRPr="00761FD7" w:rsidRDefault="003E2B62" w:rsidP="003D6A32">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Existência de comissão de heteroidentificação para assegurar que as vagas reservadas a pretos, pardos e indígenas sejam destinadas corretamente.</w:t>
            </w:r>
          </w:p>
        </w:tc>
      </w:tr>
      <w:tr w:rsidR="00FC26FB" w:rsidRPr="00761FD7" w14:paraId="221BDEA0" w14:textId="77777777" w:rsidTr="00C6649A">
        <w:tc>
          <w:tcPr>
            <w:cnfStyle w:val="001000000000" w:firstRow="0" w:lastRow="0" w:firstColumn="1" w:lastColumn="0" w:oddVBand="0" w:evenVBand="0" w:oddHBand="0" w:evenHBand="0" w:firstRowFirstColumn="0" w:firstRowLastColumn="0" w:lastRowFirstColumn="0" w:lastRowLastColumn="0"/>
            <w:tcW w:w="2802" w:type="dxa"/>
            <w:hideMark/>
          </w:tcPr>
          <w:p w14:paraId="426C3341" w14:textId="77777777" w:rsidR="003E2B62" w:rsidRPr="00761FD7" w:rsidRDefault="003E2B62" w:rsidP="003D6A32">
            <w:pPr>
              <w:tabs>
                <w:tab w:val="clear" w:pos="1615"/>
              </w:tabs>
              <w:spacing w:line="360" w:lineRule="auto"/>
              <w:rPr>
                <w:rFonts w:asciiTheme="majorHAnsi" w:hAnsiTheme="majorHAnsi" w:cstheme="majorHAnsi"/>
                <w:color w:val="auto"/>
              </w:rPr>
            </w:pPr>
            <w:r w:rsidRPr="00761FD7">
              <w:rPr>
                <w:rFonts w:asciiTheme="majorHAnsi" w:hAnsiTheme="majorHAnsi" w:cstheme="majorHAnsi"/>
                <w:color w:val="auto"/>
              </w:rPr>
              <w:t>Dimensão 12. Autoconhecimento e Usos na Gestão</w:t>
            </w:r>
          </w:p>
        </w:tc>
        <w:tc>
          <w:tcPr>
            <w:tcW w:w="6945" w:type="dxa"/>
            <w:hideMark/>
          </w:tcPr>
          <w:p w14:paraId="4BF719E2" w14:textId="77777777" w:rsidR="003E2B62" w:rsidRPr="00761FD7" w:rsidRDefault="003E2B62" w:rsidP="003D6A32">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Forte uso de redes sociais na divulgação de dados e informações institucionais, produção científica e editais, bem como no diálogo com a comunidade acadêmica.  (instagram, facebook e um canal no telegram).</w:t>
            </w:r>
          </w:p>
          <w:p w14:paraId="61A8C1B3" w14:textId="10B25530" w:rsidR="003E2B62" w:rsidRPr="00761FD7" w:rsidRDefault="003E2B62" w:rsidP="003D6A32">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61FD7">
              <w:rPr>
                <w:rFonts w:asciiTheme="majorHAnsi" w:hAnsiTheme="majorHAnsi" w:cstheme="majorHAnsi"/>
                <w:color w:val="auto"/>
              </w:rPr>
              <w:t xml:space="preserve">Existência de um Núcleo de processos, vinculado à </w:t>
            </w:r>
            <w:r w:rsidR="00B03F1A" w:rsidRPr="00761FD7">
              <w:rPr>
                <w:rFonts w:asciiTheme="majorHAnsi" w:hAnsiTheme="majorHAnsi" w:cstheme="majorHAnsi"/>
                <w:color w:val="auto"/>
              </w:rPr>
              <w:t>Pró-Reitoria</w:t>
            </w:r>
            <w:r w:rsidRPr="00761FD7">
              <w:rPr>
                <w:rFonts w:asciiTheme="majorHAnsi" w:hAnsiTheme="majorHAnsi" w:cstheme="majorHAnsi"/>
                <w:color w:val="auto"/>
              </w:rPr>
              <w:t xml:space="preserve"> de Planejamento e Desenvolvimento institucional, responsável por mapear e modelar os processos da instituição, bem como propor medidas de desburocratização e aprimoramento.</w:t>
            </w:r>
          </w:p>
        </w:tc>
      </w:tr>
    </w:tbl>
    <w:p w14:paraId="4E057827" w14:textId="77777777" w:rsidR="003E2B62" w:rsidRPr="00761FD7" w:rsidRDefault="003E2B62" w:rsidP="0037035B">
      <w:pPr>
        <w:tabs>
          <w:tab w:val="clear" w:pos="1615"/>
        </w:tabs>
        <w:jc w:val="both"/>
        <w:rPr>
          <w:rFonts w:asciiTheme="majorHAnsi" w:hAnsiTheme="majorHAnsi" w:cstheme="majorHAnsi"/>
          <w:b/>
        </w:rPr>
      </w:pPr>
    </w:p>
    <w:p w14:paraId="42DF449D" w14:textId="3802055D" w:rsidR="005F6EB3" w:rsidRDefault="005F6EB3">
      <w:pPr>
        <w:tabs>
          <w:tab w:val="clear" w:pos="1615"/>
        </w:tabs>
        <w:spacing w:line="259" w:lineRule="auto"/>
        <w:rPr>
          <w:rFonts w:asciiTheme="majorHAnsi" w:hAnsiTheme="majorHAnsi" w:cstheme="majorHAnsi"/>
        </w:rPr>
      </w:pPr>
      <w:r>
        <w:rPr>
          <w:rFonts w:asciiTheme="majorHAnsi" w:hAnsiTheme="majorHAnsi" w:cstheme="majorHAnsi"/>
        </w:rPr>
        <w:br w:type="page"/>
      </w:r>
    </w:p>
    <w:p w14:paraId="0A5809B7" w14:textId="7F4D9DC4" w:rsidR="003E2B62" w:rsidRDefault="00863D66" w:rsidP="00C6649A">
      <w:pPr>
        <w:pStyle w:val="Ttulo1"/>
        <w:tabs>
          <w:tab w:val="clear" w:pos="1615"/>
        </w:tabs>
        <w:spacing w:before="0" w:after="0" w:line="360" w:lineRule="auto"/>
        <w:rPr>
          <w:rFonts w:asciiTheme="majorHAnsi" w:hAnsiTheme="majorHAnsi" w:cstheme="majorHAnsi"/>
        </w:rPr>
      </w:pPr>
      <w:bookmarkStart w:id="9" w:name="_Toc82099834"/>
      <w:r w:rsidRPr="00761FD7">
        <w:rPr>
          <w:rFonts w:asciiTheme="majorHAnsi" w:hAnsiTheme="majorHAnsi" w:cstheme="majorHAnsi"/>
        </w:rPr>
        <w:lastRenderedPageBreak/>
        <w:t>CONCLUSÃO</w:t>
      </w:r>
      <w:bookmarkEnd w:id="9"/>
    </w:p>
    <w:p w14:paraId="5FAA68B4" w14:textId="77777777" w:rsidR="00863D66" w:rsidRPr="00863D66" w:rsidRDefault="00863D66" w:rsidP="00E0304F">
      <w:pPr>
        <w:spacing w:line="276" w:lineRule="auto"/>
      </w:pPr>
    </w:p>
    <w:p w14:paraId="30766DAD" w14:textId="73E9ABCF" w:rsidR="00907BED" w:rsidRPr="00761FD7" w:rsidRDefault="00295E46" w:rsidP="00E0304F">
      <w:pPr>
        <w:tabs>
          <w:tab w:val="clear" w:pos="1615"/>
        </w:tabs>
        <w:spacing w:line="276" w:lineRule="auto"/>
        <w:ind w:firstLine="709"/>
        <w:jc w:val="both"/>
        <w:rPr>
          <w:rFonts w:asciiTheme="majorHAnsi" w:hAnsiTheme="majorHAnsi" w:cstheme="majorHAnsi"/>
        </w:rPr>
      </w:pPr>
      <w:r w:rsidRPr="00761FD7">
        <w:rPr>
          <w:rFonts w:asciiTheme="majorHAnsi" w:hAnsiTheme="majorHAnsi" w:cstheme="majorHAnsi"/>
        </w:rPr>
        <w:t>A Universidade Federal do Oeste da Bahia completa esse ano 8 anos de existência. Sua origem, no entanto, remonta a 2006, quando foi fundado o ICADS, campus avançado da UFBA em Barreiras. O longo caminho percorrido para a constituição da UFOB</w:t>
      </w:r>
      <w:r w:rsidR="00907BED" w:rsidRPr="00761FD7">
        <w:rPr>
          <w:rFonts w:asciiTheme="majorHAnsi" w:hAnsiTheme="majorHAnsi" w:cstheme="majorHAnsi"/>
        </w:rPr>
        <w:t xml:space="preserve"> evidencia que a construção e consolidação de uma universidade é um processo contínuo que deve contar com articulação</w:t>
      </w:r>
      <w:r w:rsidR="008F6909" w:rsidRPr="00761FD7">
        <w:rPr>
          <w:rFonts w:asciiTheme="majorHAnsi" w:hAnsiTheme="majorHAnsi" w:cstheme="majorHAnsi"/>
        </w:rPr>
        <w:t xml:space="preserve"> permanente</w:t>
      </w:r>
      <w:r w:rsidR="00907BED" w:rsidRPr="00761FD7">
        <w:rPr>
          <w:rFonts w:asciiTheme="majorHAnsi" w:hAnsiTheme="majorHAnsi" w:cstheme="majorHAnsi"/>
        </w:rPr>
        <w:t xml:space="preserve"> de diferentes níveis de governo e o envolvimento de toda a comunidade acadêmica e da sociedade civil.</w:t>
      </w:r>
    </w:p>
    <w:p w14:paraId="1A750FCA" w14:textId="2B4A9B76" w:rsidR="008F6909" w:rsidRPr="00761FD7" w:rsidRDefault="006A5510" w:rsidP="00E0304F">
      <w:pPr>
        <w:tabs>
          <w:tab w:val="clear" w:pos="1615"/>
        </w:tabs>
        <w:spacing w:line="276" w:lineRule="auto"/>
        <w:ind w:firstLine="709"/>
        <w:jc w:val="both"/>
        <w:rPr>
          <w:rFonts w:asciiTheme="majorHAnsi" w:hAnsiTheme="majorHAnsi" w:cstheme="majorHAnsi"/>
        </w:rPr>
      </w:pPr>
      <w:r w:rsidRPr="00761FD7">
        <w:rPr>
          <w:rFonts w:asciiTheme="majorHAnsi" w:hAnsiTheme="majorHAnsi" w:cstheme="majorHAnsi"/>
        </w:rPr>
        <w:t>A partir dos dados levantados observa-se</w:t>
      </w:r>
      <w:r w:rsidR="00907BED" w:rsidRPr="00761FD7">
        <w:rPr>
          <w:rFonts w:asciiTheme="majorHAnsi" w:hAnsiTheme="majorHAnsi" w:cstheme="majorHAnsi"/>
        </w:rPr>
        <w:t xml:space="preserve"> que a UFOB enfrenta os desafios de uma jovem universidade pública federal, em especial com as recentes reduções de recursos provenientes do Governo Federal. </w:t>
      </w:r>
      <w:r w:rsidR="008F6FC0" w:rsidRPr="00761FD7">
        <w:rPr>
          <w:rFonts w:asciiTheme="majorHAnsi" w:hAnsiTheme="majorHAnsi" w:cstheme="majorHAnsi"/>
        </w:rPr>
        <w:t>A análise também evidenciou uma série de potencialidades e pontos fortes da instituição, possibilitando observar práticas de gestão inovadoras que podem contribuir para o desenvolvimento da Universidade do Distrito Federal.</w:t>
      </w:r>
      <w:r w:rsidRPr="00761FD7">
        <w:rPr>
          <w:rFonts w:asciiTheme="majorHAnsi" w:hAnsiTheme="majorHAnsi" w:cstheme="majorHAnsi"/>
        </w:rPr>
        <w:t xml:space="preserve"> Destaca-se a seguir os principais pontos dessa análise.</w:t>
      </w:r>
    </w:p>
    <w:p w14:paraId="4285D191" w14:textId="156B6185" w:rsidR="009A7724" w:rsidRPr="00761FD7" w:rsidRDefault="006A5510" w:rsidP="00E0304F">
      <w:pPr>
        <w:tabs>
          <w:tab w:val="clear" w:pos="1615"/>
        </w:tabs>
        <w:spacing w:line="276" w:lineRule="auto"/>
        <w:ind w:firstLine="709"/>
        <w:jc w:val="both"/>
        <w:rPr>
          <w:rFonts w:asciiTheme="majorHAnsi" w:hAnsiTheme="majorHAnsi" w:cstheme="majorHAnsi"/>
        </w:rPr>
      </w:pPr>
      <w:r w:rsidRPr="00761FD7">
        <w:rPr>
          <w:rFonts w:asciiTheme="majorHAnsi" w:hAnsiTheme="majorHAnsi" w:cstheme="majorHAnsi"/>
        </w:rPr>
        <w:t>Com relação a estrutura acadêmica e administrativa observa-se</w:t>
      </w:r>
      <w:r w:rsidR="009A7724" w:rsidRPr="00761FD7">
        <w:rPr>
          <w:rFonts w:asciiTheme="majorHAnsi" w:hAnsiTheme="majorHAnsi" w:cstheme="majorHAnsi"/>
        </w:rPr>
        <w:t xml:space="preserve"> que há uma preocupação da UFOB em garantir uma gestão democrática, com a participação de docentes, servidores e discentes em todas as instâncias de representação. A organização do conselho universitário em Câmaras também se mostra uma solução benéfica acelerando os processos decisórios em instâncias colegiadas menores que o Conselho. Como boa prática identificamos a autonomia de gestão dada as unidades administrativas, que possuem além de Diretores, órgão colegiados próprios para tomada de decisão. Considerando a distância entre os campus, essa autonomia é positiva pois garante agilidade e flexibilidade na gestão.</w:t>
      </w:r>
      <w:r w:rsidRPr="00761FD7">
        <w:rPr>
          <w:rFonts w:asciiTheme="majorHAnsi" w:hAnsiTheme="majorHAnsi" w:cstheme="majorHAnsi"/>
        </w:rPr>
        <w:t xml:space="preserve"> A instituição adota boas práticas de gestão e possui uma boa comunicação institucional interna e externa. </w:t>
      </w:r>
    </w:p>
    <w:p w14:paraId="0423BFF6" w14:textId="00972719" w:rsidR="00907BED" w:rsidRPr="00761FD7" w:rsidRDefault="009A7724" w:rsidP="00E0304F">
      <w:pPr>
        <w:tabs>
          <w:tab w:val="clear" w:pos="1615"/>
        </w:tabs>
        <w:spacing w:line="276" w:lineRule="auto"/>
        <w:ind w:firstLine="709"/>
        <w:jc w:val="both"/>
        <w:rPr>
          <w:rFonts w:asciiTheme="majorHAnsi" w:hAnsiTheme="majorHAnsi" w:cstheme="majorHAnsi"/>
        </w:rPr>
      </w:pPr>
      <w:r w:rsidRPr="00761FD7">
        <w:rPr>
          <w:rFonts w:asciiTheme="majorHAnsi" w:hAnsiTheme="majorHAnsi" w:cstheme="majorHAnsi"/>
        </w:rPr>
        <w:t xml:space="preserve">Uma das principais fragilidades da instituição é a sua infraestrutura física. A IES </w:t>
      </w:r>
      <w:r w:rsidR="00907BED" w:rsidRPr="00761FD7">
        <w:rPr>
          <w:rFonts w:asciiTheme="majorHAnsi" w:hAnsiTheme="majorHAnsi" w:cstheme="majorHAnsi"/>
        </w:rPr>
        <w:t>tem a missão de adequar, ampliar e consolidar sua infraestrutura física</w:t>
      </w:r>
      <w:r w:rsidRPr="00761FD7">
        <w:rPr>
          <w:rFonts w:asciiTheme="majorHAnsi" w:hAnsiTheme="majorHAnsi" w:cstheme="majorHAnsi"/>
        </w:rPr>
        <w:t xml:space="preserve"> nos próximos anos</w:t>
      </w:r>
      <w:r w:rsidR="00907BED" w:rsidRPr="00761FD7">
        <w:rPr>
          <w:rFonts w:asciiTheme="majorHAnsi" w:hAnsiTheme="majorHAnsi" w:cstheme="majorHAnsi"/>
        </w:rPr>
        <w:t>.</w:t>
      </w:r>
      <w:r w:rsidRPr="00761FD7">
        <w:rPr>
          <w:rFonts w:asciiTheme="majorHAnsi" w:hAnsiTheme="majorHAnsi" w:cstheme="majorHAnsi"/>
        </w:rPr>
        <w:t xml:space="preserve"> As construções inicia</w:t>
      </w:r>
      <w:r w:rsidR="003F411A" w:rsidRPr="00761FD7">
        <w:rPr>
          <w:rFonts w:asciiTheme="majorHAnsi" w:hAnsiTheme="majorHAnsi" w:cstheme="majorHAnsi"/>
        </w:rPr>
        <w:t>i</w:t>
      </w:r>
      <w:r w:rsidRPr="00761FD7">
        <w:rPr>
          <w:rFonts w:asciiTheme="majorHAnsi" w:hAnsiTheme="majorHAnsi" w:cstheme="majorHAnsi"/>
        </w:rPr>
        <w:t>s feitas para atender o antigo ICADS precisam ser atualizadas e há necessidade de novas estruturas</w:t>
      </w:r>
      <w:r w:rsidR="003F411A" w:rsidRPr="00761FD7">
        <w:rPr>
          <w:rFonts w:asciiTheme="majorHAnsi" w:hAnsiTheme="majorHAnsi" w:cstheme="majorHAnsi"/>
        </w:rPr>
        <w:t xml:space="preserve"> em virtude da expansão de campus e cursos</w:t>
      </w:r>
      <w:r w:rsidRPr="00761FD7">
        <w:rPr>
          <w:rFonts w:asciiTheme="majorHAnsi" w:hAnsiTheme="majorHAnsi" w:cstheme="majorHAnsi"/>
        </w:rPr>
        <w:t>. A instituição se beneficiaria de um plano diretor ou um planejamento estratégico para a parte de infraestrutura que, atualmente, não existe. Todavia, até mesmo</w:t>
      </w:r>
      <w:r w:rsidR="008F6FC0" w:rsidRPr="00761FD7">
        <w:rPr>
          <w:rFonts w:asciiTheme="majorHAnsi" w:hAnsiTheme="majorHAnsi" w:cstheme="majorHAnsi"/>
        </w:rPr>
        <w:t xml:space="preserve"> </w:t>
      </w:r>
      <w:r w:rsidRPr="00761FD7">
        <w:rPr>
          <w:rFonts w:asciiTheme="majorHAnsi" w:hAnsiTheme="majorHAnsi" w:cstheme="majorHAnsi"/>
        </w:rPr>
        <w:t>em razão dessas limitações, foi possível identificar uma boa prática da UFOB que é a racionalidade no uso dos espaços, dando preferência a espaços multiusuários e prevendo indicadores de usabilidade e especificidade para a construção de novas estruturas.</w:t>
      </w:r>
    </w:p>
    <w:p w14:paraId="5973B455" w14:textId="57AE84FF" w:rsidR="003F411A" w:rsidRPr="00761FD7" w:rsidRDefault="003F411A" w:rsidP="00E0304F">
      <w:pPr>
        <w:tabs>
          <w:tab w:val="clear" w:pos="1615"/>
        </w:tabs>
        <w:spacing w:line="276" w:lineRule="auto"/>
        <w:ind w:firstLine="709"/>
        <w:jc w:val="both"/>
        <w:rPr>
          <w:rFonts w:asciiTheme="majorHAnsi" w:hAnsiTheme="majorHAnsi" w:cstheme="majorHAnsi"/>
        </w:rPr>
      </w:pPr>
      <w:r w:rsidRPr="00761FD7">
        <w:rPr>
          <w:rFonts w:asciiTheme="majorHAnsi" w:hAnsiTheme="majorHAnsi" w:cstheme="majorHAnsi"/>
        </w:rPr>
        <w:t>No aspecto da comunidade acadêmica vale ressaltar que a UFOB é uma instituição considerada de pequeno porte e possui, em razão de sua localização, uma dificuldade de atrair e reter quadros qualificados. Uma boa prática identificada nesse aspecto é um programa de qualificação docente amplo e que conta com boa divulgação institucional. Por se tratar de uma universidade pública federal deve atender na contratação de docentes e técnicos os ditames da legislação federal sobre a matéria. Acerca do ingresso de discentes a instituição beneficia-se do Sistema de Seleção Unificada (SiSU) do Ministério da Educação, que possibilita o ingresso do estudante com a nota obtida no ENEM, agilizando e simplificando o processo, e ao mesmo tempo permite flexibilidade da IES nos critérios de seleção</w:t>
      </w:r>
      <w:r w:rsidR="0084648E" w:rsidRPr="00761FD7">
        <w:rPr>
          <w:rFonts w:asciiTheme="majorHAnsi" w:hAnsiTheme="majorHAnsi" w:cstheme="majorHAnsi"/>
        </w:rPr>
        <w:t xml:space="preserve"> – a UFOB adota uma política de inclusão regional reservando parte </w:t>
      </w:r>
      <w:r w:rsidR="002915D9" w:rsidRPr="00761FD7">
        <w:rPr>
          <w:rFonts w:asciiTheme="majorHAnsi" w:hAnsiTheme="majorHAnsi" w:cstheme="majorHAnsi"/>
        </w:rPr>
        <w:t>das vagas</w:t>
      </w:r>
      <w:r w:rsidR="0084648E" w:rsidRPr="00761FD7">
        <w:rPr>
          <w:rFonts w:asciiTheme="majorHAnsi" w:hAnsiTheme="majorHAnsi" w:cstheme="majorHAnsi"/>
        </w:rPr>
        <w:t xml:space="preserve"> para alunos formados nas escolas de ensino médio do Oeste baiano</w:t>
      </w:r>
      <w:r w:rsidR="002915D9" w:rsidRPr="00761FD7">
        <w:rPr>
          <w:rFonts w:asciiTheme="majorHAnsi" w:hAnsiTheme="majorHAnsi" w:cstheme="majorHAnsi"/>
        </w:rPr>
        <w:t>, com grande impacto para comunidade local</w:t>
      </w:r>
      <w:r w:rsidRPr="00761FD7">
        <w:rPr>
          <w:rFonts w:asciiTheme="majorHAnsi" w:hAnsiTheme="majorHAnsi" w:cstheme="majorHAnsi"/>
        </w:rPr>
        <w:t>.</w:t>
      </w:r>
    </w:p>
    <w:p w14:paraId="1A6C859F" w14:textId="56BAB739" w:rsidR="003F411A" w:rsidRPr="00761FD7" w:rsidRDefault="006A5510" w:rsidP="00E0304F">
      <w:pPr>
        <w:tabs>
          <w:tab w:val="clear" w:pos="1615"/>
        </w:tabs>
        <w:spacing w:line="276" w:lineRule="auto"/>
        <w:ind w:firstLine="709"/>
        <w:jc w:val="both"/>
        <w:rPr>
          <w:rFonts w:asciiTheme="majorHAnsi" w:hAnsiTheme="majorHAnsi" w:cstheme="majorHAnsi"/>
        </w:rPr>
      </w:pPr>
      <w:r w:rsidRPr="00761FD7">
        <w:rPr>
          <w:rFonts w:asciiTheme="majorHAnsi" w:hAnsiTheme="majorHAnsi" w:cstheme="majorHAnsi"/>
        </w:rPr>
        <w:t>Outra boa prática identificada foi</w:t>
      </w:r>
      <w:r w:rsidR="003F411A" w:rsidRPr="00761FD7">
        <w:rPr>
          <w:rFonts w:asciiTheme="majorHAnsi" w:hAnsiTheme="majorHAnsi" w:cstheme="majorHAnsi"/>
        </w:rPr>
        <w:t xml:space="preserve"> proposta curricular inovadora</w:t>
      </w:r>
      <w:r w:rsidRPr="00761FD7">
        <w:rPr>
          <w:rFonts w:asciiTheme="majorHAnsi" w:hAnsiTheme="majorHAnsi" w:cstheme="majorHAnsi"/>
        </w:rPr>
        <w:t xml:space="preserve"> da IES</w:t>
      </w:r>
      <w:r w:rsidR="00654295" w:rsidRPr="00761FD7">
        <w:rPr>
          <w:rFonts w:asciiTheme="majorHAnsi" w:hAnsiTheme="majorHAnsi" w:cstheme="majorHAnsi"/>
        </w:rPr>
        <w:t xml:space="preserve"> e a</w:t>
      </w:r>
      <w:r w:rsidRPr="00761FD7">
        <w:rPr>
          <w:rFonts w:asciiTheme="majorHAnsi" w:hAnsiTheme="majorHAnsi" w:cstheme="majorHAnsi"/>
        </w:rPr>
        <w:t xml:space="preserve"> adoção de um</w:t>
      </w:r>
      <w:r w:rsidR="00654295" w:rsidRPr="00761FD7">
        <w:rPr>
          <w:rFonts w:asciiTheme="majorHAnsi" w:hAnsiTheme="majorHAnsi" w:cstheme="majorHAnsi"/>
        </w:rPr>
        <w:t xml:space="preserve"> regime de formação em ciclos, </w:t>
      </w:r>
      <w:r w:rsidR="008F6FC0" w:rsidRPr="00761FD7">
        <w:rPr>
          <w:rFonts w:asciiTheme="majorHAnsi" w:hAnsiTheme="majorHAnsi" w:cstheme="majorHAnsi"/>
        </w:rPr>
        <w:t xml:space="preserve">oferecendo uma formação interdisciplinar, </w:t>
      </w:r>
      <w:r w:rsidR="00654295" w:rsidRPr="00761FD7">
        <w:rPr>
          <w:rFonts w:asciiTheme="majorHAnsi" w:hAnsiTheme="majorHAnsi" w:cstheme="majorHAnsi"/>
        </w:rPr>
        <w:t xml:space="preserve">com o objetivo de preparar melhor o aluno </w:t>
      </w:r>
      <w:r w:rsidR="00654295" w:rsidRPr="00761FD7">
        <w:rPr>
          <w:rFonts w:asciiTheme="majorHAnsi" w:hAnsiTheme="majorHAnsi" w:cstheme="majorHAnsi"/>
        </w:rPr>
        <w:lastRenderedPageBreak/>
        <w:t>para o mundo profissional. Outra prática identificada foi a existência de um núcleo curricular interdisciplinar comum a todos os cursos de graduação, permitindo que os alunos adquiram habilidades essenciais a sua formação</w:t>
      </w:r>
      <w:r w:rsidR="008F6FC0" w:rsidRPr="00761FD7">
        <w:rPr>
          <w:rFonts w:asciiTheme="majorHAnsi" w:hAnsiTheme="majorHAnsi" w:cstheme="majorHAnsi"/>
        </w:rPr>
        <w:t xml:space="preserve"> cidadã e acadêmica</w:t>
      </w:r>
      <w:r w:rsidR="00654295" w:rsidRPr="00761FD7">
        <w:rPr>
          <w:rFonts w:asciiTheme="majorHAnsi" w:hAnsiTheme="majorHAnsi" w:cstheme="majorHAnsi"/>
        </w:rPr>
        <w:t xml:space="preserve">. </w:t>
      </w:r>
      <w:r w:rsidR="00B707EE" w:rsidRPr="00761FD7">
        <w:rPr>
          <w:rFonts w:asciiTheme="majorHAnsi" w:hAnsiTheme="majorHAnsi" w:cstheme="majorHAnsi"/>
        </w:rPr>
        <w:t>Pode-se destacar também</w:t>
      </w:r>
      <w:r w:rsidR="00654295" w:rsidRPr="00761FD7">
        <w:rPr>
          <w:rFonts w:asciiTheme="majorHAnsi" w:hAnsiTheme="majorHAnsi" w:cstheme="majorHAnsi"/>
        </w:rPr>
        <w:t xml:space="preserve"> um estímulo a iniciação científica, com oferta de bolsa e forte promoção e divulgação na instituição, permitindo que o aluno de graduação esteja exposto à pesquisa e integrando-a ao ensino e aprendizagem</w:t>
      </w:r>
      <w:r w:rsidR="00B707EE" w:rsidRPr="00761FD7">
        <w:rPr>
          <w:rFonts w:asciiTheme="majorHAnsi" w:hAnsiTheme="majorHAnsi" w:cstheme="majorHAnsi"/>
        </w:rPr>
        <w:t xml:space="preserve"> e a valorização das licenciaturas com programas de iniciação à docência e residência pedagógica, fortalecendo o vínculo com a educação básica.</w:t>
      </w:r>
    </w:p>
    <w:p w14:paraId="4A31C4E1" w14:textId="740583E9" w:rsidR="00654295" w:rsidRPr="00761FD7" w:rsidRDefault="00654295" w:rsidP="00E0304F">
      <w:pPr>
        <w:tabs>
          <w:tab w:val="clear" w:pos="1615"/>
        </w:tabs>
        <w:spacing w:line="276" w:lineRule="auto"/>
        <w:ind w:firstLine="709"/>
        <w:jc w:val="both"/>
        <w:rPr>
          <w:rFonts w:asciiTheme="majorHAnsi" w:hAnsiTheme="majorHAnsi" w:cstheme="majorHAnsi"/>
        </w:rPr>
      </w:pPr>
      <w:r w:rsidRPr="00761FD7">
        <w:rPr>
          <w:rFonts w:asciiTheme="majorHAnsi" w:hAnsiTheme="majorHAnsi" w:cstheme="majorHAnsi"/>
        </w:rPr>
        <w:t>A universidade tem caminhado em direção a ampliação de sua política de relacionamento externo,</w:t>
      </w:r>
      <w:r w:rsidR="008F6FC0" w:rsidRPr="00761FD7">
        <w:rPr>
          <w:rFonts w:asciiTheme="majorHAnsi" w:hAnsiTheme="majorHAnsi" w:cstheme="majorHAnsi"/>
        </w:rPr>
        <w:t xml:space="preserve"> recentemente foram firmadas parcerias com grandes empresas nos últimos 2 anos, que atuam no setor produtivo local (JBS, Mos</w:t>
      </w:r>
      <w:r w:rsidR="0084648E" w:rsidRPr="00761FD7">
        <w:rPr>
          <w:rFonts w:asciiTheme="majorHAnsi" w:hAnsiTheme="majorHAnsi" w:cstheme="majorHAnsi"/>
        </w:rPr>
        <w:t>aic Fertilizantes e Fundação Cargill)</w:t>
      </w:r>
      <w:r w:rsidR="002915D9" w:rsidRPr="00761FD7">
        <w:rPr>
          <w:rFonts w:asciiTheme="majorHAnsi" w:hAnsiTheme="majorHAnsi" w:cstheme="majorHAnsi"/>
        </w:rPr>
        <w:t>. Ao passo que há uma estratégia de contribuir para o desenvolvimento regional</w:t>
      </w:r>
      <w:r w:rsidR="00B707EE" w:rsidRPr="00761FD7">
        <w:rPr>
          <w:rFonts w:asciiTheme="majorHAnsi" w:hAnsiTheme="majorHAnsi" w:cstheme="majorHAnsi"/>
        </w:rPr>
        <w:t xml:space="preserve"> – com parcerias regionais</w:t>
      </w:r>
      <w:r w:rsidR="002915D9" w:rsidRPr="00761FD7">
        <w:rPr>
          <w:rFonts w:asciiTheme="majorHAnsi" w:hAnsiTheme="majorHAnsi" w:cstheme="majorHAnsi"/>
        </w:rPr>
        <w:t>, ex</w:t>
      </w:r>
      <w:r w:rsidRPr="00761FD7">
        <w:rPr>
          <w:rFonts w:asciiTheme="majorHAnsi" w:hAnsiTheme="majorHAnsi" w:cstheme="majorHAnsi"/>
        </w:rPr>
        <w:t xml:space="preserve">iste </w:t>
      </w:r>
      <w:r w:rsidR="002915D9" w:rsidRPr="00761FD7">
        <w:rPr>
          <w:rFonts w:asciiTheme="majorHAnsi" w:hAnsiTheme="majorHAnsi" w:cstheme="majorHAnsi"/>
        </w:rPr>
        <w:t>também</w:t>
      </w:r>
      <w:r w:rsidRPr="00761FD7">
        <w:rPr>
          <w:rFonts w:asciiTheme="majorHAnsi" w:hAnsiTheme="majorHAnsi" w:cstheme="majorHAnsi"/>
        </w:rPr>
        <w:t xml:space="preserve"> um grande déficit na internacionalização da Instituição</w:t>
      </w:r>
      <w:r w:rsidR="009019F6" w:rsidRPr="00761FD7">
        <w:rPr>
          <w:rFonts w:asciiTheme="majorHAnsi" w:hAnsiTheme="majorHAnsi" w:cstheme="majorHAnsi"/>
        </w:rPr>
        <w:t>.</w:t>
      </w:r>
    </w:p>
    <w:p w14:paraId="12A275DD" w14:textId="02D1E7E0" w:rsidR="00191464" w:rsidRPr="00761FD7" w:rsidRDefault="00191464" w:rsidP="00E0304F">
      <w:pPr>
        <w:tabs>
          <w:tab w:val="clear" w:pos="1615"/>
        </w:tabs>
        <w:spacing w:line="276" w:lineRule="auto"/>
        <w:ind w:firstLine="709"/>
        <w:jc w:val="both"/>
        <w:rPr>
          <w:rFonts w:asciiTheme="majorHAnsi" w:hAnsiTheme="majorHAnsi" w:cstheme="majorHAnsi"/>
        </w:rPr>
      </w:pPr>
      <w:r w:rsidRPr="00761FD7">
        <w:rPr>
          <w:rFonts w:asciiTheme="majorHAnsi" w:hAnsiTheme="majorHAnsi" w:cstheme="majorHAnsi"/>
        </w:rPr>
        <w:t>Outro aspecto no qual a instituição tem avançado é na pesquisa, desenvolvimento e inovação. Em 2019 foi criada uma Superintendência vinculada a reitoria que tem entre seus objetivos construir um ecossistema local de inovação, atuando como incubadora de projetos e empresas. Essa mesma Superintendência tem entre seus serviços o apoio a pesquisadores em questões de propriedade intelectual e registro de patentes. Esse esforço institucional deve contribuir, no médio e longo prazo, para melhorar seus indicadores na área.</w:t>
      </w:r>
    </w:p>
    <w:p w14:paraId="0A2A1BAC" w14:textId="15599C30" w:rsidR="00654295" w:rsidRPr="00761FD7" w:rsidRDefault="00654295" w:rsidP="00E0304F">
      <w:pPr>
        <w:tabs>
          <w:tab w:val="clear" w:pos="1615"/>
        </w:tabs>
        <w:spacing w:line="276" w:lineRule="auto"/>
        <w:ind w:firstLine="709"/>
        <w:jc w:val="both"/>
        <w:rPr>
          <w:rFonts w:asciiTheme="majorHAnsi" w:hAnsiTheme="majorHAnsi" w:cstheme="majorHAnsi"/>
        </w:rPr>
      </w:pPr>
      <w:r w:rsidRPr="00761FD7">
        <w:rPr>
          <w:rFonts w:asciiTheme="majorHAnsi" w:hAnsiTheme="majorHAnsi" w:cstheme="majorHAnsi"/>
        </w:rPr>
        <w:t xml:space="preserve">Um dos pontos fortes da IES é sua </w:t>
      </w:r>
      <w:r w:rsidR="008F6FC0" w:rsidRPr="00761FD7">
        <w:rPr>
          <w:rFonts w:asciiTheme="majorHAnsi" w:hAnsiTheme="majorHAnsi" w:cstheme="majorHAnsi"/>
        </w:rPr>
        <w:t>inserção</w:t>
      </w:r>
      <w:r w:rsidRPr="00761FD7">
        <w:rPr>
          <w:rFonts w:asciiTheme="majorHAnsi" w:hAnsiTheme="majorHAnsi" w:cstheme="majorHAnsi"/>
        </w:rPr>
        <w:t xml:space="preserve"> comunidade. Ainda que não possua uma política formalmente institucionalizada de extensão, os projetos são bem estruturados e alinhados com a visão da instituição.</w:t>
      </w:r>
      <w:r w:rsidR="008F6FC0" w:rsidRPr="00761FD7">
        <w:rPr>
          <w:rFonts w:asciiTheme="majorHAnsi" w:hAnsiTheme="majorHAnsi" w:cstheme="majorHAnsi"/>
        </w:rPr>
        <w:t xml:space="preserve"> Os principais projetos de destaque tornar a universidade conhecida como instituição de educação superior pública, gratuita e de qualidade na região e divulgar os saberes construídos na academia em linguagem acessível ao público geral.</w:t>
      </w:r>
    </w:p>
    <w:p w14:paraId="7BC1C4D0" w14:textId="43E08FC4" w:rsidR="003F411A" w:rsidRPr="00761FD7" w:rsidRDefault="00B707EE" w:rsidP="00E0304F">
      <w:pPr>
        <w:tabs>
          <w:tab w:val="clear" w:pos="1615"/>
        </w:tabs>
        <w:spacing w:line="276" w:lineRule="auto"/>
        <w:ind w:firstLine="709"/>
        <w:jc w:val="both"/>
        <w:rPr>
          <w:rFonts w:asciiTheme="majorHAnsi" w:hAnsiTheme="majorHAnsi" w:cstheme="majorHAnsi"/>
        </w:rPr>
      </w:pPr>
      <w:r w:rsidRPr="00761FD7">
        <w:rPr>
          <w:rFonts w:asciiTheme="majorHAnsi" w:hAnsiTheme="majorHAnsi" w:cstheme="majorHAnsi"/>
        </w:rPr>
        <w:t>Em síntese, a partir do instrumento de benchmarking foi possível, com base nos dados levantados e na identificação de fragilidades e pontos fortes, apontar as principais boas práticas da instituição nas dimensões analisadas. Essas boas práticas podem contribuir na proposta de modelagem para estruturação de uma universidade distrital.</w:t>
      </w:r>
    </w:p>
    <w:p w14:paraId="0CDFE368" w14:textId="1C1D0A6B" w:rsidR="005F6EB3" w:rsidRDefault="005F6EB3">
      <w:pPr>
        <w:tabs>
          <w:tab w:val="clear" w:pos="1615"/>
        </w:tabs>
        <w:spacing w:line="259" w:lineRule="auto"/>
        <w:rPr>
          <w:rFonts w:asciiTheme="majorHAnsi" w:hAnsiTheme="majorHAnsi" w:cstheme="majorHAnsi"/>
        </w:rPr>
      </w:pPr>
      <w:r>
        <w:rPr>
          <w:rFonts w:asciiTheme="majorHAnsi" w:hAnsiTheme="majorHAnsi" w:cstheme="majorHAnsi"/>
        </w:rPr>
        <w:br w:type="page"/>
      </w:r>
    </w:p>
    <w:p w14:paraId="0F98BD64" w14:textId="651BD9BF" w:rsidR="000065AF" w:rsidRDefault="00863D66" w:rsidP="00C6649A">
      <w:pPr>
        <w:pStyle w:val="Ttulo1"/>
        <w:tabs>
          <w:tab w:val="clear" w:pos="1615"/>
        </w:tabs>
        <w:spacing w:before="0" w:after="0" w:line="360" w:lineRule="auto"/>
        <w:rPr>
          <w:rFonts w:asciiTheme="majorHAnsi" w:hAnsiTheme="majorHAnsi" w:cstheme="majorHAnsi"/>
        </w:rPr>
      </w:pPr>
      <w:bookmarkStart w:id="10" w:name="_Toc82099835"/>
      <w:r w:rsidRPr="00761FD7">
        <w:rPr>
          <w:rFonts w:asciiTheme="majorHAnsi" w:hAnsiTheme="majorHAnsi" w:cstheme="majorHAnsi"/>
        </w:rPr>
        <w:lastRenderedPageBreak/>
        <w:t>REFERÊNCIAS</w:t>
      </w:r>
      <w:bookmarkEnd w:id="10"/>
    </w:p>
    <w:p w14:paraId="787D7064" w14:textId="77777777" w:rsidR="00863D66" w:rsidRPr="00863D66" w:rsidRDefault="00863D66" w:rsidP="00863D66"/>
    <w:p w14:paraId="10393FBC" w14:textId="77777777" w:rsidR="008F6909" w:rsidRPr="00761FD7" w:rsidRDefault="008F6909" w:rsidP="0037035B">
      <w:pPr>
        <w:tabs>
          <w:tab w:val="clear" w:pos="1615"/>
        </w:tabs>
        <w:rPr>
          <w:rFonts w:asciiTheme="majorHAnsi" w:hAnsiTheme="majorHAnsi" w:cstheme="majorHAnsi"/>
        </w:rPr>
      </w:pPr>
      <w:r w:rsidRPr="00761FD7">
        <w:rPr>
          <w:rFonts w:asciiTheme="majorHAnsi" w:hAnsiTheme="majorHAnsi" w:cstheme="majorHAnsi"/>
        </w:rPr>
        <w:t xml:space="preserve">BRASIL. Lei nº 12.711 de 2012, dispõe sobre o ingresso nas universidades federais e nas instituições federais de ensino técnico de nível médio e dá outras providências. Publicado no DOU de 30.8.2012. </w:t>
      </w:r>
    </w:p>
    <w:p w14:paraId="30A2191F" w14:textId="77777777" w:rsidR="00090C3D" w:rsidRDefault="00090C3D" w:rsidP="0037035B">
      <w:pPr>
        <w:tabs>
          <w:tab w:val="clear" w:pos="1615"/>
        </w:tabs>
        <w:rPr>
          <w:rFonts w:asciiTheme="majorHAnsi" w:hAnsiTheme="majorHAnsi" w:cstheme="majorHAnsi"/>
        </w:rPr>
      </w:pPr>
    </w:p>
    <w:p w14:paraId="3F62B3E4" w14:textId="0C122F02" w:rsidR="008F6909" w:rsidRPr="00761FD7" w:rsidRDefault="008F6909" w:rsidP="0037035B">
      <w:pPr>
        <w:tabs>
          <w:tab w:val="clear" w:pos="1615"/>
        </w:tabs>
        <w:rPr>
          <w:rFonts w:asciiTheme="majorHAnsi" w:hAnsiTheme="majorHAnsi" w:cstheme="majorHAnsi"/>
        </w:rPr>
      </w:pPr>
      <w:r w:rsidRPr="00761FD7">
        <w:rPr>
          <w:rFonts w:asciiTheme="majorHAnsi" w:hAnsiTheme="majorHAnsi" w:cstheme="majorHAnsi"/>
        </w:rPr>
        <w:t>BRASIL. Ministério da Educação. Instituto Nacional de Estudos e Pesquisas Educacionais Anísio Teixeira - INEP. Microdados do Censo do Ensino Superior, 201</w:t>
      </w:r>
      <w:r w:rsidR="00645B25" w:rsidRPr="00761FD7">
        <w:rPr>
          <w:rFonts w:asciiTheme="majorHAnsi" w:hAnsiTheme="majorHAnsi" w:cstheme="majorHAnsi"/>
        </w:rPr>
        <w:t>9</w:t>
      </w:r>
      <w:r w:rsidRPr="00761FD7">
        <w:rPr>
          <w:rFonts w:asciiTheme="majorHAnsi" w:hAnsiTheme="majorHAnsi" w:cstheme="majorHAnsi"/>
        </w:rPr>
        <w:t>.</w:t>
      </w:r>
    </w:p>
    <w:p w14:paraId="0CC9B211" w14:textId="77777777" w:rsidR="00090C3D" w:rsidRDefault="00090C3D" w:rsidP="0037035B">
      <w:pPr>
        <w:tabs>
          <w:tab w:val="clear" w:pos="1615"/>
        </w:tabs>
        <w:rPr>
          <w:rFonts w:asciiTheme="majorHAnsi" w:hAnsiTheme="majorHAnsi" w:cstheme="majorHAnsi"/>
        </w:rPr>
      </w:pPr>
    </w:p>
    <w:p w14:paraId="6EC4A743" w14:textId="55AA9958" w:rsidR="00645B25" w:rsidRPr="00761FD7" w:rsidRDefault="00645B25" w:rsidP="0037035B">
      <w:pPr>
        <w:tabs>
          <w:tab w:val="clear" w:pos="1615"/>
        </w:tabs>
        <w:rPr>
          <w:rFonts w:asciiTheme="majorHAnsi" w:hAnsiTheme="majorHAnsi" w:cstheme="majorHAnsi"/>
        </w:rPr>
      </w:pPr>
      <w:r w:rsidRPr="00761FD7">
        <w:rPr>
          <w:rFonts w:asciiTheme="majorHAnsi" w:hAnsiTheme="majorHAnsi" w:cstheme="majorHAnsi"/>
        </w:rPr>
        <w:t xml:space="preserve">BRASIL. Lei nº 12.825, de 5 de junho de 2013 que dispõe sobre a criação da Universidade Federal do Oeste da Bahia - UFOB, por desmembramento da Universidade Federal da Bahia - UFBA, e dá outras providências. Publicado no DOU de 6.6.201. </w:t>
      </w:r>
    </w:p>
    <w:p w14:paraId="76825E4C" w14:textId="77777777" w:rsidR="00090C3D" w:rsidRDefault="00090C3D" w:rsidP="0037035B">
      <w:pPr>
        <w:tabs>
          <w:tab w:val="clear" w:pos="1615"/>
        </w:tabs>
        <w:rPr>
          <w:rFonts w:asciiTheme="majorHAnsi" w:hAnsiTheme="majorHAnsi" w:cstheme="majorHAnsi"/>
        </w:rPr>
      </w:pPr>
    </w:p>
    <w:p w14:paraId="1B334F56" w14:textId="30C0FBA3" w:rsidR="00645B25" w:rsidRPr="00761FD7" w:rsidRDefault="00645B25" w:rsidP="0037035B">
      <w:pPr>
        <w:tabs>
          <w:tab w:val="clear" w:pos="1615"/>
        </w:tabs>
        <w:rPr>
          <w:rFonts w:asciiTheme="majorHAnsi" w:hAnsiTheme="majorHAnsi" w:cstheme="majorHAnsi"/>
        </w:rPr>
      </w:pPr>
      <w:r w:rsidRPr="00761FD7">
        <w:rPr>
          <w:rFonts w:asciiTheme="majorHAnsi" w:hAnsiTheme="majorHAnsi" w:cstheme="majorHAnsi"/>
        </w:rPr>
        <w:t xml:space="preserve">BRASIL. Ministério da Educação. Instituto Nacional de Estudos e Pesquisas Educacionais Anísio Teixeira - INEP. Sinopse do Censo da Educação Básica, 2019. </w:t>
      </w:r>
    </w:p>
    <w:p w14:paraId="00AC749B" w14:textId="77777777" w:rsidR="00090C3D" w:rsidRDefault="00090C3D" w:rsidP="0037035B">
      <w:pPr>
        <w:tabs>
          <w:tab w:val="clear" w:pos="1615"/>
        </w:tabs>
        <w:rPr>
          <w:rFonts w:asciiTheme="majorHAnsi" w:hAnsiTheme="majorHAnsi" w:cstheme="majorHAnsi"/>
        </w:rPr>
      </w:pPr>
    </w:p>
    <w:p w14:paraId="208CCB68" w14:textId="026891C2" w:rsidR="00645B25" w:rsidRPr="00761FD7" w:rsidRDefault="00645B25" w:rsidP="0037035B">
      <w:pPr>
        <w:tabs>
          <w:tab w:val="clear" w:pos="1615"/>
        </w:tabs>
        <w:rPr>
          <w:rFonts w:asciiTheme="majorHAnsi" w:hAnsiTheme="majorHAnsi" w:cstheme="majorHAnsi"/>
        </w:rPr>
      </w:pPr>
      <w:r w:rsidRPr="00761FD7">
        <w:rPr>
          <w:rFonts w:asciiTheme="majorHAnsi" w:hAnsiTheme="majorHAnsi" w:cstheme="majorHAnsi"/>
        </w:rPr>
        <w:t xml:space="preserve">BRASIL. Ministério da Educação. Cadastro e-MEC de Instituições e Cursos de Educação Superior. Disponível em: </w:t>
      </w:r>
      <w:hyperlink r:id="rId15" w:history="1">
        <w:r w:rsidR="00A441B1" w:rsidRPr="00761FD7">
          <w:rPr>
            <w:rStyle w:val="Hyperlink"/>
            <w:rFonts w:asciiTheme="majorHAnsi" w:hAnsiTheme="majorHAnsi" w:cstheme="majorHAnsi"/>
          </w:rPr>
          <w:t>http://emec.mec.gov.br/</w:t>
        </w:r>
      </w:hyperlink>
      <w:r w:rsidR="00A441B1" w:rsidRPr="00761FD7">
        <w:rPr>
          <w:rFonts w:asciiTheme="majorHAnsi" w:hAnsiTheme="majorHAnsi" w:cstheme="majorHAnsi"/>
        </w:rPr>
        <w:t xml:space="preserve"> </w:t>
      </w:r>
      <w:r w:rsidRPr="00761FD7">
        <w:rPr>
          <w:rFonts w:asciiTheme="majorHAnsi" w:hAnsiTheme="majorHAnsi" w:cstheme="majorHAnsi"/>
        </w:rPr>
        <w:t>. Acesso em: 16 de agosto de 2021.</w:t>
      </w:r>
    </w:p>
    <w:p w14:paraId="3032230C" w14:textId="77777777" w:rsidR="00090C3D" w:rsidRDefault="00090C3D" w:rsidP="0037035B">
      <w:pPr>
        <w:tabs>
          <w:tab w:val="clear" w:pos="1615"/>
        </w:tabs>
        <w:rPr>
          <w:rFonts w:asciiTheme="majorHAnsi" w:hAnsiTheme="majorHAnsi" w:cstheme="majorHAnsi"/>
        </w:rPr>
      </w:pPr>
    </w:p>
    <w:p w14:paraId="419E3C01" w14:textId="73020978" w:rsidR="00645B25" w:rsidRPr="00761FD7" w:rsidRDefault="00645B25" w:rsidP="0037035B">
      <w:pPr>
        <w:tabs>
          <w:tab w:val="clear" w:pos="1615"/>
        </w:tabs>
        <w:rPr>
          <w:rFonts w:asciiTheme="majorHAnsi" w:hAnsiTheme="majorHAnsi" w:cstheme="majorHAnsi"/>
        </w:rPr>
      </w:pPr>
      <w:r w:rsidRPr="00761FD7">
        <w:rPr>
          <w:rFonts w:asciiTheme="majorHAnsi" w:hAnsiTheme="majorHAnsi" w:cstheme="majorHAnsi"/>
        </w:rPr>
        <w:t>IBGE. Censo Demográfico 2010</w:t>
      </w:r>
      <w:r w:rsidR="00A441B1" w:rsidRPr="00761FD7">
        <w:rPr>
          <w:rFonts w:asciiTheme="majorHAnsi" w:hAnsiTheme="majorHAnsi" w:cstheme="majorHAnsi"/>
        </w:rPr>
        <w:t xml:space="preserve"> Resultados</w:t>
      </w:r>
      <w:r w:rsidRPr="00761FD7">
        <w:rPr>
          <w:rFonts w:asciiTheme="majorHAnsi" w:hAnsiTheme="majorHAnsi" w:cstheme="majorHAnsi"/>
        </w:rPr>
        <w:t>. Disponível em</w:t>
      </w:r>
      <w:r w:rsidR="00A441B1" w:rsidRPr="00761FD7">
        <w:rPr>
          <w:rFonts w:asciiTheme="majorHAnsi" w:hAnsiTheme="majorHAnsi" w:cstheme="majorHAnsi"/>
        </w:rPr>
        <w:t xml:space="preserve">: </w:t>
      </w:r>
      <w:hyperlink r:id="rId16" w:history="1">
        <w:r w:rsidR="00A441B1" w:rsidRPr="00761FD7">
          <w:rPr>
            <w:rStyle w:val="Hyperlink"/>
            <w:rFonts w:asciiTheme="majorHAnsi" w:hAnsiTheme="majorHAnsi" w:cstheme="majorHAnsi"/>
          </w:rPr>
          <w:t>https://censo2010.ibge.gov.br/resultados.html</w:t>
        </w:r>
      </w:hyperlink>
      <w:r w:rsidR="00A441B1" w:rsidRPr="00761FD7">
        <w:rPr>
          <w:rFonts w:asciiTheme="majorHAnsi" w:hAnsiTheme="majorHAnsi" w:cstheme="majorHAnsi"/>
        </w:rPr>
        <w:t xml:space="preserve"> . Acesso </w:t>
      </w:r>
      <w:r w:rsidR="00191464" w:rsidRPr="00761FD7">
        <w:rPr>
          <w:rFonts w:asciiTheme="majorHAnsi" w:hAnsiTheme="majorHAnsi" w:cstheme="majorHAnsi"/>
        </w:rPr>
        <w:t>em:</w:t>
      </w:r>
      <w:r w:rsidR="00A441B1" w:rsidRPr="00761FD7">
        <w:rPr>
          <w:rFonts w:asciiTheme="majorHAnsi" w:hAnsiTheme="majorHAnsi" w:cstheme="majorHAnsi"/>
        </w:rPr>
        <w:t xml:space="preserve"> 17 de agosto de 2021.</w:t>
      </w:r>
    </w:p>
    <w:p w14:paraId="0F87F585" w14:textId="77777777" w:rsidR="00090C3D" w:rsidRDefault="00090C3D" w:rsidP="0037035B">
      <w:pPr>
        <w:tabs>
          <w:tab w:val="clear" w:pos="1615"/>
        </w:tabs>
        <w:rPr>
          <w:rFonts w:asciiTheme="majorHAnsi" w:hAnsiTheme="majorHAnsi" w:cstheme="majorHAnsi"/>
        </w:rPr>
      </w:pPr>
    </w:p>
    <w:p w14:paraId="15297310" w14:textId="0E773DBB" w:rsidR="00A441B1" w:rsidRPr="00761FD7" w:rsidRDefault="00A441B1" w:rsidP="0037035B">
      <w:pPr>
        <w:tabs>
          <w:tab w:val="clear" w:pos="1615"/>
        </w:tabs>
        <w:rPr>
          <w:rFonts w:asciiTheme="majorHAnsi" w:hAnsiTheme="majorHAnsi" w:cstheme="majorHAnsi"/>
        </w:rPr>
      </w:pPr>
      <w:r w:rsidRPr="00761FD7">
        <w:rPr>
          <w:rFonts w:asciiTheme="majorHAnsi" w:hAnsiTheme="majorHAnsi" w:cstheme="majorHAnsi"/>
        </w:rPr>
        <w:t xml:space="preserve">IBGE. Painel Cidades. Disponível em: </w:t>
      </w:r>
      <w:hyperlink r:id="rId17" w:history="1">
        <w:r w:rsidRPr="00761FD7">
          <w:rPr>
            <w:rStyle w:val="Hyperlink"/>
            <w:rFonts w:asciiTheme="majorHAnsi" w:hAnsiTheme="majorHAnsi" w:cstheme="majorHAnsi"/>
          </w:rPr>
          <w:t>https://cidades.ibge.gov.br/brasil/ba/barreiras/panorama</w:t>
        </w:r>
      </w:hyperlink>
      <w:r w:rsidRPr="00761FD7">
        <w:rPr>
          <w:rFonts w:asciiTheme="majorHAnsi" w:hAnsiTheme="majorHAnsi" w:cstheme="majorHAnsi"/>
        </w:rPr>
        <w:t>. Acesso em: 16 de agosto de 2021.</w:t>
      </w:r>
    </w:p>
    <w:p w14:paraId="2B275070" w14:textId="77777777" w:rsidR="00090C3D" w:rsidRDefault="00090C3D" w:rsidP="0037035B">
      <w:pPr>
        <w:tabs>
          <w:tab w:val="clear" w:pos="1615"/>
        </w:tabs>
        <w:rPr>
          <w:rFonts w:asciiTheme="majorHAnsi" w:hAnsiTheme="majorHAnsi" w:cstheme="majorHAnsi"/>
        </w:rPr>
      </w:pPr>
    </w:p>
    <w:p w14:paraId="0607700A" w14:textId="6DE2A6D6" w:rsidR="00645B25" w:rsidRPr="00761FD7" w:rsidRDefault="00645B25" w:rsidP="0037035B">
      <w:pPr>
        <w:tabs>
          <w:tab w:val="clear" w:pos="1615"/>
        </w:tabs>
        <w:rPr>
          <w:rFonts w:asciiTheme="majorHAnsi" w:hAnsiTheme="majorHAnsi" w:cstheme="majorHAnsi"/>
        </w:rPr>
      </w:pPr>
      <w:r w:rsidRPr="00761FD7">
        <w:rPr>
          <w:rFonts w:asciiTheme="majorHAnsi" w:hAnsiTheme="majorHAnsi" w:cstheme="majorHAnsi"/>
        </w:rPr>
        <w:t>UNIVERSIDADE FEDERAL DO OESTE DA BAHIA. Proposta Político-Pedagógica Institucional, 2014.</w:t>
      </w:r>
    </w:p>
    <w:p w14:paraId="6E32EC83" w14:textId="77777777" w:rsidR="00090C3D" w:rsidRDefault="00090C3D" w:rsidP="0037035B">
      <w:pPr>
        <w:tabs>
          <w:tab w:val="clear" w:pos="1615"/>
        </w:tabs>
        <w:rPr>
          <w:rFonts w:asciiTheme="majorHAnsi" w:hAnsiTheme="majorHAnsi" w:cstheme="majorHAnsi"/>
        </w:rPr>
      </w:pPr>
    </w:p>
    <w:p w14:paraId="6661E607" w14:textId="1E45935C" w:rsidR="00645B25" w:rsidRPr="00761FD7" w:rsidRDefault="00645B25" w:rsidP="0037035B">
      <w:pPr>
        <w:tabs>
          <w:tab w:val="clear" w:pos="1615"/>
        </w:tabs>
        <w:rPr>
          <w:rFonts w:asciiTheme="majorHAnsi" w:hAnsiTheme="majorHAnsi" w:cstheme="majorHAnsi"/>
        </w:rPr>
      </w:pPr>
      <w:r w:rsidRPr="00761FD7">
        <w:rPr>
          <w:rFonts w:asciiTheme="majorHAnsi" w:hAnsiTheme="majorHAnsi" w:cstheme="majorHAnsi"/>
        </w:rPr>
        <w:t>UNIVERSIDADE FEDERAL DO OESTE DA BAHIA. Plano de Desenvolvimento Institucional 2019-2023, 2019.</w:t>
      </w:r>
    </w:p>
    <w:p w14:paraId="7E45DBF5" w14:textId="77777777" w:rsidR="00090C3D" w:rsidRDefault="00090C3D" w:rsidP="0037035B">
      <w:pPr>
        <w:tabs>
          <w:tab w:val="clear" w:pos="1615"/>
        </w:tabs>
        <w:rPr>
          <w:rFonts w:asciiTheme="majorHAnsi" w:hAnsiTheme="majorHAnsi" w:cstheme="majorHAnsi"/>
        </w:rPr>
      </w:pPr>
    </w:p>
    <w:p w14:paraId="54C295CD" w14:textId="32A8515B" w:rsidR="00645B25" w:rsidRPr="00761FD7" w:rsidRDefault="00645B25" w:rsidP="0037035B">
      <w:pPr>
        <w:tabs>
          <w:tab w:val="clear" w:pos="1615"/>
        </w:tabs>
        <w:rPr>
          <w:rFonts w:asciiTheme="majorHAnsi" w:hAnsiTheme="majorHAnsi" w:cstheme="majorHAnsi"/>
        </w:rPr>
      </w:pPr>
      <w:r w:rsidRPr="00761FD7">
        <w:rPr>
          <w:rFonts w:asciiTheme="majorHAnsi" w:hAnsiTheme="majorHAnsi" w:cstheme="majorHAnsi"/>
        </w:rPr>
        <w:t>UNIVERSIDADE FEDERAL DO OESTE DA BAHIA. Relatório de Gestão, 2017.</w:t>
      </w:r>
    </w:p>
    <w:p w14:paraId="79D910CB" w14:textId="77777777" w:rsidR="00090C3D" w:rsidRDefault="00090C3D" w:rsidP="0037035B">
      <w:pPr>
        <w:tabs>
          <w:tab w:val="clear" w:pos="1615"/>
        </w:tabs>
        <w:rPr>
          <w:rFonts w:asciiTheme="majorHAnsi" w:hAnsiTheme="majorHAnsi" w:cstheme="majorHAnsi"/>
        </w:rPr>
      </w:pPr>
    </w:p>
    <w:p w14:paraId="47F9AB98" w14:textId="59144648" w:rsidR="00645B25" w:rsidRPr="00761FD7" w:rsidRDefault="00645B25" w:rsidP="0037035B">
      <w:pPr>
        <w:tabs>
          <w:tab w:val="clear" w:pos="1615"/>
        </w:tabs>
        <w:rPr>
          <w:rFonts w:asciiTheme="majorHAnsi" w:hAnsiTheme="majorHAnsi" w:cstheme="majorHAnsi"/>
        </w:rPr>
      </w:pPr>
      <w:r w:rsidRPr="00761FD7">
        <w:rPr>
          <w:rFonts w:asciiTheme="majorHAnsi" w:hAnsiTheme="majorHAnsi" w:cstheme="majorHAnsi"/>
        </w:rPr>
        <w:t>UNIVERSIDADE FEDERAL DO OESTE DA BAHIA. Relatório de Gestão, 2018.</w:t>
      </w:r>
    </w:p>
    <w:p w14:paraId="476752FD" w14:textId="77777777" w:rsidR="00090C3D" w:rsidRDefault="00090C3D" w:rsidP="0037035B">
      <w:pPr>
        <w:tabs>
          <w:tab w:val="clear" w:pos="1615"/>
        </w:tabs>
        <w:rPr>
          <w:rFonts w:asciiTheme="majorHAnsi" w:hAnsiTheme="majorHAnsi" w:cstheme="majorHAnsi"/>
        </w:rPr>
      </w:pPr>
    </w:p>
    <w:p w14:paraId="5038C30E" w14:textId="17663761" w:rsidR="00645B25" w:rsidRPr="00761FD7" w:rsidRDefault="00645B25" w:rsidP="0037035B">
      <w:pPr>
        <w:tabs>
          <w:tab w:val="clear" w:pos="1615"/>
        </w:tabs>
        <w:rPr>
          <w:rFonts w:asciiTheme="majorHAnsi" w:hAnsiTheme="majorHAnsi" w:cstheme="majorHAnsi"/>
        </w:rPr>
      </w:pPr>
      <w:r w:rsidRPr="00761FD7">
        <w:rPr>
          <w:rFonts w:asciiTheme="majorHAnsi" w:hAnsiTheme="majorHAnsi" w:cstheme="majorHAnsi"/>
        </w:rPr>
        <w:t>UNIVERSIDADE FEDERAL DO OESTE DA BAHIA. Relatório de Gestão, 2019.</w:t>
      </w:r>
    </w:p>
    <w:p w14:paraId="0AA8F6C3" w14:textId="77777777" w:rsidR="00090C3D" w:rsidRDefault="00090C3D" w:rsidP="0037035B">
      <w:pPr>
        <w:tabs>
          <w:tab w:val="clear" w:pos="1615"/>
        </w:tabs>
        <w:rPr>
          <w:rFonts w:asciiTheme="majorHAnsi" w:hAnsiTheme="majorHAnsi" w:cstheme="majorHAnsi"/>
        </w:rPr>
      </w:pPr>
    </w:p>
    <w:p w14:paraId="3E3CEE28" w14:textId="77777777" w:rsidR="00090C3D" w:rsidRDefault="00645B25" w:rsidP="0037035B">
      <w:pPr>
        <w:tabs>
          <w:tab w:val="clear" w:pos="1615"/>
        </w:tabs>
        <w:rPr>
          <w:rFonts w:asciiTheme="majorHAnsi" w:hAnsiTheme="majorHAnsi" w:cstheme="majorHAnsi"/>
        </w:rPr>
      </w:pPr>
      <w:r w:rsidRPr="00761FD7">
        <w:rPr>
          <w:rFonts w:asciiTheme="majorHAnsi" w:hAnsiTheme="majorHAnsi" w:cstheme="majorHAnsi"/>
        </w:rPr>
        <w:t>UNIVERSIDADE FEDERAL DO OESTE DA BAHIA. Relatório de Gestão, 2020.</w:t>
      </w:r>
    </w:p>
    <w:p w14:paraId="20EADCDB" w14:textId="42894800" w:rsidR="000065AF" w:rsidRPr="00761FD7" w:rsidRDefault="000065AF" w:rsidP="0037035B">
      <w:pPr>
        <w:tabs>
          <w:tab w:val="clear" w:pos="1615"/>
        </w:tabs>
        <w:rPr>
          <w:rFonts w:asciiTheme="majorHAnsi" w:hAnsiTheme="majorHAnsi" w:cstheme="majorHAnsi"/>
        </w:rPr>
      </w:pPr>
      <w:r w:rsidRPr="00761FD7">
        <w:rPr>
          <w:rFonts w:asciiTheme="majorHAnsi" w:hAnsiTheme="majorHAnsi" w:cstheme="majorHAnsi"/>
        </w:rPr>
        <w:lastRenderedPageBreak/>
        <w:t>COSTA, H. A.; NASCIMENTO, E. P. Benchmarking internacional de práticas interdisciplinares em universidades. In: NASCIMENTO, E. P. (Org.). As novas dimensões da Universidade: interdisciplinaridade, sustentabilidade e inserção social. L'Observatoire international des Réformes Universitaires (ORUS), Brasília-Paris, 2010</w:t>
      </w:r>
    </w:p>
    <w:p w14:paraId="5A15A66A" w14:textId="77777777" w:rsidR="00090C3D" w:rsidRDefault="00090C3D" w:rsidP="0037035B">
      <w:pPr>
        <w:tabs>
          <w:tab w:val="clear" w:pos="1615"/>
        </w:tabs>
        <w:rPr>
          <w:rFonts w:asciiTheme="majorHAnsi" w:eastAsia="Times New Roman" w:hAnsiTheme="majorHAnsi" w:cstheme="majorHAnsi"/>
          <w:color w:val="000000"/>
          <w:shd w:val="clear" w:color="auto" w:fill="FFFFFF"/>
        </w:rPr>
      </w:pPr>
    </w:p>
    <w:p w14:paraId="147A7078" w14:textId="0F0F53FC" w:rsidR="008F6909" w:rsidRPr="00761FD7" w:rsidRDefault="008F6909" w:rsidP="0037035B">
      <w:pPr>
        <w:tabs>
          <w:tab w:val="clear" w:pos="1615"/>
        </w:tabs>
        <w:rPr>
          <w:rFonts w:asciiTheme="majorHAnsi" w:hAnsiTheme="majorHAnsi" w:cstheme="majorHAnsi"/>
          <w:lang w:val="en-GB"/>
        </w:rPr>
      </w:pPr>
      <w:r w:rsidRPr="00E0304F">
        <w:rPr>
          <w:rFonts w:asciiTheme="majorHAnsi" w:eastAsia="Times New Roman" w:hAnsiTheme="majorHAnsi" w:cstheme="majorHAnsi"/>
          <w:color w:val="000000"/>
          <w:shd w:val="clear" w:color="auto" w:fill="FFFFFF"/>
        </w:rPr>
        <w:t>ENGELKEMEYER</w:t>
      </w:r>
      <w:r w:rsidRPr="00E0304F">
        <w:rPr>
          <w:rFonts w:asciiTheme="majorHAnsi" w:hAnsiTheme="majorHAnsi" w:cstheme="majorHAnsi"/>
        </w:rPr>
        <w:t xml:space="preserve">, Susan. </w:t>
      </w:r>
      <w:r w:rsidRPr="00761FD7">
        <w:rPr>
          <w:rFonts w:asciiTheme="majorHAnsi" w:hAnsiTheme="majorHAnsi" w:cstheme="majorHAnsi"/>
          <w:lang w:val="en-GB"/>
        </w:rPr>
        <w:t>Applying Benchmarking in Higher Education: a review of three case studies. Quality Management Journal, vol. 5, no 4, ASQ Education Brief, 1998. pp. 23-31.</w:t>
      </w:r>
    </w:p>
    <w:p w14:paraId="49C06157" w14:textId="77777777" w:rsidR="00090C3D" w:rsidRDefault="00090C3D" w:rsidP="0037035B">
      <w:pPr>
        <w:tabs>
          <w:tab w:val="clear" w:pos="1615"/>
        </w:tabs>
        <w:rPr>
          <w:rFonts w:asciiTheme="majorHAnsi" w:hAnsiTheme="majorHAnsi" w:cstheme="majorHAnsi"/>
          <w:lang w:val="en-GB"/>
        </w:rPr>
      </w:pPr>
    </w:p>
    <w:p w14:paraId="28792CA1" w14:textId="0B9E0F5F" w:rsidR="00A441B1" w:rsidRPr="00761FD7" w:rsidRDefault="00A441B1" w:rsidP="0037035B">
      <w:pPr>
        <w:tabs>
          <w:tab w:val="clear" w:pos="1615"/>
        </w:tabs>
        <w:rPr>
          <w:rFonts w:asciiTheme="majorHAnsi" w:hAnsiTheme="majorHAnsi" w:cstheme="majorHAnsi"/>
        </w:rPr>
      </w:pPr>
      <w:r w:rsidRPr="00761FD7">
        <w:rPr>
          <w:rFonts w:asciiTheme="majorHAnsi" w:hAnsiTheme="majorHAnsi" w:cstheme="majorHAnsi"/>
          <w:lang w:val="en-GB"/>
        </w:rPr>
        <w:t xml:space="preserve">GARCÍA GUADILLA, Carmen. </w:t>
      </w:r>
      <w:r w:rsidRPr="00761FD7">
        <w:rPr>
          <w:rFonts w:asciiTheme="majorHAnsi" w:hAnsiTheme="majorHAnsi" w:cstheme="majorHAnsi"/>
          <w:lang w:val="es-ES"/>
        </w:rPr>
        <w:t xml:space="preserve">Educacion Superior en América Latina: una perspectiva comparada de la década de los noventa. </w:t>
      </w:r>
      <w:r w:rsidRPr="00761FD7">
        <w:rPr>
          <w:rFonts w:asciiTheme="majorHAnsi" w:hAnsiTheme="majorHAnsi" w:cstheme="majorHAnsi"/>
        </w:rPr>
        <w:t>In: TRINDADE, H.; BLANCQUER, J.M. Os Desafios da Educação na América Latina. Petrópolis: Vozes, 2002.</w:t>
      </w:r>
    </w:p>
    <w:p w14:paraId="4BB1F73A" w14:textId="77777777" w:rsidR="00A441B1" w:rsidRPr="00761FD7" w:rsidRDefault="00A441B1" w:rsidP="0037035B">
      <w:pPr>
        <w:tabs>
          <w:tab w:val="clear" w:pos="1615"/>
        </w:tabs>
        <w:rPr>
          <w:rFonts w:asciiTheme="majorHAnsi" w:hAnsiTheme="majorHAnsi" w:cstheme="majorHAnsi"/>
        </w:rPr>
      </w:pPr>
    </w:p>
    <w:p w14:paraId="762C9C68" w14:textId="77777777" w:rsidR="00A441B1" w:rsidRPr="00761FD7" w:rsidRDefault="00A441B1" w:rsidP="0037035B">
      <w:pPr>
        <w:tabs>
          <w:tab w:val="clear" w:pos="1615"/>
        </w:tabs>
        <w:rPr>
          <w:rFonts w:asciiTheme="majorHAnsi" w:hAnsiTheme="majorHAnsi" w:cstheme="majorHAnsi"/>
        </w:rPr>
      </w:pPr>
    </w:p>
    <w:p w14:paraId="6E795A50" w14:textId="77777777" w:rsidR="003E2B62" w:rsidRPr="00761FD7" w:rsidRDefault="003E2B62" w:rsidP="0037035B">
      <w:pPr>
        <w:tabs>
          <w:tab w:val="clear" w:pos="1615"/>
        </w:tabs>
        <w:spacing w:before="240" w:line="276" w:lineRule="auto"/>
        <w:ind w:left="708"/>
        <w:jc w:val="both"/>
        <w:rPr>
          <w:rFonts w:asciiTheme="majorHAnsi" w:hAnsiTheme="majorHAnsi" w:cstheme="majorHAnsi"/>
        </w:rPr>
      </w:pPr>
    </w:p>
    <w:p w14:paraId="4AF82CA0" w14:textId="77777777" w:rsidR="003E2B62" w:rsidRPr="00761FD7" w:rsidRDefault="003E2B62" w:rsidP="0037035B">
      <w:pPr>
        <w:tabs>
          <w:tab w:val="clear" w:pos="1615"/>
        </w:tabs>
        <w:rPr>
          <w:rFonts w:asciiTheme="majorHAnsi" w:hAnsiTheme="majorHAnsi" w:cstheme="majorHAnsi"/>
        </w:rPr>
      </w:pPr>
    </w:p>
    <w:p w14:paraId="08A274DF" w14:textId="4A7921AE" w:rsidR="00C13EE2" w:rsidRPr="00761FD7" w:rsidRDefault="001864E3" w:rsidP="0037035B">
      <w:pPr>
        <w:pStyle w:val="Ttulo1"/>
        <w:tabs>
          <w:tab w:val="clear" w:pos="1615"/>
        </w:tabs>
        <w:rPr>
          <w:rFonts w:asciiTheme="majorHAnsi" w:hAnsiTheme="majorHAnsi" w:cstheme="majorHAnsi"/>
          <w:noProof/>
          <w:sz w:val="16"/>
          <w:szCs w:val="16"/>
          <w:lang w:eastAsia="pt-BR"/>
        </w:rPr>
      </w:pPr>
      <w:r w:rsidRPr="00761FD7">
        <w:rPr>
          <w:rFonts w:asciiTheme="majorHAnsi" w:hAnsiTheme="majorHAnsi" w:cstheme="majorHAnsi"/>
        </w:rPr>
        <w:br w:type="page"/>
      </w:r>
      <w:bookmarkStart w:id="11" w:name="_Toc22826312"/>
    </w:p>
    <w:p w14:paraId="0512A71A" w14:textId="229E0CAA" w:rsidR="00021081" w:rsidRPr="00761FD7" w:rsidRDefault="00021081" w:rsidP="0037035B">
      <w:pPr>
        <w:tabs>
          <w:tab w:val="clear" w:pos="1615"/>
        </w:tabs>
        <w:spacing w:line="259" w:lineRule="auto"/>
        <w:rPr>
          <w:rFonts w:asciiTheme="majorHAnsi" w:eastAsia="Calibri" w:hAnsiTheme="majorHAnsi" w:cstheme="majorHAnsi"/>
          <w:color w:val="3B3B3A"/>
          <w:sz w:val="20"/>
          <w:szCs w:val="20"/>
        </w:rPr>
      </w:pPr>
      <w:r w:rsidRPr="00761FD7">
        <w:rPr>
          <w:rFonts w:asciiTheme="majorHAnsi" w:eastAsia="Calibri" w:hAnsiTheme="majorHAnsi" w:cstheme="majorHAnsi"/>
          <w:color w:val="3B3B3A"/>
          <w:sz w:val="20"/>
          <w:szCs w:val="20"/>
        </w:rPr>
        <w:lastRenderedPageBreak/>
        <w:t>© Cebraspe, 20</w:t>
      </w:r>
      <w:r w:rsidR="007526EF" w:rsidRPr="00761FD7">
        <w:rPr>
          <w:rFonts w:asciiTheme="majorHAnsi" w:eastAsia="Calibri" w:hAnsiTheme="majorHAnsi" w:cstheme="majorHAnsi"/>
          <w:color w:val="3B3B3A"/>
          <w:sz w:val="20"/>
          <w:szCs w:val="20"/>
        </w:rPr>
        <w:t>21</w:t>
      </w:r>
      <w:r w:rsidRPr="00761FD7">
        <w:rPr>
          <w:rFonts w:asciiTheme="majorHAnsi" w:eastAsia="Calibri" w:hAnsiTheme="majorHAnsi" w:cstheme="majorHAnsi"/>
          <w:color w:val="3B3B3A"/>
          <w:sz w:val="20"/>
          <w:szCs w:val="20"/>
        </w:rPr>
        <w:t>. Todos os direitos reservados. Nenhuma parte dessa publicação pode ser copiada, reproduzida ou distribuída em qualquer meio conhecido ou que venha a ser criado.</w:t>
      </w:r>
    </w:p>
    <w:p w14:paraId="746B2DB7" w14:textId="0EF007DE" w:rsidR="00A54802" w:rsidRPr="00761FD7" w:rsidRDefault="00021081" w:rsidP="0037035B">
      <w:pPr>
        <w:tabs>
          <w:tab w:val="clear" w:pos="1615"/>
        </w:tabs>
        <w:jc w:val="both"/>
        <w:rPr>
          <w:rFonts w:asciiTheme="majorHAnsi" w:hAnsiTheme="majorHAnsi" w:cstheme="majorHAnsi"/>
        </w:rPr>
      </w:pPr>
      <w:r w:rsidRPr="00761FD7">
        <w:rPr>
          <w:rFonts w:asciiTheme="majorHAnsi" w:eastAsia="Calibri" w:hAnsiTheme="majorHAnsi" w:cstheme="majorHAnsi"/>
          <w:color w:val="3B3B3A"/>
          <w:sz w:val="20"/>
          <w:szCs w:val="20"/>
        </w:rPr>
        <w:t>Centro Brasileiro de Pesquisa em Avaliação e Seleção e de Promoção de Eventos (Cebraspe),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bookmarkEnd w:id="11"/>
    </w:p>
    <w:sectPr w:rsidR="00A54802" w:rsidRPr="00761FD7" w:rsidSect="001864E3">
      <w:footerReference w:type="default" r:id="rId18"/>
      <w:footerReference w:type="first" r:id="rId19"/>
      <w:pgSz w:w="11906" w:h="16838"/>
      <w:pgMar w:top="1134" w:right="1134" w:bottom="1701" w:left="1134"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232A" w14:textId="77777777" w:rsidR="00C206DF" w:rsidRDefault="00C206DF" w:rsidP="00D703CD">
      <w:pPr>
        <w:spacing w:after="0"/>
      </w:pPr>
      <w:r>
        <w:separator/>
      </w:r>
    </w:p>
    <w:p w14:paraId="5B1BDAAC" w14:textId="77777777" w:rsidR="00C206DF" w:rsidRDefault="00C206DF"/>
  </w:endnote>
  <w:endnote w:type="continuationSeparator" w:id="0">
    <w:p w14:paraId="749FF594" w14:textId="77777777" w:rsidR="00C206DF" w:rsidRDefault="00C206DF" w:rsidP="00D703CD">
      <w:pPr>
        <w:spacing w:after="0"/>
      </w:pPr>
      <w:r>
        <w:continuationSeparator/>
      </w:r>
    </w:p>
    <w:p w14:paraId="379D1C3D" w14:textId="77777777" w:rsidR="00C206DF" w:rsidRDefault="00C20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UnB Office">
    <w:altName w:val="Arial"/>
    <w:panose1 w:val="020B0604020202020204"/>
    <w:charset w:val="00"/>
    <w:family w:val="swiss"/>
    <w:pitch w:val="variable"/>
    <w:sig w:usb0="00000001"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E7D3073" w:rsidR="00673059" w:rsidRDefault="00F24B99">
    <w:pPr>
      <w:pStyle w:val="Rodap"/>
    </w:pPr>
    <w:r>
      <w:rPr>
        <w:noProof/>
      </w:rPr>
      <w:drawing>
        <wp:anchor distT="0" distB="0" distL="114300" distR="114300" simplePos="0" relativeHeight="251661824" behindDoc="1" locked="0" layoutInCell="1" allowOverlap="1" wp14:anchorId="63B890B4" wp14:editId="61F9EEF9">
          <wp:simplePos x="0" y="0"/>
          <wp:positionH relativeFrom="column">
            <wp:posOffset>-729615</wp:posOffset>
          </wp:positionH>
          <wp:positionV relativeFrom="paragraph">
            <wp:posOffset>45085</wp:posOffset>
          </wp:positionV>
          <wp:extent cx="7560000" cy="563951"/>
          <wp:effectExtent l="0" t="0" r="3175" b="7620"/>
          <wp:wrapNone/>
          <wp:docPr id="9" name="Imagem 9"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73059" w:rsidRPr="006D0EA4">
      <w:ptab w:relativeTo="margin" w:alignment="center" w:leader="none"/>
    </w:r>
    <w:r w:rsidR="00673059" w:rsidRPr="006D0EA4">
      <w:ptab w:relativeTo="margin" w:alignment="right" w:leader="none"/>
    </w:r>
    <w:r w:rsidR="00673059" w:rsidRPr="003A7822">
      <w:rPr>
        <w:rFonts w:asciiTheme="majorHAnsi" w:hAnsiTheme="majorHAnsi" w:cstheme="majorHAnsi"/>
        <w:sz w:val="24"/>
        <w:szCs w:val="24"/>
      </w:rPr>
      <w:fldChar w:fldCharType="begin"/>
    </w:r>
    <w:r w:rsidR="00673059" w:rsidRPr="003A7822">
      <w:rPr>
        <w:rFonts w:asciiTheme="majorHAnsi" w:hAnsiTheme="majorHAnsi" w:cstheme="majorHAnsi"/>
        <w:sz w:val="24"/>
        <w:szCs w:val="24"/>
      </w:rPr>
      <w:instrText>PAGE   \* MERGEFORMAT</w:instrText>
    </w:r>
    <w:r w:rsidR="00673059" w:rsidRPr="003A7822">
      <w:rPr>
        <w:rFonts w:asciiTheme="majorHAnsi" w:hAnsiTheme="majorHAnsi" w:cstheme="majorHAnsi"/>
        <w:sz w:val="24"/>
        <w:szCs w:val="24"/>
      </w:rPr>
      <w:fldChar w:fldCharType="separate"/>
    </w:r>
    <w:r w:rsidR="00473F51" w:rsidRPr="003A7822">
      <w:rPr>
        <w:rFonts w:asciiTheme="majorHAnsi" w:hAnsiTheme="majorHAnsi" w:cstheme="majorHAnsi"/>
        <w:noProof/>
        <w:sz w:val="24"/>
        <w:szCs w:val="24"/>
      </w:rPr>
      <w:t>40</w:t>
    </w:r>
    <w:r w:rsidR="00673059" w:rsidRPr="003A7822">
      <w:rPr>
        <w:rFonts w:asciiTheme="majorHAnsi" w:hAnsiTheme="majorHAnsi" w:cstheme="majorHAns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673059" w:rsidRDefault="00673059">
    <w:pPr>
      <w:pStyle w:val="Rodap"/>
    </w:pPr>
    <w:r>
      <w:rPr>
        <w:noProof/>
        <w:lang w:eastAsia="pt-BR"/>
      </w:rPr>
      <mc:AlternateContent>
        <mc:Choice Requires="wpg">
          <w:drawing>
            <wp:anchor distT="0" distB="0" distL="114300" distR="114300" simplePos="0" relativeHeight="251659264"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34538D97" id="Grupo 23" o:spid="_x0000_s1026" style="position:absolute;margin-left:549.95pt;margin-top:-35.15pt;width:682.25pt;height:83.25pt;z-index:-251657216"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DF5F" w14:textId="77777777" w:rsidR="00C206DF" w:rsidRDefault="00C206DF" w:rsidP="00D703CD">
      <w:pPr>
        <w:spacing w:after="0"/>
      </w:pPr>
      <w:r>
        <w:separator/>
      </w:r>
    </w:p>
    <w:p w14:paraId="25570652" w14:textId="77777777" w:rsidR="00C206DF" w:rsidRDefault="00C206DF"/>
  </w:footnote>
  <w:footnote w:type="continuationSeparator" w:id="0">
    <w:p w14:paraId="3737D64F" w14:textId="77777777" w:rsidR="00C206DF" w:rsidRDefault="00C206DF" w:rsidP="00D703CD">
      <w:pPr>
        <w:spacing w:after="0"/>
      </w:pPr>
      <w:r>
        <w:continuationSeparator/>
      </w:r>
    </w:p>
    <w:p w14:paraId="742576DA" w14:textId="77777777" w:rsidR="00C206DF" w:rsidRDefault="00C206DF"/>
  </w:footnote>
  <w:footnote w:id="1">
    <w:p w14:paraId="253A87FE" w14:textId="10AA2B67" w:rsidR="00673059" w:rsidRPr="0070617E" w:rsidRDefault="00673059">
      <w:pPr>
        <w:pStyle w:val="Textodenotaderodap"/>
      </w:pPr>
      <w:r>
        <w:rPr>
          <w:rStyle w:val="Refdenotaderodap"/>
        </w:rPr>
        <w:footnoteRef/>
      </w:r>
      <w:r>
        <w:t xml:space="preserve"> </w:t>
      </w:r>
      <w:r w:rsidRPr="0070617E">
        <w:t>O art. 240 da LODF diz:</w:t>
      </w:r>
      <w:r>
        <w:t xml:space="preserve"> “</w:t>
      </w:r>
      <w:r w:rsidRPr="0070617E">
        <w:t>O Poder Público deve criar seu próprio sistema de educação superior, articulado com os demais níveis, na forma da lei.</w:t>
      </w:r>
      <w:r>
        <w:t xml:space="preserve">” </w:t>
      </w:r>
    </w:p>
  </w:footnote>
  <w:footnote w:id="2">
    <w:p w14:paraId="466E665F" w14:textId="5FEAC0D3" w:rsidR="00673059" w:rsidRPr="00334B73" w:rsidRDefault="00673059">
      <w:pPr>
        <w:pStyle w:val="Textodenotaderodap"/>
        <w:rPr>
          <w:lang w:val="en-ZA"/>
        </w:rPr>
      </w:pPr>
      <w:r w:rsidRPr="00F976AE">
        <w:rPr>
          <w:rFonts w:eastAsia="Times New Roman" w:cstheme="minorHAnsi"/>
          <w:color w:val="000000"/>
          <w:shd w:val="clear" w:color="auto" w:fill="FFFFFF"/>
          <w:vertAlign w:val="superscript"/>
          <w:lang w:val="es-ES"/>
        </w:rPr>
        <w:footnoteRef/>
      </w:r>
      <w:r w:rsidRPr="00473F51">
        <w:rPr>
          <w:rFonts w:eastAsia="Times New Roman" w:cstheme="minorHAnsi"/>
          <w:color w:val="000000"/>
          <w:shd w:val="clear" w:color="auto" w:fill="FFFFFF"/>
          <w:vertAlign w:val="superscript"/>
          <w:lang w:val="en-GB"/>
        </w:rPr>
        <w:t xml:space="preserve"> </w:t>
      </w:r>
      <w:r w:rsidRPr="00473F51">
        <w:rPr>
          <w:rFonts w:eastAsia="Times New Roman" w:cstheme="minorHAnsi"/>
          <w:color w:val="000000"/>
          <w:shd w:val="clear" w:color="auto" w:fill="FFFFFF"/>
          <w:lang w:val="en-GB"/>
        </w:rPr>
        <w:t>ENGELKEMEYER, Susan. Applying Benchmarking in Higher Education: a review of three case studies</w:t>
      </w:r>
      <w:r w:rsidRPr="00473F51">
        <w:rPr>
          <w:rFonts w:eastAsia="Times New Roman" w:cstheme="minorHAnsi"/>
          <w:b/>
          <w:bCs/>
          <w:color w:val="000000"/>
          <w:shd w:val="clear" w:color="auto" w:fill="FFFFFF"/>
          <w:lang w:val="en-GB"/>
        </w:rPr>
        <w:t>. Quality Management Journal, vol. 5, n</w:t>
      </w:r>
      <w:r w:rsidRPr="00473F51">
        <w:rPr>
          <w:rFonts w:eastAsia="Times New Roman" w:cstheme="minorHAnsi"/>
          <w:b/>
          <w:bCs/>
          <w:color w:val="000000"/>
          <w:shd w:val="clear" w:color="auto" w:fill="FFFFFF"/>
          <w:vertAlign w:val="superscript"/>
          <w:lang w:val="en-GB"/>
        </w:rPr>
        <w:t xml:space="preserve">o </w:t>
      </w:r>
      <w:r w:rsidRPr="00473F51">
        <w:rPr>
          <w:rFonts w:eastAsia="Times New Roman" w:cstheme="minorHAnsi"/>
          <w:b/>
          <w:bCs/>
          <w:color w:val="000000"/>
          <w:shd w:val="clear" w:color="auto" w:fill="FFFFFF"/>
          <w:lang w:val="en-GB"/>
        </w:rPr>
        <w:t>4</w:t>
      </w:r>
      <w:r w:rsidRPr="00473F51">
        <w:rPr>
          <w:rFonts w:eastAsia="Times New Roman" w:cstheme="minorHAnsi"/>
          <w:color w:val="000000"/>
          <w:shd w:val="clear" w:color="auto" w:fill="FFFFFF"/>
          <w:lang w:val="en-GB"/>
        </w:rPr>
        <w:t>, ASQ Education Brief, 1998. pp. 23-31.</w:t>
      </w:r>
    </w:p>
  </w:footnote>
  <w:footnote w:id="3">
    <w:p w14:paraId="3898317B" w14:textId="020B0E7B" w:rsidR="00673059" w:rsidRPr="00473F51" w:rsidRDefault="00673059">
      <w:pPr>
        <w:pStyle w:val="Textodenotaderodap"/>
        <w:rPr>
          <w:lang w:val="es-ES"/>
        </w:rPr>
      </w:pPr>
      <w:r>
        <w:rPr>
          <w:rStyle w:val="Refdenotaderodap"/>
        </w:rPr>
        <w:footnoteRef/>
      </w:r>
      <w:r w:rsidRPr="00322781">
        <w:rPr>
          <w:lang w:val="en-US"/>
        </w:rPr>
        <w:t xml:space="preserve"> Painel Cidades do IBGE (</w:t>
      </w:r>
      <w:hyperlink r:id="rId1" w:history="1">
        <w:r w:rsidRPr="00322781">
          <w:rPr>
            <w:rStyle w:val="Hyperlink"/>
            <w:rFonts w:ascii="Calibri Light" w:hAnsi="Calibri Light"/>
            <w:lang w:val="en-US"/>
          </w:rPr>
          <w:t>https://cidades.ibge.gov.br/brasil/ba/barreiras/panorama</w:t>
        </w:r>
      </w:hyperlink>
      <w:r w:rsidRPr="00322781">
        <w:rPr>
          <w:lang w:val="en-US"/>
        </w:rPr>
        <w:t xml:space="preserve">). </w:t>
      </w:r>
      <w:r w:rsidRPr="00473F51">
        <w:rPr>
          <w:lang w:val="es-ES"/>
        </w:rPr>
        <w:t xml:space="preserve">Acesso em 17/08/2021. </w:t>
      </w:r>
    </w:p>
  </w:footnote>
  <w:footnote w:id="4">
    <w:p w14:paraId="5620E00F" w14:textId="2BAA5F0C" w:rsidR="00673059" w:rsidRPr="00D51AE8" w:rsidRDefault="00673059" w:rsidP="00D51AE8">
      <w:pPr>
        <w:spacing w:before="240"/>
        <w:jc w:val="both"/>
        <w:rPr>
          <w:rFonts w:eastAsia="Times New Roman" w:cstheme="minorHAnsi"/>
          <w:sz w:val="20"/>
          <w:szCs w:val="20"/>
          <w:lang w:val="es-ES"/>
        </w:rPr>
      </w:pPr>
      <w:r>
        <w:rPr>
          <w:rStyle w:val="Refdenotaderodap"/>
        </w:rPr>
        <w:footnoteRef/>
      </w:r>
      <w:r w:rsidRPr="00473F51">
        <w:rPr>
          <w:lang w:val="es-ES"/>
        </w:rPr>
        <w:t xml:space="preserve"> </w:t>
      </w:r>
      <w:r>
        <w:rPr>
          <w:rFonts w:eastAsia="Times New Roman" w:cstheme="minorHAnsi"/>
          <w:color w:val="000000"/>
          <w:sz w:val="20"/>
          <w:szCs w:val="20"/>
          <w:shd w:val="clear" w:color="auto" w:fill="FFFFFF"/>
          <w:lang w:val="es-ES"/>
        </w:rPr>
        <w:t xml:space="preserve">GARCÍA GUADILLA, Carmen. </w:t>
      </w:r>
      <w:r>
        <w:rPr>
          <w:rFonts w:eastAsia="Times New Roman" w:cstheme="minorHAnsi"/>
          <w:sz w:val="20"/>
          <w:szCs w:val="20"/>
          <w:lang w:val="es-ES"/>
        </w:rPr>
        <w:t xml:space="preserve">Educación Superior en América Latina: una perspectiva comparada de la década de los noventa. </w:t>
      </w:r>
      <w:r>
        <w:rPr>
          <w:rFonts w:eastAsia="Times New Roman" w:cstheme="minorHAnsi"/>
          <w:sz w:val="20"/>
          <w:szCs w:val="20"/>
        </w:rPr>
        <w:t xml:space="preserve">In: TRINDADE, H.; BLANCQUER, J.M. </w:t>
      </w:r>
      <w:r>
        <w:rPr>
          <w:rFonts w:eastAsia="Times New Roman" w:cstheme="minorHAnsi"/>
          <w:b/>
          <w:sz w:val="20"/>
          <w:szCs w:val="20"/>
        </w:rPr>
        <w:t>Os Desafios da Educação na América Latina</w:t>
      </w:r>
      <w:r>
        <w:rPr>
          <w:rFonts w:eastAsia="Times New Roman" w:cstheme="minorHAnsi"/>
          <w:sz w:val="20"/>
          <w:szCs w:val="20"/>
        </w:rPr>
        <w:t xml:space="preserve">. </w:t>
      </w:r>
      <w:r>
        <w:rPr>
          <w:rFonts w:eastAsia="Times New Roman" w:cstheme="minorHAnsi"/>
          <w:sz w:val="20"/>
          <w:szCs w:val="20"/>
          <w:lang w:val="es-ES"/>
        </w:rPr>
        <w:t>Petrópolis: Vozes,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13FDC"/>
    <w:multiLevelType w:val="multilevel"/>
    <w:tmpl w:val="B1CA0CEE"/>
    <w:lvl w:ilvl="0">
      <w:start w:val="1"/>
      <w:numFmt w:val="decimal"/>
      <w:lvlText w:val="%1."/>
      <w:lvlJc w:val="left"/>
      <w:pPr>
        <w:ind w:left="720" w:hanging="360"/>
      </w:pPr>
    </w:lvl>
    <w:lvl w:ilvl="1">
      <w:start w:val="3"/>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653F5DA9"/>
    <w:multiLevelType w:val="hybridMultilevel"/>
    <w:tmpl w:val="DA209684"/>
    <w:lvl w:ilvl="0" w:tplc="4642A2C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EC425AF"/>
    <w:multiLevelType w:val="multilevel"/>
    <w:tmpl w:val="D786F2DC"/>
    <w:lvl w:ilvl="0">
      <w:start w:val="1"/>
      <w:numFmt w:val="decimal"/>
      <w:pStyle w:val="Ttulo1"/>
      <w:lvlText w:val="%1."/>
      <w:lvlJc w:val="left"/>
      <w:pPr>
        <w:ind w:left="432" w:hanging="432"/>
      </w:pPr>
    </w:lvl>
    <w:lvl w:ilvl="1">
      <w:start w:val="1"/>
      <w:numFmt w:val="decimal"/>
      <w:pStyle w:val="Ttulo2"/>
      <w:lvlText w:val="%1.%2"/>
      <w:lvlJc w:val="left"/>
      <w:pPr>
        <w:ind w:left="718"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6F3E613A"/>
    <w:multiLevelType w:val="hybridMultilevel"/>
    <w:tmpl w:val="4D807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es-ES" w:vendorID="64" w:dllVersion="4096" w:nlCheck="1" w:checkStyle="0"/>
  <w:activeWritingStyle w:appName="MSWord" w:lang="en-GB" w:vendorID="64" w:dllVersion="6" w:nlCheck="1" w:checkStyle="1"/>
  <w:activeWritingStyle w:appName="MSWord" w:lang="en-GB" w:vendorID="64" w:dllVersion="0" w:nlCheck="1" w:checkStyle="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72"/>
    <w:rsid w:val="00004B8E"/>
    <w:rsid w:val="000065AF"/>
    <w:rsid w:val="000073DE"/>
    <w:rsid w:val="00021081"/>
    <w:rsid w:val="000348E4"/>
    <w:rsid w:val="00037116"/>
    <w:rsid w:val="00045967"/>
    <w:rsid w:val="000530F9"/>
    <w:rsid w:val="00072114"/>
    <w:rsid w:val="00086E8C"/>
    <w:rsid w:val="00090C3D"/>
    <w:rsid w:val="000A3861"/>
    <w:rsid w:val="000B26B6"/>
    <w:rsid w:val="000C2D10"/>
    <w:rsid w:val="000C2F9E"/>
    <w:rsid w:val="000C54A7"/>
    <w:rsid w:val="000D1568"/>
    <w:rsid w:val="000D3AC2"/>
    <w:rsid w:val="000E3248"/>
    <w:rsid w:val="000F51BF"/>
    <w:rsid w:val="00106F1B"/>
    <w:rsid w:val="001122E8"/>
    <w:rsid w:val="00114CBB"/>
    <w:rsid w:val="00116124"/>
    <w:rsid w:val="00124FB9"/>
    <w:rsid w:val="00140C80"/>
    <w:rsid w:val="00141FDB"/>
    <w:rsid w:val="00147514"/>
    <w:rsid w:val="001620DC"/>
    <w:rsid w:val="00172771"/>
    <w:rsid w:val="001760CB"/>
    <w:rsid w:val="00181C09"/>
    <w:rsid w:val="001864E3"/>
    <w:rsid w:val="0019023B"/>
    <w:rsid w:val="00191464"/>
    <w:rsid w:val="001B29A7"/>
    <w:rsid w:val="001D1971"/>
    <w:rsid w:val="001E12B9"/>
    <w:rsid w:val="001F78BF"/>
    <w:rsid w:val="002109D0"/>
    <w:rsid w:val="00211C8D"/>
    <w:rsid w:val="002316A6"/>
    <w:rsid w:val="00244EAF"/>
    <w:rsid w:val="00251210"/>
    <w:rsid w:val="0026297B"/>
    <w:rsid w:val="00262D35"/>
    <w:rsid w:val="002638A2"/>
    <w:rsid w:val="00273377"/>
    <w:rsid w:val="002915D9"/>
    <w:rsid w:val="002949F1"/>
    <w:rsid w:val="00295E46"/>
    <w:rsid w:val="002A530B"/>
    <w:rsid w:val="002B2F20"/>
    <w:rsid w:val="002B419F"/>
    <w:rsid w:val="002D7FB4"/>
    <w:rsid w:val="002E0E0B"/>
    <w:rsid w:val="002E37C2"/>
    <w:rsid w:val="002E6F16"/>
    <w:rsid w:val="002F1B0F"/>
    <w:rsid w:val="00305623"/>
    <w:rsid w:val="00313552"/>
    <w:rsid w:val="00320B63"/>
    <w:rsid w:val="00322781"/>
    <w:rsid w:val="00334B73"/>
    <w:rsid w:val="00354633"/>
    <w:rsid w:val="003554D7"/>
    <w:rsid w:val="00361CF7"/>
    <w:rsid w:val="00361EF0"/>
    <w:rsid w:val="0037013F"/>
    <w:rsid w:val="0037035B"/>
    <w:rsid w:val="003800B4"/>
    <w:rsid w:val="0038241D"/>
    <w:rsid w:val="00391DAD"/>
    <w:rsid w:val="003A3A5A"/>
    <w:rsid w:val="003A7822"/>
    <w:rsid w:val="003D6A32"/>
    <w:rsid w:val="003E2854"/>
    <w:rsid w:val="003E2B62"/>
    <w:rsid w:val="003E590E"/>
    <w:rsid w:val="003F411A"/>
    <w:rsid w:val="003F5FC7"/>
    <w:rsid w:val="00406475"/>
    <w:rsid w:val="00421B87"/>
    <w:rsid w:val="004267B1"/>
    <w:rsid w:val="00437A7F"/>
    <w:rsid w:val="00437C3B"/>
    <w:rsid w:val="00452042"/>
    <w:rsid w:val="00454D74"/>
    <w:rsid w:val="004611F3"/>
    <w:rsid w:val="00462B6A"/>
    <w:rsid w:val="0046561C"/>
    <w:rsid w:val="00473F51"/>
    <w:rsid w:val="00487A72"/>
    <w:rsid w:val="00493AFC"/>
    <w:rsid w:val="004E0F68"/>
    <w:rsid w:val="004E2ACF"/>
    <w:rsid w:val="004F67D1"/>
    <w:rsid w:val="00500FF4"/>
    <w:rsid w:val="00522EBE"/>
    <w:rsid w:val="005235B4"/>
    <w:rsid w:val="005255B4"/>
    <w:rsid w:val="00544EA3"/>
    <w:rsid w:val="0055384A"/>
    <w:rsid w:val="0055573E"/>
    <w:rsid w:val="00556033"/>
    <w:rsid w:val="00564287"/>
    <w:rsid w:val="00582159"/>
    <w:rsid w:val="0058285F"/>
    <w:rsid w:val="0058490E"/>
    <w:rsid w:val="00585A42"/>
    <w:rsid w:val="00590BFF"/>
    <w:rsid w:val="005932A1"/>
    <w:rsid w:val="0059636A"/>
    <w:rsid w:val="005A1BE6"/>
    <w:rsid w:val="005A3E0A"/>
    <w:rsid w:val="005A7C76"/>
    <w:rsid w:val="005A7E80"/>
    <w:rsid w:val="005B18EC"/>
    <w:rsid w:val="005B6DA2"/>
    <w:rsid w:val="005B7A80"/>
    <w:rsid w:val="005C7F8F"/>
    <w:rsid w:val="005D00E7"/>
    <w:rsid w:val="005D139E"/>
    <w:rsid w:val="005F6617"/>
    <w:rsid w:val="005F6EB3"/>
    <w:rsid w:val="006026CA"/>
    <w:rsid w:val="00607EBD"/>
    <w:rsid w:val="006107A8"/>
    <w:rsid w:val="00635EC8"/>
    <w:rsid w:val="006360E9"/>
    <w:rsid w:val="006435B7"/>
    <w:rsid w:val="00645B25"/>
    <w:rsid w:val="006533A9"/>
    <w:rsid w:val="00654295"/>
    <w:rsid w:val="006653B8"/>
    <w:rsid w:val="00672A4D"/>
    <w:rsid w:val="00673059"/>
    <w:rsid w:val="00677B2F"/>
    <w:rsid w:val="0069406D"/>
    <w:rsid w:val="006A03D6"/>
    <w:rsid w:val="006A5510"/>
    <w:rsid w:val="006A5718"/>
    <w:rsid w:val="006A7EF3"/>
    <w:rsid w:val="006B2C9B"/>
    <w:rsid w:val="006B7949"/>
    <w:rsid w:val="006C65BC"/>
    <w:rsid w:val="006D0A6F"/>
    <w:rsid w:val="006D0EA4"/>
    <w:rsid w:val="006D531E"/>
    <w:rsid w:val="006E1360"/>
    <w:rsid w:val="00705053"/>
    <w:rsid w:val="0070617E"/>
    <w:rsid w:val="00707761"/>
    <w:rsid w:val="00721504"/>
    <w:rsid w:val="00723438"/>
    <w:rsid w:val="007302A5"/>
    <w:rsid w:val="0073336D"/>
    <w:rsid w:val="00750A3D"/>
    <w:rsid w:val="007516FB"/>
    <w:rsid w:val="007526EF"/>
    <w:rsid w:val="007573F6"/>
    <w:rsid w:val="00761FD7"/>
    <w:rsid w:val="00762939"/>
    <w:rsid w:val="007653A5"/>
    <w:rsid w:val="00765E6C"/>
    <w:rsid w:val="007661E3"/>
    <w:rsid w:val="007803D5"/>
    <w:rsid w:val="00783EE4"/>
    <w:rsid w:val="00791630"/>
    <w:rsid w:val="007A3762"/>
    <w:rsid w:val="007B0724"/>
    <w:rsid w:val="007C2E52"/>
    <w:rsid w:val="007C5AAB"/>
    <w:rsid w:val="007F5BC8"/>
    <w:rsid w:val="007F6F13"/>
    <w:rsid w:val="00801906"/>
    <w:rsid w:val="00824AD5"/>
    <w:rsid w:val="00832857"/>
    <w:rsid w:val="00835106"/>
    <w:rsid w:val="00837038"/>
    <w:rsid w:val="00841E05"/>
    <w:rsid w:val="00843E09"/>
    <w:rsid w:val="00844AA8"/>
    <w:rsid w:val="00845F91"/>
    <w:rsid w:val="0084648E"/>
    <w:rsid w:val="00846D9E"/>
    <w:rsid w:val="00855295"/>
    <w:rsid w:val="008630BD"/>
    <w:rsid w:val="00863D66"/>
    <w:rsid w:val="008757D7"/>
    <w:rsid w:val="00875BBB"/>
    <w:rsid w:val="00877E1E"/>
    <w:rsid w:val="00886676"/>
    <w:rsid w:val="00892CA4"/>
    <w:rsid w:val="00894745"/>
    <w:rsid w:val="008A6D8F"/>
    <w:rsid w:val="008B0D14"/>
    <w:rsid w:val="008D5A80"/>
    <w:rsid w:val="008D6C7D"/>
    <w:rsid w:val="008E64BE"/>
    <w:rsid w:val="008F6909"/>
    <w:rsid w:val="008F6FC0"/>
    <w:rsid w:val="00901614"/>
    <w:rsid w:val="009019F6"/>
    <w:rsid w:val="0090368F"/>
    <w:rsid w:val="00907BED"/>
    <w:rsid w:val="00912E20"/>
    <w:rsid w:val="00915FE1"/>
    <w:rsid w:val="00916A11"/>
    <w:rsid w:val="00925743"/>
    <w:rsid w:val="0093013A"/>
    <w:rsid w:val="00934AA6"/>
    <w:rsid w:val="0094781A"/>
    <w:rsid w:val="0095288D"/>
    <w:rsid w:val="00977607"/>
    <w:rsid w:val="00990425"/>
    <w:rsid w:val="0099249D"/>
    <w:rsid w:val="009A59CC"/>
    <w:rsid w:val="009A6D4B"/>
    <w:rsid w:val="009A7724"/>
    <w:rsid w:val="009C381E"/>
    <w:rsid w:val="009C5819"/>
    <w:rsid w:val="009D0B2B"/>
    <w:rsid w:val="009D5AD2"/>
    <w:rsid w:val="009D60F5"/>
    <w:rsid w:val="009D6DB4"/>
    <w:rsid w:val="009F4DB4"/>
    <w:rsid w:val="00A06563"/>
    <w:rsid w:val="00A26BB2"/>
    <w:rsid w:val="00A3200A"/>
    <w:rsid w:val="00A441B1"/>
    <w:rsid w:val="00A51DEC"/>
    <w:rsid w:val="00A54802"/>
    <w:rsid w:val="00A560B0"/>
    <w:rsid w:val="00A61DAB"/>
    <w:rsid w:val="00A62122"/>
    <w:rsid w:val="00A6256F"/>
    <w:rsid w:val="00A62C32"/>
    <w:rsid w:val="00A74EAB"/>
    <w:rsid w:val="00A93D12"/>
    <w:rsid w:val="00AA288C"/>
    <w:rsid w:val="00AB0280"/>
    <w:rsid w:val="00AB2435"/>
    <w:rsid w:val="00AC7254"/>
    <w:rsid w:val="00AD48DA"/>
    <w:rsid w:val="00AE4355"/>
    <w:rsid w:val="00AE51E4"/>
    <w:rsid w:val="00B01688"/>
    <w:rsid w:val="00B03F1A"/>
    <w:rsid w:val="00B0423B"/>
    <w:rsid w:val="00B07706"/>
    <w:rsid w:val="00B222C3"/>
    <w:rsid w:val="00B24EEB"/>
    <w:rsid w:val="00B2698A"/>
    <w:rsid w:val="00B27787"/>
    <w:rsid w:val="00B32D10"/>
    <w:rsid w:val="00B50A7A"/>
    <w:rsid w:val="00B62101"/>
    <w:rsid w:val="00B64FD2"/>
    <w:rsid w:val="00B67F21"/>
    <w:rsid w:val="00B707EE"/>
    <w:rsid w:val="00B73640"/>
    <w:rsid w:val="00B7435A"/>
    <w:rsid w:val="00B829E3"/>
    <w:rsid w:val="00B85052"/>
    <w:rsid w:val="00BA0749"/>
    <w:rsid w:val="00BC301F"/>
    <w:rsid w:val="00BC53C8"/>
    <w:rsid w:val="00BD188C"/>
    <w:rsid w:val="00BD4818"/>
    <w:rsid w:val="00BD509F"/>
    <w:rsid w:val="00BD67F8"/>
    <w:rsid w:val="00BF033A"/>
    <w:rsid w:val="00C13EE2"/>
    <w:rsid w:val="00C14081"/>
    <w:rsid w:val="00C15682"/>
    <w:rsid w:val="00C206DF"/>
    <w:rsid w:val="00C43E69"/>
    <w:rsid w:val="00C5409C"/>
    <w:rsid w:val="00C54106"/>
    <w:rsid w:val="00C5585E"/>
    <w:rsid w:val="00C5758E"/>
    <w:rsid w:val="00C6649A"/>
    <w:rsid w:val="00C73563"/>
    <w:rsid w:val="00C94F8F"/>
    <w:rsid w:val="00C96021"/>
    <w:rsid w:val="00C970C5"/>
    <w:rsid w:val="00CA1152"/>
    <w:rsid w:val="00CA3B0F"/>
    <w:rsid w:val="00CB5810"/>
    <w:rsid w:val="00CB7DB2"/>
    <w:rsid w:val="00CD062E"/>
    <w:rsid w:val="00CD5BCA"/>
    <w:rsid w:val="00CE203F"/>
    <w:rsid w:val="00CE20A0"/>
    <w:rsid w:val="00CF0F5B"/>
    <w:rsid w:val="00CF54DE"/>
    <w:rsid w:val="00D063E0"/>
    <w:rsid w:val="00D07147"/>
    <w:rsid w:val="00D1036A"/>
    <w:rsid w:val="00D118E8"/>
    <w:rsid w:val="00D16363"/>
    <w:rsid w:val="00D2172D"/>
    <w:rsid w:val="00D22607"/>
    <w:rsid w:val="00D26B49"/>
    <w:rsid w:val="00D33653"/>
    <w:rsid w:val="00D40B4F"/>
    <w:rsid w:val="00D43072"/>
    <w:rsid w:val="00D4394E"/>
    <w:rsid w:val="00D51AE8"/>
    <w:rsid w:val="00D54077"/>
    <w:rsid w:val="00D66146"/>
    <w:rsid w:val="00D703CD"/>
    <w:rsid w:val="00D80EEB"/>
    <w:rsid w:val="00D8231E"/>
    <w:rsid w:val="00DC4D21"/>
    <w:rsid w:val="00DE586F"/>
    <w:rsid w:val="00DF1301"/>
    <w:rsid w:val="00DF35C2"/>
    <w:rsid w:val="00DF4EFC"/>
    <w:rsid w:val="00DF7F9E"/>
    <w:rsid w:val="00E0304F"/>
    <w:rsid w:val="00E21F43"/>
    <w:rsid w:val="00E25660"/>
    <w:rsid w:val="00E317D4"/>
    <w:rsid w:val="00E3732E"/>
    <w:rsid w:val="00E436BA"/>
    <w:rsid w:val="00E44AD6"/>
    <w:rsid w:val="00E47852"/>
    <w:rsid w:val="00E50E2A"/>
    <w:rsid w:val="00E54DFF"/>
    <w:rsid w:val="00E63397"/>
    <w:rsid w:val="00E65079"/>
    <w:rsid w:val="00E664F3"/>
    <w:rsid w:val="00E73C7C"/>
    <w:rsid w:val="00E836CE"/>
    <w:rsid w:val="00E86A93"/>
    <w:rsid w:val="00E92988"/>
    <w:rsid w:val="00EA2E3E"/>
    <w:rsid w:val="00EA38FA"/>
    <w:rsid w:val="00EC374B"/>
    <w:rsid w:val="00EC48D5"/>
    <w:rsid w:val="00ED2C23"/>
    <w:rsid w:val="00EE0AD0"/>
    <w:rsid w:val="00EE11D8"/>
    <w:rsid w:val="00EE2665"/>
    <w:rsid w:val="00EF4B36"/>
    <w:rsid w:val="00F109ED"/>
    <w:rsid w:val="00F21B78"/>
    <w:rsid w:val="00F244F1"/>
    <w:rsid w:val="00F24B99"/>
    <w:rsid w:val="00F26F51"/>
    <w:rsid w:val="00F342BD"/>
    <w:rsid w:val="00F4472B"/>
    <w:rsid w:val="00F52FFE"/>
    <w:rsid w:val="00F54133"/>
    <w:rsid w:val="00F54FD9"/>
    <w:rsid w:val="00F60094"/>
    <w:rsid w:val="00F976AE"/>
    <w:rsid w:val="00F97EDC"/>
    <w:rsid w:val="00FA3542"/>
    <w:rsid w:val="00FA6AA8"/>
    <w:rsid w:val="00FB0963"/>
    <w:rsid w:val="00FC0826"/>
    <w:rsid w:val="00FC26FB"/>
    <w:rsid w:val="00FC43EF"/>
    <w:rsid w:val="00FE200A"/>
    <w:rsid w:val="00FF3D62"/>
    <w:rsid w:val="00FF5AB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8DF177"/>
  <w15:docId w15:val="{0540F301-BA17-4658-9C86-5A8E8803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D66"/>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numPr>
        <w:numId w:val="1"/>
      </w:num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numPr>
        <w:ilvl w:val="1"/>
        <w:numId w:val="1"/>
      </w:num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numPr>
        <w:ilvl w:val="2"/>
        <w:numId w:val="1"/>
      </w:num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numPr>
        <w:ilvl w:val="3"/>
        <w:numId w:val="1"/>
      </w:numPr>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semiHidden/>
    <w:unhideWhenUsed/>
    <w:qFormat/>
    <w:rsid w:val="007653A5"/>
    <w:pPr>
      <w:keepNext/>
      <w:keepLines/>
      <w:numPr>
        <w:ilvl w:val="4"/>
        <w:numId w:val="1"/>
      </w:numPr>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semiHidden/>
    <w:unhideWhenUsed/>
    <w:qFormat/>
    <w:rsid w:val="007653A5"/>
    <w:pPr>
      <w:keepNext/>
      <w:keepLines/>
      <w:numPr>
        <w:ilvl w:val="5"/>
        <w:numId w:val="1"/>
      </w:numPr>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numPr>
        <w:ilvl w:val="6"/>
        <w:numId w:val="1"/>
      </w:numPr>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numPr>
        <w:ilvl w:val="7"/>
        <w:numId w:val="1"/>
      </w:numPr>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numPr>
        <w:ilvl w:val="8"/>
        <w:numId w:val="1"/>
      </w:numPr>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basedOn w:val="Normal"/>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qFormat/>
    <w:rsid w:val="009F4DB4"/>
    <w:pPr>
      <w:tabs>
        <w:tab w:val="clear" w:pos="1615"/>
      </w:tabs>
      <w:spacing w:after="100"/>
    </w:pPr>
  </w:style>
  <w:style w:type="paragraph" w:styleId="Sumrio2">
    <w:name w:val="toc 2"/>
    <w:basedOn w:val="Normal"/>
    <w:next w:val="Normal"/>
    <w:autoRedefine/>
    <w:uiPriority w:val="39"/>
    <w:unhideWhenUsed/>
    <w:qFormat/>
    <w:rsid w:val="009F4DB4"/>
    <w:pPr>
      <w:tabs>
        <w:tab w:val="clear" w:pos="1615"/>
      </w:tabs>
      <w:spacing w:after="100"/>
      <w:ind w:left="240"/>
    </w:pPr>
  </w:style>
  <w:style w:type="paragraph" w:styleId="Sumrio3">
    <w:name w:val="toc 3"/>
    <w:basedOn w:val="Normal"/>
    <w:next w:val="Normal"/>
    <w:autoRedefine/>
    <w:uiPriority w:val="39"/>
    <w:unhideWhenUsed/>
    <w:qFormat/>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semiHidden/>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semiHidden/>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semiHidden/>
    <w:unhideWhenUsed/>
    <w:rsid w:val="007653A5"/>
    <w:rPr>
      <w:sz w:val="20"/>
      <w:szCs w:val="20"/>
    </w:rPr>
  </w:style>
  <w:style w:type="character" w:customStyle="1" w:styleId="TextodecomentrioChar">
    <w:name w:val="Texto de comentário Char"/>
    <w:basedOn w:val="Fontepargpadro"/>
    <w:link w:val="Textodecomentrio"/>
    <w:uiPriority w:val="99"/>
    <w:semiHidden/>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unhideWhenUsed/>
    <w:rsid w:val="0070617E"/>
    <w:pPr>
      <w:spacing w:after="0"/>
    </w:pPr>
    <w:rPr>
      <w:sz w:val="20"/>
      <w:szCs w:val="20"/>
    </w:rPr>
  </w:style>
  <w:style w:type="character" w:customStyle="1" w:styleId="TextodenotaderodapChar">
    <w:name w:val="Texto de nota de rodapé Char"/>
    <w:basedOn w:val="Fontepargpadro"/>
    <w:link w:val="Textodenotaderodap"/>
    <w:uiPriority w:val="99"/>
    <w:rsid w:val="0070617E"/>
    <w:rPr>
      <w:rFonts w:ascii="Calibri Light" w:hAnsi="Calibri Light"/>
      <w:sz w:val="20"/>
      <w:szCs w:val="20"/>
    </w:rPr>
  </w:style>
  <w:style w:type="character" w:styleId="Refdenotaderodap">
    <w:name w:val="footnote reference"/>
    <w:basedOn w:val="Fontepargpadro"/>
    <w:uiPriority w:val="99"/>
    <w:semiHidden/>
    <w:unhideWhenUsed/>
    <w:rsid w:val="0070617E"/>
    <w:rPr>
      <w:vertAlign w:val="superscript"/>
    </w:rPr>
  </w:style>
  <w:style w:type="character" w:styleId="HiperlinkVisitado">
    <w:name w:val="FollowedHyperlink"/>
    <w:basedOn w:val="Fontepargpadro"/>
    <w:uiPriority w:val="99"/>
    <w:semiHidden/>
    <w:unhideWhenUsed/>
    <w:rsid w:val="003E2B62"/>
    <w:rPr>
      <w:color w:val="800080"/>
      <w:u w:val="single"/>
    </w:rPr>
  </w:style>
  <w:style w:type="paragraph" w:customStyle="1" w:styleId="msonormal0">
    <w:name w:val="msonormal"/>
    <w:basedOn w:val="Normal"/>
    <w:uiPriority w:val="99"/>
    <w:rsid w:val="003E2B62"/>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extodenotadefim">
    <w:name w:val="endnote text"/>
    <w:basedOn w:val="Normal"/>
    <w:link w:val="TextodenotadefimChar"/>
    <w:uiPriority w:val="99"/>
    <w:semiHidden/>
    <w:unhideWhenUsed/>
    <w:rsid w:val="003E2B62"/>
    <w:pPr>
      <w:spacing w:after="0"/>
    </w:pPr>
    <w:rPr>
      <w:sz w:val="20"/>
      <w:szCs w:val="20"/>
    </w:rPr>
  </w:style>
  <w:style w:type="character" w:customStyle="1" w:styleId="TextodenotadefimChar">
    <w:name w:val="Texto de nota de fim Char"/>
    <w:basedOn w:val="Fontepargpadro"/>
    <w:link w:val="Textodenotadefim"/>
    <w:uiPriority w:val="99"/>
    <w:semiHidden/>
    <w:rsid w:val="003E2B62"/>
    <w:rPr>
      <w:rFonts w:ascii="Calibri Light" w:hAnsi="Calibri Light"/>
      <w:sz w:val="20"/>
      <w:szCs w:val="20"/>
    </w:rPr>
  </w:style>
  <w:style w:type="paragraph" w:styleId="Corpodetexto">
    <w:name w:val="Body Text"/>
    <w:basedOn w:val="Normal"/>
    <w:link w:val="CorpodetextoChar"/>
    <w:uiPriority w:val="1"/>
    <w:semiHidden/>
    <w:unhideWhenUsed/>
    <w:qFormat/>
    <w:rsid w:val="003E2B62"/>
    <w:pPr>
      <w:widowControl w:val="0"/>
      <w:tabs>
        <w:tab w:val="clear" w:pos="1615"/>
      </w:tabs>
      <w:autoSpaceDE w:val="0"/>
      <w:autoSpaceDN w:val="0"/>
      <w:spacing w:after="0"/>
    </w:pPr>
    <w:rPr>
      <w:rFonts w:ascii="Arial" w:eastAsia="Arial" w:hAnsi="Arial" w:cs="Arial"/>
      <w:sz w:val="24"/>
      <w:szCs w:val="24"/>
      <w:lang w:val="pt-PT"/>
    </w:rPr>
  </w:style>
  <w:style w:type="character" w:customStyle="1" w:styleId="CorpodetextoChar">
    <w:name w:val="Corpo de texto Char"/>
    <w:basedOn w:val="Fontepargpadro"/>
    <w:link w:val="Corpodetexto"/>
    <w:uiPriority w:val="1"/>
    <w:semiHidden/>
    <w:rsid w:val="003E2B62"/>
    <w:rPr>
      <w:rFonts w:ascii="Arial" w:eastAsia="Arial" w:hAnsi="Arial" w:cs="Arial"/>
      <w:sz w:val="24"/>
      <w:szCs w:val="24"/>
      <w:lang w:val="pt-PT"/>
    </w:rPr>
  </w:style>
  <w:style w:type="paragraph" w:customStyle="1" w:styleId="xl100">
    <w:name w:val="xl100"/>
    <w:basedOn w:val="Normal"/>
    <w:uiPriority w:val="99"/>
    <w:rsid w:val="003E2B62"/>
    <w:pPr>
      <w:tabs>
        <w:tab w:val="clear" w:pos="1615"/>
      </w:tabs>
      <w:spacing w:before="100" w:beforeAutospacing="1" w:after="100" w:afterAutospacing="1"/>
    </w:pPr>
    <w:rPr>
      <w:rFonts w:ascii="Arial Narrow" w:eastAsia="Times New Roman" w:hAnsi="Arial Narrow" w:cs="Times New Roman"/>
      <w:sz w:val="24"/>
      <w:szCs w:val="24"/>
      <w:lang w:eastAsia="pt-BR"/>
    </w:rPr>
  </w:style>
  <w:style w:type="paragraph" w:customStyle="1" w:styleId="xl101">
    <w:name w:val="xl101"/>
    <w:basedOn w:val="Normal"/>
    <w:uiPriority w:val="99"/>
    <w:rsid w:val="003E2B62"/>
    <w:pPr>
      <w:tabs>
        <w:tab w:val="clear" w:pos="1615"/>
      </w:tabs>
      <w:spacing w:before="100" w:beforeAutospacing="1" w:after="100" w:afterAutospacing="1"/>
    </w:pPr>
    <w:rPr>
      <w:rFonts w:ascii="Arial Narrow" w:eastAsia="Times New Roman" w:hAnsi="Arial Narrow" w:cs="Times New Roman"/>
      <w:sz w:val="18"/>
      <w:szCs w:val="18"/>
      <w:lang w:eastAsia="pt-BR"/>
    </w:rPr>
  </w:style>
  <w:style w:type="paragraph" w:customStyle="1" w:styleId="xl102">
    <w:name w:val="xl102"/>
    <w:basedOn w:val="Normal"/>
    <w:uiPriority w:val="99"/>
    <w:rsid w:val="003E2B62"/>
    <w:pPr>
      <w:shd w:val="clear" w:color="auto" w:fill="CFCFCF"/>
      <w:tabs>
        <w:tab w:val="clear" w:pos="1615"/>
      </w:tabs>
      <w:spacing w:before="100" w:beforeAutospacing="1" w:after="100" w:afterAutospacing="1"/>
      <w:jc w:val="right"/>
    </w:pPr>
    <w:rPr>
      <w:rFonts w:ascii="Arial Narrow" w:eastAsia="Times New Roman" w:hAnsi="Arial Narrow" w:cs="Times New Roman"/>
      <w:sz w:val="18"/>
      <w:szCs w:val="18"/>
      <w:lang w:eastAsia="pt-BR"/>
    </w:rPr>
  </w:style>
  <w:style w:type="paragraph" w:customStyle="1" w:styleId="xl103">
    <w:name w:val="xl103"/>
    <w:basedOn w:val="Normal"/>
    <w:uiPriority w:val="99"/>
    <w:rsid w:val="003E2B62"/>
    <w:pPr>
      <w:tabs>
        <w:tab w:val="clear" w:pos="1615"/>
      </w:tabs>
      <w:spacing w:before="100" w:beforeAutospacing="1" w:after="100" w:afterAutospacing="1"/>
      <w:jc w:val="right"/>
    </w:pPr>
    <w:rPr>
      <w:rFonts w:ascii="Arial Narrow" w:eastAsia="Times New Roman" w:hAnsi="Arial Narrow" w:cs="Times New Roman"/>
      <w:sz w:val="18"/>
      <w:szCs w:val="18"/>
      <w:lang w:eastAsia="pt-BR"/>
    </w:rPr>
  </w:style>
  <w:style w:type="paragraph" w:customStyle="1" w:styleId="xl104">
    <w:name w:val="xl104"/>
    <w:basedOn w:val="Normal"/>
    <w:uiPriority w:val="99"/>
    <w:rsid w:val="003E2B62"/>
    <w:pPr>
      <w:tabs>
        <w:tab w:val="clear" w:pos="1615"/>
      </w:tabs>
      <w:spacing w:before="100" w:beforeAutospacing="1" w:after="100" w:afterAutospacing="1"/>
    </w:pPr>
    <w:rPr>
      <w:rFonts w:ascii="Arial Narrow" w:eastAsia="Times New Roman" w:hAnsi="Arial Narrow" w:cs="Times New Roman"/>
      <w:sz w:val="18"/>
      <w:szCs w:val="18"/>
      <w:lang w:eastAsia="pt-BR"/>
    </w:rPr>
  </w:style>
  <w:style w:type="paragraph" w:customStyle="1" w:styleId="xl105">
    <w:name w:val="xl105"/>
    <w:basedOn w:val="Normal"/>
    <w:uiPriority w:val="99"/>
    <w:rsid w:val="003E2B62"/>
    <w:pPr>
      <w:shd w:val="clear" w:color="auto" w:fill="CFCFCF"/>
      <w:tabs>
        <w:tab w:val="clear" w:pos="1615"/>
      </w:tabs>
      <w:spacing w:before="100" w:beforeAutospacing="1" w:after="100" w:afterAutospacing="1"/>
    </w:pPr>
    <w:rPr>
      <w:rFonts w:ascii="Arial Narrow" w:eastAsia="Times New Roman" w:hAnsi="Arial Narrow" w:cs="Times New Roman"/>
      <w:sz w:val="18"/>
      <w:szCs w:val="18"/>
      <w:lang w:eastAsia="pt-BR"/>
    </w:rPr>
  </w:style>
  <w:style w:type="paragraph" w:customStyle="1" w:styleId="plain">
    <w:name w:val="plain"/>
    <w:basedOn w:val="Normal"/>
    <w:uiPriority w:val="99"/>
    <w:rsid w:val="003E2B62"/>
    <w:pPr>
      <w:tabs>
        <w:tab w:val="clear" w:pos="1615"/>
      </w:tabs>
      <w:spacing w:before="100" w:beforeAutospacing="1" w:after="100" w:afterAutospacing="1"/>
    </w:pPr>
    <w:rPr>
      <w:rFonts w:ascii="Times" w:eastAsiaTheme="minorEastAsia" w:hAnsi="Times"/>
      <w:sz w:val="20"/>
      <w:szCs w:val="20"/>
    </w:rPr>
  </w:style>
  <w:style w:type="paragraph" w:customStyle="1" w:styleId="Tabela">
    <w:name w:val="Tabela"/>
    <w:basedOn w:val="Normal"/>
    <w:uiPriority w:val="99"/>
    <w:qFormat/>
    <w:rsid w:val="003E2B62"/>
    <w:pPr>
      <w:tabs>
        <w:tab w:val="clear" w:pos="1615"/>
      </w:tabs>
      <w:spacing w:after="0"/>
      <w:jc w:val="both"/>
    </w:pPr>
    <w:rPr>
      <w:rFonts w:ascii="UnB Office" w:hAnsi="UnB Office"/>
      <w:b/>
    </w:rPr>
  </w:style>
  <w:style w:type="paragraph" w:customStyle="1" w:styleId="sub-subsec">
    <w:name w:val="sub-subsec"/>
    <w:basedOn w:val="Normal"/>
    <w:uiPriority w:val="99"/>
    <w:rsid w:val="003E2B6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categoria">
    <w:name w:val="categoria"/>
    <w:basedOn w:val="Normal"/>
    <w:uiPriority w:val="99"/>
    <w:rsid w:val="003E2B6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tulo10">
    <w:name w:val="Título1"/>
    <w:basedOn w:val="Normal"/>
    <w:uiPriority w:val="99"/>
    <w:qFormat/>
    <w:rsid w:val="003E2B6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author">
    <w:name w:val="author"/>
    <w:basedOn w:val="Normal"/>
    <w:uiPriority w:val="99"/>
    <w:rsid w:val="003E2B6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63">
    <w:name w:val="xl63"/>
    <w:basedOn w:val="Normal"/>
    <w:uiPriority w:val="99"/>
    <w:rsid w:val="003E2B62"/>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center"/>
    </w:pPr>
    <w:rPr>
      <w:rFonts w:ascii="Arial Narrow" w:eastAsia="Times New Roman" w:hAnsi="Arial Narrow" w:cs="Times New Roman"/>
      <w:sz w:val="18"/>
      <w:szCs w:val="18"/>
      <w:lang w:eastAsia="pt-BR"/>
    </w:rPr>
  </w:style>
  <w:style w:type="paragraph" w:customStyle="1" w:styleId="xl64">
    <w:name w:val="xl64"/>
    <w:basedOn w:val="Normal"/>
    <w:uiPriority w:val="99"/>
    <w:rsid w:val="003E2B62"/>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center"/>
    </w:pPr>
    <w:rPr>
      <w:rFonts w:ascii="Arial Narrow" w:eastAsia="Times New Roman" w:hAnsi="Arial Narrow" w:cs="Times New Roman"/>
      <w:b/>
      <w:bCs/>
      <w:sz w:val="18"/>
      <w:szCs w:val="18"/>
      <w:lang w:eastAsia="pt-BR"/>
    </w:rPr>
  </w:style>
  <w:style w:type="paragraph" w:customStyle="1" w:styleId="xl65">
    <w:name w:val="xl65"/>
    <w:basedOn w:val="Normal"/>
    <w:uiPriority w:val="99"/>
    <w:rsid w:val="003E2B62"/>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66">
    <w:name w:val="xl66"/>
    <w:basedOn w:val="Normal"/>
    <w:uiPriority w:val="99"/>
    <w:rsid w:val="003E2B62"/>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center"/>
    </w:pPr>
    <w:rPr>
      <w:rFonts w:ascii="Arial Narrow" w:eastAsia="Times New Roman" w:hAnsi="Arial Narrow" w:cs="Times New Roman"/>
      <w:sz w:val="18"/>
      <w:szCs w:val="18"/>
      <w:lang w:eastAsia="pt-BR"/>
    </w:rPr>
  </w:style>
  <w:style w:type="paragraph" w:customStyle="1" w:styleId="xl67">
    <w:name w:val="xl67"/>
    <w:basedOn w:val="Normal"/>
    <w:uiPriority w:val="99"/>
    <w:rsid w:val="003E2B62"/>
    <w:pPr>
      <w:pBdr>
        <w:top w:val="single" w:sz="4" w:space="0" w:color="auto"/>
        <w:left w:val="single" w:sz="4" w:space="0" w:color="auto"/>
        <w:bottom w:val="single" w:sz="4" w:space="0" w:color="auto"/>
        <w:right w:val="single" w:sz="4" w:space="0" w:color="auto"/>
      </w:pBdr>
      <w:shd w:val="clear" w:color="auto" w:fill="993366"/>
      <w:tabs>
        <w:tab w:val="clear" w:pos="1615"/>
      </w:tabs>
      <w:spacing w:before="100" w:beforeAutospacing="1" w:after="100" w:afterAutospacing="1"/>
    </w:pPr>
    <w:rPr>
      <w:rFonts w:ascii="Arial Narrow" w:eastAsia="Times New Roman" w:hAnsi="Arial Narrow" w:cs="Times New Roman"/>
      <w:sz w:val="20"/>
      <w:szCs w:val="20"/>
      <w:lang w:eastAsia="pt-BR"/>
    </w:rPr>
  </w:style>
  <w:style w:type="paragraph" w:customStyle="1" w:styleId="xl68">
    <w:name w:val="xl68"/>
    <w:basedOn w:val="Normal"/>
    <w:uiPriority w:val="99"/>
    <w:rsid w:val="003E2B62"/>
    <w:pPr>
      <w:pBdr>
        <w:top w:val="single" w:sz="4" w:space="0" w:color="auto"/>
        <w:left w:val="single" w:sz="4" w:space="0" w:color="auto"/>
        <w:bottom w:val="single" w:sz="4" w:space="0" w:color="auto"/>
        <w:right w:val="single" w:sz="4" w:space="0" w:color="auto"/>
      </w:pBdr>
      <w:shd w:val="clear" w:color="auto" w:fill="993366"/>
      <w:tabs>
        <w:tab w:val="clear" w:pos="1615"/>
      </w:tabs>
      <w:spacing w:before="100" w:beforeAutospacing="1" w:after="100" w:afterAutospacing="1"/>
      <w:jc w:val="right"/>
    </w:pPr>
    <w:rPr>
      <w:rFonts w:ascii="Arial Narrow" w:eastAsia="Times New Roman" w:hAnsi="Arial Narrow" w:cs="Times New Roman"/>
      <w:sz w:val="20"/>
      <w:szCs w:val="20"/>
      <w:lang w:eastAsia="pt-BR"/>
    </w:rPr>
  </w:style>
  <w:style w:type="paragraph" w:customStyle="1" w:styleId="xl69">
    <w:name w:val="xl69"/>
    <w:basedOn w:val="Normal"/>
    <w:uiPriority w:val="99"/>
    <w:rsid w:val="003E2B62"/>
    <w:pPr>
      <w:pBdr>
        <w:top w:val="single" w:sz="4" w:space="0" w:color="auto"/>
        <w:left w:val="single" w:sz="4" w:space="0" w:color="auto"/>
        <w:bottom w:val="single" w:sz="4" w:space="0" w:color="auto"/>
        <w:right w:val="single" w:sz="4" w:space="0" w:color="auto"/>
      </w:pBdr>
      <w:shd w:val="clear" w:color="auto" w:fill="CC99FF"/>
      <w:tabs>
        <w:tab w:val="clear" w:pos="1615"/>
      </w:tabs>
      <w:spacing w:before="100" w:beforeAutospacing="1" w:after="100" w:afterAutospacing="1"/>
      <w:jc w:val="right"/>
    </w:pPr>
    <w:rPr>
      <w:rFonts w:ascii="Arial Narrow" w:eastAsia="Times New Roman" w:hAnsi="Arial Narrow" w:cs="Times New Roman"/>
      <w:sz w:val="20"/>
      <w:szCs w:val="20"/>
      <w:lang w:eastAsia="pt-BR"/>
    </w:rPr>
  </w:style>
  <w:style w:type="paragraph" w:customStyle="1" w:styleId="xl70">
    <w:name w:val="xl70"/>
    <w:basedOn w:val="Normal"/>
    <w:uiPriority w:val="99"/>
    <w:rsid w:val="003E2B62"/>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Arial Narrow" w:eastAsia="Times New Roman" w:hAnsi="Arial Narrow" w:cs="Times New Roman"/>
      <w:sz w:val="18"/>
      <w:szCs w:val="18"/>
      <w:lang w:eastAsia="pt-BR"/>
    </w:rPr>
  </w:style>
  <w:style w:type="paragraph" w:customStyle="1" w:styleId="xl71">
    <w:name w:val="xl71"/>
    <w:basedOn w:val="Normal"/>
    <w:uiPriority w:val="99"/>
    <w:rsid w:val="003E2B62"/>
    <w:pPr>
      <w:pBdr>
        <w:top w:val="single" w:sz="4" w:space="0" w:color="auto"/>
        <w:left w:val="single" w:sz="4" w:space="0" w:color="auto"/>
        <w:bottom w:val="single" w:sz="4" w:space="0" w:color="auto"/>
        <w:right w:val="single" w:sz="4" w:space="0" w:color="auto"/>
      </w:pBdr>
      <w:shd w:val="clear" w:color="auto" w:fill="CC99FF"/>
      <w:tabs>
        <w:tab w:val="clear" w:pos="1615"/>
      </w:tabs>
      <w:spacing w:before="100" w:beforeAutospacing="1" w:after="100" w:afterAutospacing="1"/>
      <w:jc w:val="right"/>
    </w:pPr>
    <w:rPr>
      <w:rFonts w:ascii="Arial Narrow" w:eastAsia="Times New Roman" w:hAnsi="Arial Narrow" w:cs="Times New Roman"/>
      <w:sz w:val="18"/>
      <w:szCs w:val="18"/>
      <w:lang w:eastAsia="pt-BR"/>
    </w:rPr>
  </w:style>
  <w:style w:type="paragraph" w:customStyle="1" w:styleId="xl72">
    <w:name w:val="xl72"/>
    <w:basedOn w:val="Normal"/>
    <w:uiPriority w:val="99"/>
    <w:rsid w:val="003E2B62"/>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Arial Narrow" w:eastAsia="Times New Roman" w:hAnsi="Arial Narrow" w:cs="Times New Roman"/>
      <w:sz w:val="16"/>
      <w:szCs w:val="16"/>
      <w:lang w:eastAsia="pt-BR"/>
    </w:rPr>
  </w:style>
  <w:style w:type="paragraph" w:customStyle="1" w:styleId="xl73">
    <w:name w:val="xl73"/>
    <w:basedOn w:val="Normal"/>
    <w:uiPriority w:val="99"/>
    <w:rsid w:val="003E2B62"/>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right"/>
    </w:pPr>
    <w:rPr>
      <w:rFonts w:ascii="Arial Narrow" w:eastAsia="Times New Roman" w:hAnsi="Arial Narrow" w:cs="Times New Roman"/>
      <w:sz w:val="16"/>
      <w:szCs w:val="16"/>
      <w:lang w:eastAsia="pt-BR"/>
    </w:rPr>
  </w:style>
  <w:style w:type="paragraph" w:customStyle="1" w:styleId="p1">
    <w:name w:val="p1"/>
    <w:basedOn w:val="Normal"/>
    <w:uiPriority w:val="99"/>
    <w:rsid w:val="003E2B62"/>
    <w:pPr>
      <w:tabs>
        <w:tab w:val="clear" w:pos="1615"/>
      </w:tabs>
      <w:spacing w:after="0"/>
    </w:pPr>
    <w:rPr>
      <w:rFonts w:ascii="Calibri" w:hAnsi="Calibri" w:cs="Times New Roman"/>
      <w:sz w:val="18"/>
      <w:szCs w:val="18"/>
    </w:rPr>
  </w:style>
  <w:style w:type="character" w:styleId="Refdenotadefim">
    <w:name w:val="endnote reference"/>
    <w:basedOn w:val="Fontepargpadro"/>
    <w:uiPriority w:val="99"/>
    <w:semiHidden/>
    <w:unhideWhenUsed/>
    <w:rsid w:val="003E2B62"/>
    <w:rPr>
      <w:vertAlign w:val="superscript"/>
    </w:rPr>
  </w:style>
  <w:style w:type="character" w:customStyle="1" w:styleId="indicador-unidade">
    <w:name w:val="indicador-unidade"/>
    <w:basedOn w:val="Fontepargpadro"/>
    <w:rsid w:val="003E2B62"/>
  </w:style>
  <w:style w:type="character" w:customStyle="1" w:styleId="tooltip">
    <w:name w:val="tooltip"/>
    <w:basedOn w:val="Fontepargpadro"/>
    <w:rsid w:val="003E2B62"/>
  </w:style>
  <w:style w:type="character" w:customStyle="1" w:styleId="author-name">
    <w:name w:val="author-name"/>
    <w:basedOn w:val="Fontepargpadro"/>
    <w:rsid w:val="003E2B62"/>
  </w:style>
  <w:style w:type="character" w:customStyle="1" w:styleId="contribid">
    <w:name w:val="contribid"/>
    <w:basedOn w:val="Fontepargpadro"/>
    <w:rsid w:val="003E2B62"/>
  </w:style>
  <w:style w:type="table" w:customStyle="1" w:styleId="TabeladeGrade5Escura-nfase51">
    <w:name w:val="Tabela de Grade 5 Escura - Ênfase 51"/>
    <w:basedOn w:val="Tabelanormal"/>
    <w:uiPriority w:val="50"/>
    <w:rsid w:val="003E2B62"/>
    <w:pPr>
      <w:spacing w:after="0" w:line="240" w:lineRule="auto"/>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C3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C3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C3C" w:themeFill="accent5"/>
      </w:tcPr>
    </w:tblStylePr>
    <w:tblStylePr w:type="band1Vert">
      <w:tblPr/>
      <w:tcPr>
        <w:shd w:val="clear" w:color="auto" w:fill="B1B1B1" w:themeFill="accent5" w:themeFillTint="66"/>
      </w:tcPr>
    </w:tblStylePr>
    <w:tblStylePr w:type="band1Horz">
      <w:tblPr/>
      <w:tcPr>
        <w:shd w:val="clear" w:color="auto" w:fill="B1B1B1" w:themeFill="accent5" w:themeFillTint="66"/>
      </w:tcPr>
    </w:tblStylePr>
  </w:style>
  <w:style w:type="table" w:customStyle="1" w:styleId="TabeladeGrade5Escura-nfase11">
    <w:name w:val="Tabela de Grade 5 Escura - Ênfase 11"/>
    <w:basedOn w:val="Tabelanormal"/>
    <w:uiPriority w:val="50"/>
    <w:rsid w:val="003E2B62"/>
    <w:pPr>
      <w:spacing w:after="0" w:line="240" w:lineRule="auto"/>
      <w:jc w:val="both"/>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5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5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5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5BD" w:themeFill="accent1"/>
      </w:tcPr>
    </w:tblStylePr>
    <w:tblStylePr w:type="band1Vert">
      <w:tblPr/>
      <w:tcPr>
        <w:shd w:val="clear" w:color="auto" w:fill="B5C7E4" w:themeFill="accent1" w:themeFillTint="66"/>
      </w:tcPr>
    </w:tblStylePr>
    <w:tblStylePr w:type="band1Horz">
      <w:tblPr/>
      <w:tcPr>
        <w:shd w:val="clear" w:color="auto" w:fill="B5C7E4" w:themeFill="accent1" w:themeFillTint="66"/>
      </w:tcPr>
    </w:tblStylePr>
  </w:style>
  <w:style w:type="table" w:customStyle="1" w:styleId="TabeladeGrade6Colorida-nfase11">
    <w:name w:val="Tabela de Grade 6 Colorida - Ênfase 11"/>
    <w:basedOn w:val="Tabelanormal"/>
    <w:uiPriority w:val="51"/>
    <w:rsid w:val="003E2B62"/>
    <w:pPr>
      <w:spacing w:after="0" w:line="240" w:lineRule="auto"/>
    </w:pPr>
    <w:rPr>
      <w:color w:val="34578F" w:themeColor="accent1" w:themeShade="BF"/>
    </w:r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insideV w:val="single" w:sz="4" w:space="0" w:color="91ACD7" w:themeColor="accent1" w:themeTint="99"/>
      </w:tblBorders>
    </w:tblPr>
    <w:tblStylePr w:type="firstRow">
      <w:rPr>
        <w:b/>
        <w:bCs/>
      </w:rPr>
      <w:tblPr/>
      <w:tcPr>
        <w:tcBorders>
          <w:bottom w:val="single" w:sz="12" w:space="0" w:color="91ACD7" w:themeColor="accent1" w:themeTint="99"/>
        </w:tcBorders>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character" w:customStyle="1" w:styleId="MenoPendente1">
    <w:name w:val="Menção Pendente1"/>
    <w:basedOn w:val="Fontepargpadro"/>
    <w:uiPriority w:val="99"/>
    <w:semiHidden/>
    <w:unhideWhenUsed/>
    <w:rsid w:val="00A26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8008">
      <w:bodyDiv w:val="1"/>
      <w:marLeft w:val="0"/>
      <w:marRight w:val="0"/>
      <w:marTop w:val="0"/>
      <w:marBottom w:val="0"/>
      <w:divBdr>
        <w:top w:val="none" w:sz="0" w:space="0" w:color="auto"/>
        <w:left w:val="none" w:sz="0" w:space="0" w:color="auto"/>
        <w:bottom w:val="none" w:sz="0" w:space="0" w:color="auto"/>
        <w:right w:val="none" w:sz="0" w:space="0" w:color="auto"/>
      </w:divBdr>
    </w:div>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1098063734">
      <w:bodyDiv w:val="1"/>
      <w:marLeft w:val="0"/>
      <w:marRight w:val="0"/>
      <w:marTop w:val="0"/>
      <w:marBottom w:val="0"/>
      <w:divBdr>
        <w:top w:val="none" w:sz="0" w:space="0" w:color="auto"/>
        <w:left w:val="none" w:sz="0" w:space="0" w:color="auto"/>
        <w:bottom w:val="none" w:sz="0" w:space="0" w:color="auto"/>
        <w:right w:val="none" w:sz="0" w:space="0" w:color="auto"/>
      </w:divBdr>
    </w:div>
    <w:div w:id="1724020172">
      <w:bodyDiv w:val="1"/>
      <w:marLeft w:val="0"/>
      <w:marRight w:val="0"/>
      <w:marTop w:val="0"/>
      <w:marBottom w:val="0"/>
      <w:divBdr>
        <w:top w:val="none" w:sz="0" w:space="0" w:color="auto"/>
        <w:left w:val="none" w:sz="0" w:space="0" w:color="auto"/>
        <w:bottom w:val="none" w:sz="0" w:space="0" w:color="auto"/>
        <w:right w:val="none" w:sz="0" w:space="0" w:color="auto"/>
      </w:divBdr>
    </w:div>
    <w:div w:id="18332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fob.edu.br/acesso-a-informacao/receitas-e-despesas/termo-de-execucao-descentralizad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fob.edu.br/extensao/extensao-e-a-agenda-2030" TargetMode="External"/><Relationship Id="rId17" Type="http://schemas.openxmlformats.org/officeDocument/2006/relationships/hyperlink" Target="https://cidades.ibge.gov.br/brasil/ba/barreiras/panorama" TargetMode="External"/><Relationship Id="rId2" Type="http://schemas.openxmlformats.org/officeDocument/2006/relationships/customXml" Target="../customXml/item2.xml"/><Relationship Id="rId16" Type="http://schemas.openxmlformats.org/officeDocument/2006/relationships/hyperlink" Target="https://censo2010.ibge.gov.br/resultado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emec.mec.gov.b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grad.ufob.edu.br/index.php/informacoes-academicas/avaliacao-interna/1-edica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cidades.ibge.gov.br/brasil/ba/barreiras/panora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3.xml><?xml version="1.0" encoding="utf-8"?>
<ds:datastoreItem xmlns:ds="http://schemas.openxmlformats.org/officeDocument/2006/customXml" ds:itemID="{FD6684EA-1A56-4617-A168-488BA1C4CA8B}">
  <ds:schemaRefs>
    <ds:schemaRef ds:uri="http://schemas.openxmlformats.org/officeDocument/2006/bibliography"/>
  </ds:schemaRefs>
</ds:datastoreItem>
</file>

<file path=customXml/itemProps4.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Documento Azul.dotx</Template>
  <TotalTime>1004</TotalTime>
  <Pages>1</Pages>
  <Words>13972</Words>
  <Characters>75452</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27</cp:revision>
  <cp:lastPrinted>2019-09-30T17:55:00Z</cp:lastPrinted>
  <dcterms:created xsi:type="dcterms:W3CDTF">2021-09-06T21:40:00Z</dcterms:created>
  <dcterms:modified xsi:type="dcterms:W3CDTF">2021-12-28T22:46:00Z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