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C0B6" w14:textId="77777777" w:rsidR="00F15C57" w:rsidRPr="00843889" w:rsidRDefault="00F15C57" w:rsidP="00F15C57">
      <w:pPr>
        <w:tabs>
          <w:tab w:val="clear" w:pos="1615"/>
        </w:tabs>
        <w:spacing w:line="360" w:lineRule="auto"/>
        <w:jc w:val="center"/>
        <w:rPr>
          <w:rFonts w:asciiTheme="majorHAnsi" w:eastAsia="Calibri Light" w:hAnsiTheme="majorHAnsi" w:cstheme="majorHAnsi"/>
          <w:b/>
          <w:sz w:val="32"/>
        </w:rPr>
      </w:pPr>
      <w:bookmarkStart w:id="0" w:name="_Hlk69741878"/>
      <w:bookmarkEnd w:id="0"/>
      <w:r w:rsidRPr="00843889">
        <w:rPr>
          <w:rFonts w:asciiTheme="majorHAnsi" w:eastAsia="Calibri Light" w:hAnsiTheme="majorHAnsi" w:cstheme="majorHAnsi"/>
          <w:b/>
          <w:noProof/>
          <w:sz w:val="32"/>
        </w:rPr>
        <w:drawing>
          <wp:inline distT="0" distB="0" distL="0" distR="0" wp14:anchorId="77736227" wp14:editId="20897346">
            <wp:extent cx="3988676" cy="1537856"/>
            <wp:effectExtent l="0" t="0" r="0" b="5715"/>
            <wp:docPr id="2"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523FECC5" w14:textId="77777777" w:rsidR="00F15C57" w:rsidRPr="00843889" w:rsidRDefault="00F15C57" w:rsidP="00F15C57">
      <w:pPr>
        <w:tabs>
          <w:tab w:val="clear" w:pos="1615"/>
        </w:tabs>
        <w:spacing w:line="360" w:lineRule="auto"/>
        <w:contextualSpacing/>
        <w:jc w:val="center"/>
        <w:rPr>
          <w:rFonts w:asciiTheme="majorHAnsi" w:eastAsia="Calibri Light" w:hAnsiTheme="majorHAnsi" w:cstheme="majorHAnsi"/>
          <w:b/>
          <w:color w:val="4875BD"/>
          <w:sz w:val="36"/>
        </w:rPr>
      </w:pPr>
    </w:p>
    <w:p w14:paraId="796B15B5" w14:textId="77777777" w:rsidR="00F15C57" w:rsidRPr="00843889" w:rsidRDefault="00F15C57" w:rsidP="00F15C57">
      <w:pPr>
        <w:tabs>
          <w:tab w:val="clear" w:pos="1615"/>
        </w:tabs>
        <w:spacing w:after="0"/>
        <w:jc w:val="center"/>
        <w:rPr>
          <w:rFonts w:asciiTheme="majorHAnsi" w:eastAsia="Calibri Light" w:hAnsiTheme="majorHAnsi" w:cstheme="majorHAnsi"/>
          <w:b/>
          <w:sz w:val="56"/>
        </w:rPr>
      </w:pPr>
      <w:r w:rsidRPr="00843889">
        <w:rPr>
          <w:rFonts w:asciiTheme="majorHAnsi" w:eastAsia="Calibri Light" w:hAnsiTheme="majorHAnsi" w:cstheme="majorHAnsi"/>
          <w:b/>
          <w:sz w:val="56"/>
        </w:rPr>
        <w:t>Estudo de Viabilidade de uma Universidade Distrital</w:t>
      </w:r>
    </w:p>
    <w:p w14:paraId="1C2CC049" w14:textId="77777777" w:rsidR="00F15C57" w:rsidRPr="00843889" w:rsidRDefault="00F15C57" w:rsidP="00F15C57">
      <w:pPr>
        <w:tabs>
          <w:tab w:val="clear" w:pos="1615"/>
        </w:tabs>
        <w:spacing w:after="0"/>
        <w:rPr>
          <w:rFonts w:asciiTheme="majorHAnsi" w:eastAsia="Calibri Light" w:hAnsiTheme="majorHAnsi" w:cstheme="majorHAnsi"/>
          <w:b/>
          <w:color w:val="4875BD"/>
          <w:sz w:val="40"/>
          <w:szCs w:val="14"/>
        </w:rPr>
      </w:pPr>
    </w:p>
    <w:p w14:paraId="7BD969FC" w14:textId="77777777" w:rsidR="00F15C57" w:rsidRPr="00843889" w:rsidRDefault="00F15C57" w:rsidP="00F15C57">
      <w:pPr>
        <w:tabs>
          <w:tab w:val="clear" w:pos="1615"/>
        </w:tabs>
        <w:jc w:val="center"/>
        <w:rPr>
          <w:rFonts w:asciiTheme="majorHAnsi" w:eastAsia="Calibri Light" w:hAnsiTheme="majorHAnsi" w:cstheme="majorHAnsi"/>
          <w:bCs/>
          <w:sz w:val="40"/>
          <w:szCs w:val="14"/>
        </w:rPr>
      </w:pPr>
      <w:r w:rsidRPr="00843889">
        <w:rPr>
          <w:rFonts w:asciiTheme="majorHAnsi" w:eastAsia="Calibri Light" w:hAnsiTheme="majorHAnsi" w:cstheme="majorHAnsi"/>
          <w:bCs/>
          <w:sz w:val="40"/>
          <w:szCs w:val="14"/>
        </w:rPr>
        <w:t>Participação em workshops e encontros de gestores</w:t>
      </w:r>
    </w:p>
    <w:p w14:paraId="5EC3F4F6" w14:textId="77777777" w:rsidR="00F15C57" w:rsidRPr="00843889" w:rsidRDefault="00F15C57" w:rsidP="00F15C57">
      <w:pPr>
        <w:tabs>
          <w:tab w:val="clear" w:pos="1615"/>
        </w:tabs>
        <w:spacing w:line="276" w:lineRule="auto"/>
        <w:jc w:val="center"/>
        <w:rPr>
          <w:rFonts w:asciiTheme="majorHAnsi" w:eastAsia="Calibri Light" w:hAnsiTheme="majorHAnsi" w:cstheme="majorHAnsi"/>
          <w:bCs/>
          <w:sz w:val="40"/>
          <w:szCs w:val="14"/>
        </w:rPr>
      </w:pPr>
    </w:p>
    <w:tbl>
      <w:tblPr>
        <w:tblStyle w:val="Tabelacomgrade2"/>
        <w:tblpPr w:leftFromText="141" w:rightFromText="141" w:vertAnchor="text" w:horzAnchor="page" w:tblpX="1727" w:tblpY="93"/>
        <w:tblOverlap w:val="neve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4"/>
        <w:gridCol w:w="6697"/>
      </w:tblGrid>
      <w:tr w:rsidR="00F15C57" w:rsidRPr="00843889" w14:paraId="7E97378A" w14:textId="77777777" w:rsidTr="00721CBA">
        <w:trPr>
          <w:trHeight w:val="454"/>
        </w:trPr>
        <w:tc>
          <w:tcPr>
            <w:tcW w:w="8781" w:type="dxa"/>
            <w:gridSpan w:val="2"/>
            <w:tcBorders>
              <w:top w:val="single" w:sz="4" w:space="0" w:color="808080"/>
              <w:left w:val="single" w:sz="4" w:space="0" w:color="808080"/>
              <w:bottom w:val="single" w:sz="4" w:space="0" w:color="808080"/>
              <w:right w:val="single" w:sz="4" w:space="0" w:color="808080"/>
            </w:tcBorders>
            <w:shd w:val="clear" w:color="auto" w:fill="F2F2F2"/>
            <w:vAlign w:val="center"/>
            <w:hideMark/>
          </w:tcPr>
          <w:p w14:paraId="1E996A7E" w14:textId="77777777" w:rsidR="00F15C57" w:rsidRPr="00843889" w:rsidRDefault="00F15C57" w:rsidP="00721CBA">
            <w:pPr>
              <w:spacing w:line="276" w:lineRule="auto"/>
              <w:jc w:val="center"/>
              <w:rPr>
                <w:rFonts w:asciiTheme="majorHAnsi" w:eastAsia="Calibri Light" w:hAnsiTheme="majorHAnsi" w:cstheme="majorHAnsi"/>
                <w:b/>
                <w:bCs/>
                <w:sz w:val="28"/>
                <w:szCs w:val="28"/>
              </w:rPr>
            </w:pPr>
            <w:r w:rsidRPr="00843889">
              <w:rPr>
                <w:rFonts w:asciiTheme="majorHAnsi" w:eastAsia="Calibri Light" w:hAnsiTheme="majorHAnsi" w:cstheme="majorHAnsi"/>
                <w:b/>
                <w:bCs/>
                <w:sz w:val="28"/>
                <w:szCs w:val="28"/>
              </w:rPr>
              <w:t>Identificação do Projeto</w:t>
            </w:r>
          </w:p>
        </w:tc>
      </w:tr>
      <w:tr w:rsidR="00843889" w:rsidRPr="00843889" w14:paraId="4DC8810F" w14:textId="77777777" w:rsidTr="00721CBA">
        <w:trPr>
          <w:trHeight w:val="321"/>
        </w:trPr>
        <w:tc>
          <w:tcPr>
            <w:tcW w:w="2084" w:type="dxa"/>
            <w:tcBorders>
              <w:top w:val="single" w:sz="4" w:space="0" w:color="808080"/>
              <w:left w:val="single" w:sz="4" w:space="0" w:color="808080"/>
              <w:bottom w:val="single" w:sz="4" w:space="0" w:color="808080"/>
              <w:right w:val="single" w:sz="4" w:space="0" w:color="808080"/>
            </w:tcBorders>
          </w:tcPr>
          <w:p w14:paraId="32F5D518" w14:textId="77777777" w:rsidR="00843889" w:rsidRPr="00843889" w:rsidRDefault="00843889" w:rsidP="00721CBA">
            <w:pPr>
              <w:spacing w:line="276" w:lineRule="auto"/>
              <w:rPr>
                <w:rFonts w:asciiTheme="majorHAnsi" w:eastAsia="Calibri Light" w:hAnsiTheme="majorHAnsi" w:cstheme="majorHAnsi"/>
              </w:rPr>
            </w:pPr>
          </w:p>
        </w:tc>
        <w:tc>
          <w:tcPr>
            <w:tcW w:w="6697" w:type="dxa"/>
            <w:tcBorders>
              <w:top w:val="single" w:sz="4" w:space="0" w:color="808080"/>
              <w:left w:val="single" w:sz="4" w:space="0" w:color="808080"/>
              <w:bottom w:val="single" w:sz="4" w:space="0" w:color="808080"/>
              <w:right w:val="single" w:sz="4" w:space="0" w:color="808080"/>
            </w:tcBorders>
          </w:tcPr>
          <w:p w14:paraId="1BFCD6C8" w14:textId="77777777" w:rsidR="00843889" w:rsidRPr="00843889" w:rsidRDefault="00843889" w:rsidP="00721CBA">
            <w:pPr>
              <w:spacing w:line="276" w:lineRule="auto"/>
              <w:rPr>
                <w:rFonts w:asciiTheme="majorHAnsi" w:eastAsia="Calibri Light" w:hAnsiTheme="majorHAnsi" w:cstheme="majorHAnsi"/>
              </w:rPr>
            </w:pPr>
          </w:p>
        </w:tc>
      </w:tr>
      <w:tr w:rsidR="00F15C57" w:rsidRPr="00843889" w14:paraId="1088971E" w14:textId="77777777" w:rsidTr="00721CBA">
        <w:trPr>
          <w:trHeight w:val="321"/>
        </w:trPr>
        <w:tc>
          <w:tcPr>
            <w:tcW w:w="2084" w:type="dxa"/>
            <w:tcBorders>
              <w:top w:val="single" w:sz="4" w:space="0" w:color="808080"/>
              <w:left w:val="single" w:sz="4" w:space="0" w:color="808080"/>
              <w:bottom w:val="single" w:sz="4" w:space="0" w:color="808080"/>
              <w:right w:val="single" w:sz="4" w:space="0" w:color="808080"/>
            </w:tcBorders>
            <w:hideMark/>
          </w:tcPr>
          <w:p w14:paraId="0A3AAC30" w14:textId="77777777" w:rsidR="00F15C57" w:rsidRPr="00843889" w:rsidRDefault="00F15C57" w:rsidP="00721CBA">
            <w:pPr>
              <w:spacing w:line="276" w:lineRule="auto"/>
              <w:rPr>
                <w:rFonts w:asciiTheme="majorHAnsi" w:eastAsia="Calibri Light" w:hAnsiTheme="majorHAnsi" w:cstheme="majorHAnsi"/>
              </w:rPr>
            </w:pPr>
            <w:r w:rsidRPr="00843889">
              <w:rPr>
                <w:rFonts w:asciiTheme="majorHAnsi" w:eastAsia="Calibri Light" w:hAnsiTheme="majorHAnsi" w:cstheme="majorHAnsi"/>
              </w:rPr>
              <w:t>Nome do Projeto</w:t>
            </w:r>
          </w:p>
        </w:tc>
        <w:tc>
          <w:tcPr>
            <w:tcW w:w="6697" w:type="dxa"/>
            <w:tcBorders>
              <w:top w:val="single" w:sz="4" w:space="0" w:color="808080"/>
              <w:left w:val="single" w:sz="4" w:space="0" w:color="808080"/>
              <w:bottom w:val="single" w:sz="4" w:space="0" w:color="808080"/>
              <w:right w:val="single" w:sz="4" w:space="0" w:color="808080"/>
            </w:tcBorders>
            <w:hideMark/>
          </w:tcPr>
          <w:p w14:paraId="07EC5514" w14:textId="77777777" w:rsidR="00F15C57" w:rsidRPr="00843889" w:rsidRDefault="00F15C57" w:rsidP="00721CBA">
            <w:pPr>
              <w:spacing w:line="276" w:lineRule="auto"/>
              <w:rPr>
                <w:rFonts w:asciiTheme="majorHAnsi" w:eastAsia="Calibri" w:hAnsiTheme="majorHAnsi" w:cstheme="majorHAnsi"/>
              </w:rPr>
            </w:pPr>
            <w:r w:rsidRPr="00843889">
              <w:rPr>
                <w:rFonts w:asciiTheme="majorHAnsi" w:eastAsia="Calibri Light" w:hAnsiTheme="majorHAnsi" w:cstheme="majorHAnsi"/>
              </w:rPr>
              <w:t>Desenvolvimento de projeto de pesquisa de uma Universidade do Distrito Federal - Relatório de Benchmarking</w:t>
            </w:r>
          </w:p>
        </w:tc>
      </w:tr>
      <w:tr w:rsidR="00F15C57" w:rsidRPr="00843889" w14:paraId="1E48A770" w14:textId="77777777" w:rsidTr="00721CBA">
        <w:trPr>
          <w:trHeight w:val="321"/>
        </w:trPr>
        <w:tc>
          <w:tcPr>
            <w:tcW w:w="2084" w:type="dxa"/>
            <w:tcBorders>
              <w:top w:val="single" w:sz="4" w:space="0" w:color="808080"/>
              <w:left w:val="single" w:sz="4" w:space="0" w:color="808080"/>
              <w:bottom w:val="single" w:sz="4" w:space="0" w:color="808080"/>
              <w:right w:val="single" w:sz="4" w:space="0" w:color="808080"/>
            </w:tcBorders>
            <w:hideMark/>
          </w:tcPr>
          <w:p w14:paraId="631A0BE0" w14:textId="77777777" w:rsidR="00F15C57" w:rsidRPr="00843889" w:rsidRDefault="00F15C57" w:rsidP="00721CBA">
            <w:pPr>
              <w:spacing w:line="276" w:lineRule="auto"/>
              <w:rPr>
                <w:rFonts w:asciiTheme="majorHAnsi" w:eastAsia="Calibri Light" w:hAnsiTheme="majorHAnsi" w:cstheme="majorHAnsi"/>
              </w:rPr>
            </w:pPr>
            <w:r w:rsidRPr="00843889">
              <w:rPr>
                <w:rFonts w:asciiTheme="majorHAnsi" w:eastAsia="Calibri Light" w:hAnsiTheme="majorHAnsi" w:cstheme="majorHAnsi"/>
              </w:rPr>
              <w:t>Produto</w:t>
            </w:r>
          </w:p>
        </w:tc>
        <w:tc>
          <w:tcPr>
            <w:tcW w:w="6697" w:type="dxa"/>
            <w:tcBorders>
              <w:top w:val="single" w:sz="4" w:space="0" w:color="808080"/>
              <w:left w:val="single" w:sz="4" w:space="0" w:color="808080"/>
              <w:bottom w:val="single" w:sz="4" w:space="0" w:color="808080"/>
              <w:right w:val="single" w:sz="4" w:space="0" w:color="808080"/>
            </w:tcBorders>
            <w:hideMark/>
          </w:tcPr>
          <w:p w14:paraId="79467021" w14:textId="34C9B22B" w:rsidR="00F15C57" w:rsidRPr="00843889" w:rsidRDefault="00F15C57" w:rsidP="00721CBA">
            <w:pPr>
              <w:spacing w:line="276" w:lineRule="auto"/>
              <w:rPr>
                <w:rFonts w:asciiTheme="majorHAnsi" w:eastAsia="Calibri Light" w:hAnsiTheme="majorHAnsi" w:cstheme="majorHAnsi"/>
              </w:rPr>
            </w:pPr>
            <w:r w:rsidRPr="00843889">
              <w:rPr>
                <w:rFonts w:asciiTheme="majorHAnsi" w:eastAsia="Calibri Light" w:hAnsiTheme="majorHAnsi" w:cstheme="majorHAnsi"/>
              </w:rPr>
              <w:t>Estudo, por áreas temáticas, voltadas para a gestão universitária inovadora, contendo todos os dados levantados com ênfase nas áreas relativas à inovação, às tecnologias e às engenharias.</w:t>
            </w:r>
          </w:p>
        </w:tc>
      </w:tr>
      <w:tr w:rsidR="00843889" w:rsidRPr="00843889" w14:paraId="7BD606A3" w14:textId="77777777" w:rsidTr="00721CBA">
        <w:trPr>
          <w:trHeight w:val="321"/>
        </w:trPr>
        <w:tc>
          <w:tcPr>
            <w:tcW w:w="2084" w:type="dxa"/>
            <w:tcBorders>
              <w:top w:val="single" w:sz="4" w:space="0" w:color="808080"/>
              <w:left w:val="single" w:sz="4" w:space="0" w:color="808080"/>
              <w:bottom w:val="single" w:sz="4" w:space="0" w:color="808080"/>
              <w:right w:val="single" w:sz="4" w:space="0" w:color="808080"/>
            </w:tcBorders>
            <w:hideMark/>
          </w:tcPr>
          <w:p w14:paraId="644C3A7E" w14:textId="11D613E9" w:rsidR="00843889" w:rsidRPr="00843889" w:rsidRDefault="00843889" w:rsidP="00843889">
            <w:pPr>
              <w:spacing w:line="276" w:lineRule="auto"/>
              <w:rPr>
                <w:rFonts w:asciiTheme="majorHAnsi" w:eastAsia="Calibri Light" w:hAnsiTheme="majorHAnsi" w:cstheme="majorHAnsi"/>
              </w:rPr>
            </w:pPr>
            <w:r w:rsidRPr="00843889">
              <w:rPr>
                <w:rFonts w:asciiTheme="majorHAnsi" w:eastAsia="Calibri Light" w:hAnsiTheme="majorHAnsi" w:cstheme="majorHAnsi"/>
              </w:rPr>
              <w:t>Diretoria</w:t>
            </w:r>
          </w:p>
        </w:tc>
        <w:tc>
          <w:tcPr>
            <w:tcW w:w="6697" w:type="dxa"/>
            <w:tcBorders>
              <w:top w:val="single" w:sz="4" w:space="0" w:color="808080"/>
              <w:left w:val="single" w:sz="4" w:space="0" w:color="808080"/>
              <w:bottom w:val="single" w:sz="4" w:space="0" w:color="808080"/>
              <w:right w:val="single" w:sz="4" w:space="0" w:color="808080"/>
            </w:tcBorders>
            <w:hideMark/>
          </w:tcPr>
          <w:p w14:paraId="5B6CE690" w14:textId="4607D248" w:rsidR="00843889" w:rsidRPr="00843889" w:rsidRDefault="00843889" w:rsidP="00843889">
            <w:pPr>
              <w:spacing w:line="276" w:lineRule="auto"/>
              <w:rPr>
                <w:rFonts w:asciiTheme="majorHAnsi" w:eastAsia="Calibri Light" w:hAnsiTheme="majorHAnsi" w:cstheme="majorHAnsi"/>
              </w:rPr>
            </w:pPr>
            <w:r w:rsidRPr="00843889">
              <w:rPr>
                <w:rFonts w:asciiTheme="majorHAnsi" w:eastAsia="Calibri Light" w:hAnsiTheme="majorHAnsi" w:cstheme="majorHAnsi"/>
              </w:rPr>
              <w:t>Executiva</w:t>
            </w:r>
          </w:p>
        </w:tc>
      </w:tr>
      <w:tr w:rsidR="00843889" w:rsidRPr="00843889" w14:paraId="64403C7D" w14:textId="77777777" w:rsidTr="00721CBA">
        <w:trPr>
          <w:trHeight w:val="321"/>
        </w:trPr>
        <w:tc>
          <w:tcPr>
            <w:tcW w:w="2084" w:type="dxa"/>
            <w:tcBorders>
              <w:top w:val="single" w:sz="4" w:space="0" w:color="808080"/>
              <w:left w:val="single" w:sz="4" w:space="0" w:color="808080"/>
              <w:bottom w:val="single" w:sz="4" w:space="0" w:color="808080"/>
              <w:right w:val="single" w:sz="4" w:space="0" w:color="808080"/>
            </w:tcBorders>
            <w:hideMark/>
          </w:tcPr>
          <w:p w14:paraId="5CC9A3BC" w14:textId="62C1FCFC" w:rsidR="00843889" w:rsidRPr="00843889" w:rsidRDefault="00843889" w:rsidP="00843889">
            <w:pPr>
              <w:spacing w:line="276" w:lineRule="auto"/>
              <w:rPr>
                <w:rFonts w:asciiTheme="majorHAnsi" w:eastAsia="Calibri Light" w:hAnsiTheme="majorHAnsi" w:cstheme="majorHAnsi"/>
              </w:rPr>
            </w:pPr>
            <w:r w:rsidRPr="00843889">
              <w:rPr>
                <w:rFonts w:asciiTheme="majorHAnsi" w:eastAsia="Calibri Light" w:hAnsiTheme="majorHAnsi" w:cstheme="majorHAnsi"/>
              </w:rPr>
              <w:t>Coordenação do projeto</w:t>
            </w:r>
          </w:p>
        </w:tc>
        <w:tc>
          <w:tcPr>
            <w:tcW w:w="6697" w:type="dxa"/>
            <w:tcBorders>
              <w:top w:val="single" w:sz="4" w:space="0" w:color="808080"/>
              <w:left w:val="single" w:sz="4" w:space="0" w:color="808080"/>
              <w:bottom w:val="single" w:sz="4" w:space="0" w:color="808080"/>
              <w:right w:val="single" w:sz="4" w:space="0" w:color="808080"/>
            </w:tcBorders>
          </w:tcPr>
          <w:p w14:paraId="3E9B3B57" w14:textId="45050E30" w:rsidR="00843889" w:rsidRPr="00843889" w:rsidRDefault="00843889" w:rsidP="00843889">
            <w:pPr>
              <w:spacing w:line="276" w:lineRule="auto"/>
              <w:rPr>
                <w:rFonts w:asciiTheme="majorHAnsi" w:eastAsia="Calibri" w:hAnsiTheme="majorHAnsi" w:cstheme="majorHAnsi"/>
              </w:rPr>
            </w:pPr>
            <w:r w:rsidRPr="00843889">
              <w:rPr>
                <w:rFonts w:asciiTheme="majorHAnsi" w:eastAsia="Calibri" w:hAnsiTheme="majorHAnsi" w:cstheme="majorHAnsi"/>
              </w:rPr>
              <w:t xml:space="preserve">Claudia </w:t>
            </w:r>
            <w:proofErr w:type="spellStart"/>
            <w:r w:rsidRPr="00843889">
              <w:rPr>
                <w:rFonts w:asciiTheme="majorHAnsi" w:eastAsia="Calibri" w:hAnsiTheme="majorHAnsi" w:cstheme="majorHAnsi"/>
              </w:rPr>
              <w:t>Maffini</w:t>
            </w:r>
            <w:proofErr w:type="spellEnd"/>
            <w:r w:rsidRPr="00843889">
              <w:rPr>
                <w:rFonts w:asciiTheme="majorHAnsi" w:eastAsia="Calibri" w:hAnsiTheme="majorHAnsi" w:cstheme="majorHAnsi"/>
              </w:rPr>
              <w:t xml:space="preserve"> </w:t>
            </w:r>
            <w:proofErr w:type="spellStart"/>
            <w:r w:rsidRPr="00843889">
              <w:rPr>
                <w:rFonts w:asciiTheme="majorHAnsi" w:eastAsia="Calibri" w:hAnsiTheme="majorHAnsi" w:cstheme="majorHAnsi"/>
              </w:rPr>
              <w:t>Griboski</w:t>
            </w:r>
            <w:proofErr w:type="spellEnd"/>
          </w:p>
        </w:tc>
      </w:tr>
      <w:tr w:rsidR="00F15C57" w:rsidRPr="00843889" w14:paraId="1FFD4FF8" w14:textId="77777777" w:rsidTr="00721CBA">
        <w:trPr>
          <w:trHeight w:val="109"/>
        </w:trPr>
        <w:tc>
          <w:tcPr>
            <w:tcW w:w="2084" w:type="dxa"/>
            <w:tcBorders>
              <w:top w:val="single" w:sz="4" w:space="0" w:color="808080"/>
              <w:left w:val="single" w:sz="4" w:space="0" w:color="808080"/>
              <w:bottom w:val="single" w:sz="4" w:space="0" w:color="808080"/>
              <w:right w:val="single" w:sz="4" w:space="0" w:color="808080"/>
            </w:tcBorders>
            <w:shd w:val="clear" w:color="auto" w:fill="F2F2F2"/>
            <w:hideMark/>
          </w:tcPr>
          <w:p w14:paraId="23D62A09" w14:textId="77777777" w:rsidR="00F15C57" w:rsidRPr="00843889" w:rsidRDefault="00F15C57" w:rsidP="00721CBA">
            <w:pPr>
              <w:spacing w:line="276" w:lineRule="auto"/>
              <w:rPr>
                <w:rFonts w:asciiTheme="majorHAnsi" w:eastAsia="Calibri Light" w:hAnsiTheme="majorHAnsi" w:cstheme="majorHAnsi"/>
              </w:rPr>
            </w:pPr>
            <w:r w:rsidRPr="00843889">
              <w:rPr>
                <w:rFonts w:asciiTheme="majorHAnsi" w:eastAsia="Calibri Light" w:hAnsiTheme="majorHAnsi" w:cstheme="majorHAnsi"/>
              </w:rPr>
              <w:t>Data</w:t>
            </w:r>
          </w:p>
        </w:tc>
        <w:tc>
          <w:tcPr>
            <w:tcW w:w="6697" w:type="dxa"/>
            <w:tcBorders>
              <w:top w:val="single" w:sz="4" w:space="0" w:color="808080"/>
              <w:left w:val="single" w:sz="4" w:space="0" w:color="808080"/>
              <w:bottom w:val="single" w:sz="4" w:space="0" w:color="808080"/>
              <w:right w:val="single" w:sz="4" w:space="0" w:color="808080"/>
            </w:tcBorders>
            <w:shd w:val="clear" w:color="auto" w:fill="F2F2F2"/>
            <w:hideMark/>
          </w:tcPr>
          <w:p w14:paraId="6A176EAA" w14:textId="603CE2B4" w:rsidR="00F15C57" w:rsidRPr="00843889" w:rsidRDefault="00F15C57" w:rsidP="00721CBA">
            <w:pPr>
              <w:spacing w:line="276" w:lineRule="auto"/>
              <w:rPr>
                <w:rFonts w:asciiTheme="majorHAnsi" w:eastAsia="Calibri" w:hAnsiTheme="majorHAnsi" w:cstheme="majorHAnsi"/>
              </w:rPr>
            </w:pPr>
            <w:r w:rsidRPr="00843889">
              <w:rPr>
                <w:rFonts w:asciiTheme="majorHAnsi" w:eastAsia="Calibri" w:hAnsiTheme="majorHAnsi" w:cstheme="majorHAnsi"/>
              </w:rPr>
              <w:t>28</w:t>
            </w:r>
            <w:r w:rsidRPr="00843889">
              <w:rPr>
                <w:rFonts w:asciiTheme="majorHAnsi" w:eastAsia="Calibri" w:hAnsiTheme="majorHAnsi" w:cstheme="majorHAnsi"/>
              </w:rPr>
              <w:t>/12/2021</w:t>
            </w:r>
          </w:p>
        </w:tc>
      </w:tr>
    </w:tbl>
    <w:p w14:paraId="53F19943" w14:textId="77777777" w:rsidR="00F15C57" w:rsidRPr="00843889" w:rsidRDefault="00F15C57" w:rsidP="00F15C57">
      <w:pPr>
        <w:tabs>
          <w:tab w:val="clear" w:pos="1615"/>
        </w:tabs>
        <w:spacing w:line="276" w:lineRule="auto"/>
        <w:jc w:val="center"/>
        <w:rPr>
          <w:rFonts w:asciiTheme="majorHAnsi" w:eastAsia="Calibri Light" w:hAnsiTheme="majorHAnsi" w:cstheme="majorHAnsi"/>
          <w:bCs/>
          <w:noProof/>
        </w:rPr>
      </w:pPr>
    </w:p>
    <w:p w14:paraId="769173B5" w14:textId="77777777" w:rsidR="00F15C57" w:rsidRPr="00843889" w:rsidRDefault="00F15C57" w:rsidP="00F15C57">
      <w:pPr>
        <w:pStyle w:val="PargrafodaLista"/>
        <w:tabs>
          <w:tab w:val="clear" w:pos="1615"/>
        </w:tabs>
        <w:spacing w:line="360" w:lineRule="auto"/>
        <w:ind w:left="0" w:right="-149"/>
        <w:jc w:val="both"/>
        <w:rPr>
          <w:rFonts w:asciiTheme="majorHAnsi" w:hAnsiTheme="majorHAnsi" w:cstheme="majorHAnsi"/>
          <w:b/>
          <w:color w:val="4875BD" w:themeColor="accent1"/>
          <w:sz w:val="44"/>
          <w:szCs w:val="36"/>
        </w:rPr>
      </w:pPr>
      <w:r w:rsidRPr="00843889">
        <w:rPr>
          <w:rFonts w:asciiTheme="majorHAnsi" w:hAnsiTheme="majorHAnsi" w:cstheme="majorHAnsi"/>
          <w:bCs/>
          <w:noProof/>
        </w:rPr>
        <w:br w:type="column"/>
      </w:r>
      <w:r w:rsidRPr="00843889">
        <w:rPr>
          <w:rFonts w:asciiTheme="majorHAnsi" w:hAnsiTheme="majorHAnsi" w:cstheme="majorHAnsi"/>
          <w:b/>
          <w:color w:val="4875BD" w:themeColor="accent1"/>
          <w:sz w:val="44"/>
          <w:szCs w:val="36"/>
        </w:rPr>
        <w:lastRenderedPageBreak/>
        <w:t>SUMÁRIO</w:t>
      </w:r>
    </w:p>
    <w:p w14:paraId="4510D4D3" w14:textId="77777777" w:rsidR="00F15C57" w:rsidRPr="00843889" w:rsidRDefault="00F15C57" w:rsidP="00F15C57">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F15C57" w:rsidRPr="00843889" w14:paraId="545D2D34" w14:textId="77777777" w:rsidTr="00721CBA">
        <w:trPr>
          <w:trHeight w:val="391"/>
        </w:trPr>
        <w:tc>
          <w:tcPr>
            <w:tcW w:w="7650" w:type="dxa"/>
          </w:tcPr>
          <w:p w14:paraId="795C0344" w14:textId="5BCFB7DF"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APRESENTAÇÃO</w:t>
            </w:r>
          </w:p>
        </w:tc>
        <w:tc>
          <w:tcPr>
            <w:tcW w:w="1417" w:type="dxa"/>
            <w:vAlign w:val="center"/>
          </w:tcPr>
          <w:p w14:paraId="59F62E5B" w14:textId="210F803D" w:rsidR="00F15C57" w:rsidRPr="00843889" w:rsidRDefault="001F38C0" w:rsidP="00F15C57">
            <w:pPr>
              <w:tabs>
                <w:tab w:val="clear" w:pos="1615"/>
              </w:tabs>
              <w:spacing w:line="276" w:lineRule="auto"/>
              <w:rPr>
                <w:rFonts w:asciiTheme="majorHAnsi" w:hAnsiTheme="majorHAnsi" w:cstheme="majorHAnsi"/>
                <w:bCs/>
              </w:rPr>
            </w:pPr>
            <w:r>
              <w:rPr>
                <w:rFonts w:asciiTheme="majorHAnsi" w:hAnsiTheme="majorHAnsi" w:cstheme="majorHAnsi"/>
                <w:bCs/>
              </w:rPr>
              <w:t>03</w:t>
            </w:r>
          </w:p>
        </w:tc>
      </w:tr>
      <w:tr w:rsidR="00F15C57" w:rsidRPr="00843889" w14:paraId="0CAD1AAF" w14:textId="77777777" w:rsidTr="00721CBA">
        <w:trPr>
          <w:trHeight w:val="391"/>
        </w:trPr>
        <w:tc>
          <w:tcPr>
            <w:tcW w:w="7650" w:type="dxa"/>
          </w:tcPr>
          <w:p w14:paraId="159BFD0F" w14:textId="77777777" w:rsidR="00F15C57" w:rsidRPr="00843889" w:rsidRDefault="00F15C57" w:rsidP="00F15C57">
            <w:pPr>
              <w:tabs>
                <w:tab w:val="clear" w:pos="1615"/>
              </w:tabs>
              <w:spacing w:line="276" w:lineRule="auto"/>
              <w:rPr>
                <w:rFonts w:asciiTheme="majorHAnsi" w:eastAsia="Calibri Light" w:hAnsiTheme="majorHAnsi" w:cstheme="majorHAnsi"/>
              </w:rPr>
            </w:pPr>
          </w:p>
        </w:tc>
        <w:tc>
          <w:tcPr>
            <w:tcW w:w="1417" w:type="dxa"/>
            <w:vAlign w:val="center"/>
          </w:tcPr>
          <w:p w14:paraId="1C47E1C6"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519CD4F8" w14:textId="77777777" w:rsidTr="00721CBA">
        <w:trPr>
          <w:trHeight w:val="391"/>
        </w:trPr>
        <w:tc>
          <w:tcPr>
            <w:tcW w:w="7650" w:type="dxa"/>
          </w:tcPr>
          <w:p w14:paraId="67E5766D" w14:textId="56D4EB5C"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PARTE 1 - DEFINIÇÃO DAS ÁREAS TEMÁTICAS RELACIONADAS À GESTÃO UNIVERSITÁRIA INOVADORA, A PARTIR DE ESTUDOS PREVIAMENTE SELECIONADOS PELO CEBRASPE</w:t>
            </w:r>
          </w:p>
        </w:tc>
        <w:tc>
          <w:tcPr>
            <w:tcW w:w="1417" w:type="dxa"/>
            <w:vAlign w:val="center"/>
          </w:tcPr>
          <w:p w14:paraId="68FD1F0B" w14:textId="1BA34099" w:rsidR="00F15C57" w:rsidRPr="00843889" w:rsidRDefault="001F38C0" w:rsidP="00F15C57">
            <w:pPr>
              <w:tabs>
                <w:tab w:val="clear" w:pos="1615"/>
              </w:tabs>
              <w:spacing w:line="276" w:lineRule="auto"/>
              <w:rPr>
                <w:rFonts w:asciiTheme="majorHAnsi" w:hAnsiTheme="majorHAnsi" w:cstheme="majorHAnsi"/>
                <w:bCs/>
              </w:rPr>
            </w:pPr>
            <w:r>
              <w:rPr>
                <w:rFonts w:asciiTheme="majorHAnsi" w:hAnsiTheme="majorHAnsi" w:cstheme="majorHAnsi"/>
                <w:bCs/>
              </w:rPr>
              <w:t>04</w:t>
            </w:r>
          </w:p>
        </w:tc>
      </w:tr>
      <w:tr w:rsidR="00F15C57" w:rsidRPr="00843889" w14:paraId="22FA0ADA" w14:textId="77777777" w:rsidTr="00721CBA">
        <w:trPr>
          <w:trHeight w:val="391"/>
        </w:trPr>
        <w:tc>
          <w:tcPr>
            <w:tcW w:w="7650" w:type="dxa"/>
          </w:tcPr>
          <w:p w14:paraId="08A2FE1F" w14:textId="77777777" w:rsidR="00F15C57" w:rsidRPr="00843889" w:rsidRDefault="00F15C57" w:rsidP="00F15C57">
            <w:pPr>
              <w:tabs>
                <w:tab w:val="clear" w:pos="1615"/>
              </w:tabs>
              <w:spacing w:line="276" w:lineRule="auto"/>
              <w:rPr>
                <w:rFonts w:asciiTheme="majorHAnsi" w:eastAsia="Calibri Light" w:hAnsiTheme="majorHAnsi" w:cstheme="majorHAnsi"/>
              </w:rPr>
            </w:pPr>
          </w:p>
        </w:tc>
        <w:tc>
          <w:tcPr>
            <w:tcW w:w="1417" w:type="dxa"/>
            <w:vAlign w:val="center"/>
          </w:tcPr>
          <w:p w14:paraId="6FFB9E6F" w14:textId="77777777" w:rsidR="00F15C57" w:rsidRPr="00843889" w:rsidRDefault="00F15C57" w:rsidP="00F15C57">
            <w:pPr>
              <w:tabs>
                <w:tab w:val="clear" w:pos="1615"/>
              </w:tabs>
              <w:spacing w:line="276" w:lineRule="auto"/>
              <w:outlineLvl w:val="0"/>
              <w:rPr>
                <w:rFonts w:asciiTheme="majorHAnsi" w:hAnsiTheme="majorHAnsi" w:cstheme="majorHAnsi"/>
                <w:bCs/>
              </w:rPr>
            </w:pPr>
          </w:p>
        </w:tc>
      </w:tr>
      <w:tr w:rsidR="00F15C57" w:rsidRPr="00843889" w14:paraId="79C86873" w14:textId="77777777" w:rsidTr="00721CBA">
        <w:trPr>
          <w:trHeight w:val="391"/>
        </w:trPr>
        <w:tc>
          <w:tcPr>
            <w:tcW w:w="7650" w:type="dxa"/>
          </w:tcPr>
          <w:p w14:paraId="6D7F10DA" w14:textId="1DC97D2F"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1. ÁREAS TEMÁTICAS</w:t>
            </w:r>
          </w:p>
        </w:tc>
        <w:tc>
          <w:tcPr>
            <w:tcW w:w="1417" w:type="dxa"/>
            <w:vAlign w:val="center"/>
          </w:tcPr>
          <w:p w14:paraId="3EB67C39" w14:textId="3CA1139C" w:rsidR="00F15C57" w:rsidRPr="00843889" w:rsidRDefault="001F38C0" w:rsidP="00F15C57">
            <w:pPr>
              <w:tabs>
                <w:tab w:val="clear" w:pos="1615"/>
              </w:tabs>
              <w:spacing w:line="276" w:lineRule="auto"/>
              <w:rPr>
                <w:rFonts w:asciiTheme="majorHAnsi" w:hAnsiTheme="majorHAnsi" w:cstheme="majorHAnsi"/>
                <w:bCs/>
              </w:rPr>
            </w:pPr>
            <w:r>
              <w:rPr>
                <w:rFonts w:asciiTheme="majorHAnsi" w:hAnsiTheme="majorHAnsi" w:cstheme="majorHAnsi"/>
                <w:bCs/>
              </w:rPr>
              <w:t>04</w:t>
            </w:r>
          </w:p>
        </w:tc>
      </w:tr>
      <w:tr w:rsidR="00F15C57" w:rsidRPr="00843889" w14:paraId="3E3CB82D" w14:textId="77777777" w:rsidTr="00721CBA">
        <w:trPr>
          <w:trHeight w:val="391"/>
        </w:trPr>
        <w:tc>
          <w:tcPr>
            <w:tcW w:w="7650" w:type="dxa"/>
          </w:tcPr>
          <w:p w14:paraId="185C0A80" w14:textId="77777777" w:rsidR="00F15C57" w:rsidRPr="00843889" w:rsidRDefault="00F15C57" w:rsidP="00F15C57">
            <w:pPr>
              <w:tabs>
                <w:tab w:val="clear" w:pos="1615"/>
              </w:tabs>
              <w:spacing w:line="276" w:lineRule="auto"/>
              <w:rPr>
                <w:rFonts w:asciiTheme="majorHAnsi" w:eastAsia="Calibri Light" w:hAnsiTheme="majorHAnsi" w:cstheme="majorHAnsi"/>
              </w:rPr>
            </w:pPr>
          </w:p>
        </w:tc>
        <w:tc>
          <w:tcPr>
            <w:tcW w:w="1417" w:type="dxa"/>
            <w:vAlign w:val="center"/>
          </w:tcPr>
          <w:p w14:paraId="1E0B9AC2" w14:textId="77777777" w:rsidR="00F15C57" w:rsidRPr="00843889" w:rsidRDefault="00F15C57" w:rsidP="00F15C57">
            <w:pPr>
              <w:tabs>
                <w:tab w:val="clear" w:pos="1615"/>
              </w:tabs>
              <w:spacing w:line="276" w:lineRule="auto"/>
              <w:outlineLvl w:val="0"/>
              <w:rPr>
                <w:rFonts w:asciiTheme="majorHAnsi" w:hAnsiTheme="majorHAnsi" w:cstheme="majorHAnsi"/>
                <w:bCs/>
              </w:rPr>
            </w:pPr>
          </w:p>
        </w:tc>
      </w:tr>
      <w:tr w:rsidR="00F15C57" w:rsidRPr="00843889" w14:paraId="151463FA" w14:textId="77777777" w:rsidTr="00721CBA">
        <w:trPr>
          <w:trHeight w:val="391"/>
        </w:trPr>
        <w:tc>
          <w:tcPr>
            <w:tcW w:w="7650" w:type="dxa"/>
          </w:tcPr>
          <w:p w14:paraId="3A727CED" w14:textId="4914C5D7"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1.1 DOCUMENTOS UTILIZADOS</w:t>
            </w:r>
          </w:p>
        </w:tc>
        <w:tc>
          <w:tcPr>
            <w:tcW w:w="1417" w:type="dxa"/>
            <w:vAlign w:val="center"/>
          </w:tcPr>
          <w:p w14:paraId="552F5D1F" w14:textId="0A339277" w:rsidR="00F15C57" w:rsidRPr="00843889" w:rsidRDefault="001F38C0" w:rsidP="00F15C57">
            <w:pPr>
              <w:tabs>
                <w:tab w:val="clear" w:pos="1615"/>
              </w:tabs>
              <w:spacing w:line="276" w:lineRule="auto"/>
              <w:rPr>
                <w:rFonts w:asciiTheme="majorHAnsi" w:hAnsiTheme="majorHAnsi" w:cstheme="majorHAnsi"/>
                <w:bCs/>
              </w:rPr>
            </w:pPr>
            <w:r>
              <w:rPr>
                <w:rFonts w:asciiTheme="majorHAnsi" w:hAnsiTheme="majorHAnsi" w:cstheme="majorHAnsi"/>
                <w:bCs/>
              </w:rPr>
              <w:t>04</w:t>
            </w:r>
          </w:p>
        </w:tc>
      </w:tr>
      <w:tr w:rsidR="00F15C57" w:rsidRPr="00843889" w14:paraId="08397F8A" w14:textId="77777777" w:rsidTr="00721CBA">
        <w:trPr>
          <w:trHeight w:val="391"/>
        </w:trPr>
        <w:tc>
          <w:tcPr>
            <w:tcW w:w="7650" w:type="dxa"/>
          </w:tcPr>
          <w:p w14:paraId="4A4C2F02" w14:textId="77777777" w:rsidR="00F15C57" w:rsidRPr="00843889" w:rsidRDefault="00F15C57" w:rsidP="00F15C57">
            <w:pPr>
              <w:tabs>
                <w:tab w:val="clear" w:pos="1615"/>
              </w:tabs>
              <w:spacing w:line="276" w:lineRule="auto"/>
              <w:rPr>
                <w:rFonts w:asciiTheme="majorHAnsi" w:eastAsia="Calibri Light" w:hAnsiTheme="majorHAnsi" w:cstheme="majorHAnsi"/>
              </w:rPr>
            </w:pPr>
          </w:p>
        </w:tc>
        <w:tc>
          <w:tcPr>
            <w:tcW w:w="1417" w:type="dxa"/>
            <w:vAlign w:val="center"/>
          </w:tcPr>
          <w:p w14:paraId="67B43A9D" w14:textId="77777777" w:rsidR="00F15C57" w:rsidRPr="00843889" w:rsidRDefault="00F15C57" w:rsidP="00F15C57">
            <w:pPr>
              <w:tabs>
                <w:tab w:val="clear" w:pos="1615"/>
              </w:tabs>
              <w:spacing w:line="276" w:lineRule="auto"/>
              <w:outlineLvl w:val="0"/>
              <w:rPr>
                <w:rFonts w:asciiTheme="majorHAnsi" w:hAnsiTheme="majorHAnsi" w:cstheme="majorHAnsi"/>
                <w:bCs/>
              </w:rPr>
            </w:pPr>
          </w:p>
        </w:tc>
      </w:tr>
      <w:tr w:rsidR="00F15C57" w:rsidRPr="00843889" w14:paraId="3D0C6C3E" w14:textId="77777777" w:rsidTr="00721CBA">
        <w:trPr>
          <w:trHeight w:val="391"/>
        </w:trPr>
        <w:tc>
          <w:tcPr>
            <w:tcW w:w="7650" w:type="dxa"/>
          </w:tcPr>
          <w:p w14:paraId="20DE9731" w14:textId="5CE16F11"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1.2 ANÁLISE DOS RESULTADOS</w:t>
            </w:r>
          </w:p>
        </w:tc>
        <w:tc>
          <w:tcPr>
            <w:tcW w:w="1417" w:type="dxa"/>
            <w:vAlign w:val="center"/>
          </w:tcPr>
          <w:p w14:paraId="165B0646" w14:textId="6624F821"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05</w:t>
            </w:r>
          </w:p>
        </w:tc>
      </w:tr>
      <w:tr w:rsidR="00F15C57" w:rsidRPr="00843889" w14:paraId="15D81A3A" w14:textId="77777777" w:rsidTr="00721CBA">
        <w:trPr>
          <w:trHeight w:val="391"/>
        </w:trPr>
        <w:tc>
          <w:tcPr>
            <w:tcW w:w="7650" w:type="dxa"/>
          </w:tcPr>
          <w:p w14:paraId="20A164EF" w14:textId="77777777" w:rsidR="00F15C57" w:rsidRPr="00843889" w:rsidRDefault="00F15C57" w:rsidP="00F15C57">
            <w:pPr>
              <w:tabs>
                <w:tab w:val="clear" w:pos="1615"/>
              </w:tabs>
              <w:spacing w:line="276" w:lineRule="auto"/>
              <w:rPr>
                <w:rFonts w:asciiTheme="majorHAnsi" w:eastAsia="Calibri Light" w:hAnsiTheme="majorHAnsi" w:cstheme="majorHAnsi"/>
              </w:rPr>
            </w:pPr>
          </w:p>
        </w:tc>
        <w:tc>
          <w:tcPr>
            <w:tcW w:w="1417" w:type="dxa"/>
            <w:vAlign w:val="center"/>
          </w:tcPr>
          <w:p w14:paraId="6AA9F991" w14:textId="77777777" w:rsidR="00F15C57" w:rsidRPr="00843889" w:rsidRDefault="00F15C57" w:rsidP="00F15C57">
            <w:pPr>
              <w:tabs>
                <w:tab w:val="clear" w:pos="1615"/>
              </w:tabs>
              <w:spacing w:line="276" w:lineRule="auto"/>
              <w:outlineLvl w:val="0"/>
              <w:rPr>
                <w:rFonts w:asciiTheme="majorHAnsi" w:hAnsiTheme="majorHAnsi" w:cstheme="majorHAnsi"/>
                <w:bCs/>
              </w:rPr>
            </w:pPr>
          </w:p>
        </w:tc>
      </w:tr>
      <w:tr w:rsidR="00F15C57" w:rsidRPr="00843889" w14:paraId="721A6864" w14:textId="77777777" w:rsidTr="00721CBA">
        <w:trPr>
          <w:trHeight w:val="391"/>
        </w:trPr>
        <w:tc>
          <w:tcPr>
            <w:tcW w:w="7650" w:type="dxa"/>
          </w:tcPr>
          <w:p w14:paraId="1E72E1CA" w14:textId="68F2BB23" w:rsidR="00F15C57" w:rsidRPr="00843889" w:rsidRDefault="00F15C57" w:rsidP="00F15C57">
            <w:pPr>
              <w:tabs>
                <w:tab w:val="clear" w:pos="1615"/>
              </w:tabs>
              <w:spacing w:line="276" w:lineRule="auto"/>
              <w:rPr>
                <w:rFonts w:asciiTheme="majorHAnsi" w:eastAsia="Calibri Light" w:hAnsiTheme="majorHAnsi" w:cstheme="majorHAnsi"/>
              </w:rPr>
            </w:pPr>
            <w:r w:rsidRPr="00843889">
              <w:rPr>
                <w:rFonts w:asciiTheme="majorHAnsi" w:hAnsiTheme="majorHAnsi" w:cstheme="majorHAnsi"/>
              </w:rPr>
              <w:t>PARTE 2 - ESTUDO, POR ÁREAS TEMÁTICAS, VOLTADAS PARA A GESTÃO UNIVERSITÁRIA INOVADORA</w:t>
            </w:r>
          </w:p>
        </w:tc>
        <w:tc>
          <w:tcPr>
            <w:tcW w:w="1417" w:type="dxa"/>
            <w:vAlign w:val="center"/>
          </w:tcPr>
          <w:p w14:paraId="384CB722" w14:textId="1D149479"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F15C57" w:rsidRPr="00843889" w14:paraId="2E545866" w14:textId="77777777" w:rsidTr="00721CBA">
        <w:trPr>
          <w:trHeight w:val="391"/>
        </w:trPr>
        <w:tc>
          <w:tcPr>
            <w:tcW w:w="7650" w:type="dxa"/>
          </w:tcPr>
          <w:p w14:paraId="7A23CABF"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4A25FC7E"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5AF27729" w14:textId="77777777" w:rsidTr="00721CBA">
        <w:trPr>
          <w:trHeight w:val="391"/>
        </w:trPr>
        <w:tc>
          <w:tcPr>
            <w:tcW w:w="7650" w:type="dxa"/>
          </w:tcPr>
          <w:p w14:paraId="74D006BC" w14:textId="416F92AB"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2.1 PLANEJAMENTO E DESENVOLVIMENTO INSTITUCIONAL</w:t>
            </w:r>
          </w:p>
        </w:tc>
        <w:tc>
          <w:tcPr>
            <w:tcW w:w="1417" w:type="dxa"/>
            <w:vAlign w:val="center"/>
          </w:tcPr>
          <w:p w14:paraId="6B9F57A6" w14:textId="7B976647"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10</w:t>
            </w:r>
          </w:p>
        </w:tc>
      </w:tr>
      <w:tr w:rsidR="00F15C57" w:rsidRPr="00843889" w14:paraId="7C99AE27" w14:textId="77777777" w:rsidTr="00721CBA">
        <w:trPr>
          <w:trHeight w:val="391"/>
        </w:trPr>
        <w:tc>
          <w:tcPr>
            <w:tcW w:w="7650" w:type="dxa"/>
          </w:tcPr>
          <w:p w14:paraId="12C4ABFC"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1E068E9C"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3F6B85C8" w14:textId="77777777" w:rsidTr="00721CBA">
        <w:trPr>
          <w:trHeight w:val="391"/>
        </w:trPr>
        <w:tc>
          <w:tcPr>
            <w:tcW w:w="7650" w:type="dxa"/>
          </w:tcPr>
          <w:p w14:paraId="47E17120" w14:textId="5DB2ECF3"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2.2 POLÍTICAS DE GESTÃO</w:t>
            </w:r>
          </w:p>
        </w:tc>
        <w:tc>
          <w:tcPr>
            <w:tcW w:w="1417" w:type="dxa"/>
            <w:vAlign w:val="center"/>
          </w:tcPr>
          <w:p w14:paraId="2EBDB8E9" w14:textId="5D9E872D"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12</w:t>
            </w:r>
          </w:p>
        </w:tc>
      </w:tr>
      <w:tr w:rsidR="00F15C57" w:rsidRPr="00843889" w14:paraId="4225B326" w14:textId="77777777" w:rsidTr="00721CBA">
        <w:trPr>
          <w:trHeight w:val="391"/>
        </w:trPr>
        <w:tc>
          <w:tcPr>
            <w:tcW w:w="7650" w:type="dxa"/>
          </w:tcPr>
          <w:p w14:paraId="08693C96"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48460B20"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2D29D4D6" w14:textId="77777777" w:rsidTr="00721CBA">
        <w:trPr>
          <w:trHeight w:val="391"/>
        </w:trPr>
        <w:tc>
          <w:tcPr>
            <w:tcW w:w="7650" w:type="dxa"/>
          </w:tcPr>
          <w:p w14:paraId="31E8D1AB" w14:textId="0AA0C6BF"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2.3 POLÍTICAS ACADÊMICAS</w:t>
            </w:r>
          </w:p>
        </w:tc>
        <w:tc>
          <w:tcPr>
            <w:tcW w:w="1417" w:type="dxa"/>
            <w:vAlign w:val="center"/>
          </w:tcPr>
          <w:p w14:paraId="4BC0592C" w14:textId="0651C895"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17</w:t>
            </w:r>
          </w:p>
        </w:tc>
      </w:tr>
      <w:tr w:rsidR="00F15C57" w:rsidRPr="00843889" w14:paraId="7428D9D9" w14:textId="77777777" w:rsidTr="00721CBA">
        <w:trPr>
          <w:trHeight w:val="391"/>
        </w:trPr>
        <w:tc>
          <w:tcPr>
            <w:tcW w:w="7650" w:type="dxa"/>
          </w:tcPr>
          <w:p w14:paraId="07FA8BA4"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31CBD7F7"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0F4FE446" w14:textId="77777777" w:rsidTr="00721CBA">
        <w:trPr>
          <w:trHeight w:val="391"/>
        </w:trPr>
        <w:tc>
          <w:tcPr>
            <w:tcW w:w="7650" w:type="dxa"/>
          </w:tcPr>
          <w:p w14:paraId="0D49B352" w14:textId="16BB1DA2"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2.4 INFRAESTRUTURA</w:t>
            </w:r>
          </w:p>
        </w:tc>
        <w:tc>
          <w:tcPr>
            <w:tcW w:w="1417" w:type="dxa"/>
            <w:vAlign w:val="center"/>
          </w:tcPr>
          <w:p w14:paraId="5F710EC1" w14:textId="38A32088"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26</w:t>
            </w:r>
          </w:p>
        </w:tc>
      </w:tr>
      <w:tr w:rsidR="00F15C57" w:rsidRPr="00843889" w14:paraId="0800D404" w14:textId="77777777" w:rsidTr="00721CBA">
        <w:trPr>
          <w:trHeight w:val="391"/>
        </w:trPr>
        <w:tc>
          <w:tcPr>
            <w:tcW w:w="7650" w:type="dxa"/>
          </w:tcPr>
          <w:p w14:paraId="2EC5EDE0"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7A436EDB"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6995F6A8" w14:textId="77777777" w:rsidTr="00721CBA">
        <w:trPr>
          <w:trHeight w:val="391"/>
        </w:trPr>
        <w:tc>
          <w:tcPr>
            <w:tcW w:w="7650" w:type="dxa"/>
          </w:tcPr>
          <w:p w14:paraId="64A15265" w14:textId="42F6F5AB"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CONCLUSÕES</w:t>
            </w:r>
          </w:p>
        </w:tc>
        <w:tc>
          <w:tcPr>
            <w:tcW w:w="1417" w:type="dxa"/>
            <w:vAlign w:val="center"/>
          </w:tcPr>
          <w:p w14:paraId="1BE2DF1C" w14:textId="2D36FF32"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29</w:t>
            </w:r>
          </w:p>
        </w:tc>
      </w:tr>
      <w:tr w:rsidR="00F15C57" w:rsidRPr="00843889" w14:paraId="5D851E56" w14:textId="77777777" w:rsidTr="00721CBA">
        <w:trPr>
          <w:trHeight w:val="391"/>
        </w:trPr>
        <w:tc>
          <w:tcPr>
            <w:tcW w:w="7650" w:type="dxa"/>
          </w:tcPr>
          <w:p w14:paraId="756D0CC2"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738F5A38" w14:textId="011B4F0C"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5CCF2ECA" w14:textId="77777777" w:rsidTr="00721CBA">
        <w:trPr>
          <w:trHeight w:val="391"/>
        </w:trPr>
        <w:tc>
          <w:tcPr>
            <w:tcW w:w="7650" w:type="dxa"/>
          </w:tcPr>
          <w:p w14:paraId="16608B6F" w14:textId="710FE774"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REFERÊNCIAS</w:t>
            </w:r>
          </w:p>
        </w:tc>
        <w:tc>
          <w:tcPr>
            <w:tcW w:w="1417" w:type="dxa"/>
            <w:vAlign w:val="center"/>
          </w:tcPr>
          <w:p w14:paraId="10D1D46E" w14:textId="0FBB85A9"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30</w:t>
            </w:r>
          </w:p>
        </w:tc>
      </w:tr>
      <w:tr w:rsidR="00F15C57" w:rsidRPr="00843889" w14:paraId="50509F7E" w14:textId="77777777" w:rsidTr="00721CBA">
        <w:trPr>
          <w:trHeight w:val="391"/>
        </w:trPr>
        <w:tc>
          <w:tcPr>
            <w:tcW w:w="7650" w:type="dxa"/>
          </w:tcPr>
          <w:p w14:paraId="5F3D5037" w14:textId="77777777" w:rsidR="00F15C57" w:rsidRPr="00843889" w:rsidRDefault="00F15C57" w:rsidP="00F15C57">
            <w:pPr>
              <w:tabs>
                <w:tab w:val="clear" w:pos="1615"/>
              </w:tabs>
              <w:spacing w:line="276" w:lineRule="auto"/>
              <w:rPr>
                <w:rFonts w:asciiTheme="majorHAnsi" w:hAnsiTheme="majorHAnsi" w:cstheme="majorHAnsi"/>
              </w:rPr>
            </w:pPr>
          </w:p>
        </w:tc>
        <w:tc>
          <w:tcPr>
            <w:tcW w:w="1417" w:type="dxa"/>
            <w:vAlign w:val="center"/>
          </w:tcPr>
          <w:p w14:paraId="4E3B3442" w14:textId="77777777" w:rsidR="00F15C57" w:rsidRPr="00843889" w:rsidRDefault="00F15C57" w:rsidP="00F15C57">
            <w:pPr>
              <w:tabs>
                <w:tab w:val="clear" w:pos="1615"/>
              </w:tabs>
              <w:spacing w:line="276" w:lineRule="auto"/>
              <w:rPr>
                <w:rFonts w:asciiTheme="majorHAnsi" w:hAnsiTheme="majorHAnsi" w:cstheme="majorHAnsi"/>
                <w:bCs/>
              </w:rPr>
            </w:pPr>
          </w:p>
        </w:tc>
      </w:tr>
      <w:tr w:rsidR="00F15C57" w:rsidRPr="00843889" w14:paraId="37832565" w14:textId="77777777" w:rsidTr="00721CBA">
        <w:trPr>
          <w:trHeight w:val="391"/>
        </w:trPr>
        <w:tc>
          <w:tcPr>
            <w:tcW w:w="7650" w:type="dxa"/>
          </w:tcPr>
          <w:p w14:paraId="2B30F666" w14:textId="515B55E0" w:rsidR="00F15C57" w:rsidRPr="00843889" w:rsidRDefault="00F15C57" w:rsidP="00F15C57">
            <w:pPr>
              <w:tabs>
                <w:tab w:val="clear" w:pos="1615"/>
              </w:tabs>
              <w:spacing w:line="276" w:lineRule="auto"/>
              <w:rPr>
                <w:rFonts w:asciiTheme="majorHAnsi" w:hAnsiTheme="majorHAnsi" w:cstheme="majorHAnsi"/>
              </w:rPr>
            </w:pPr>
            <w:r w:rsidRPr="00843889">
              <w:rPr>
                <w:rFonts w:asciiTheme="majorHAnsi" w:hAnsiTheme="majorHAnsi" w:cstheme="majorHAnsi"/>
              </w:rPr>
              <w:t>ANEXO</w:t>
            </w:r>
          </w:p>
        </w:tc>
        <w:tc>
          <w:tcPr>
            <w:tcW w:w="1417" w:type="dxa"/>
            <w:vAlign w:val="center"/>
          </w:tcPr>
          <w:p w14:paraId="10696CE4" w14:textId="5231F2A2" w:rsidR="00F15C57" w:rsidRPr="00843889" w:rsidRDefault="00431C97" w:rsidP="00F15C57">
            <w:pPr>
              <w:tabs>
                <w:tab w:val="clear" w:pos="1615"/>
              </w:tabs>
              <w:spacing w:line="276" w:lineRule="auto"/>
              <w:rPr>
                <w:rFonts w:asciiTheme="majorHAnsi" w:hAnsiTheme="majorHAnsi" w:cstheme="majorHAnsi"/>
                <w:bCs/>
              </w:rPr>
            </w:pPr>
            <w:r>
              <w:rPr>
                <w:rFonts w:asciiTheme="majorHAnsi" w:hAnsiTheme="majorHAnsi" w:cstheme="majorHAnsi"/>
                <w:bCs/>
              </w:rPr>
              <w:t>33</w:t>
            </w:r>
          </w:p>
        </w:tc>
      </w:tr>
    </w:tbl>
    <w:p w14:paraId="22D2437A" w14:textId="77777777" w:rsidR="00F15C57" w:rsidRPr="00843889" w:rsidRDefault="00F15C57" w:rsidP="00F15C57">
      <w:pPr>
        <w:tabs>
          <w:tab w:val="clear" w:pos="1615"/>
        </w:tabs>
        <w:spacing w:after="200" w:line="276" w:lineRule="auto"/>
        <w:rPr>
          <w:rFonts w:asciiTheme="majorHAnsi" w:hAnsiTheme="majorHAnsi" w:cstheme="majorHAnsi"/>
          <w:b/>
          <w:noProof/>
          <w:sz w:val="32"/>
        </w:rPr>
      </w:pPr>
      <w:r w:rsidRPr="00843889">
        <w:rPr>
          <w:rFonts w:asciiTheme="majorHAnsi" w:hAnsiTheme="majorHAnsi" w:cstheme="majorHAnsi"/>
          <w:b/>
          <w:noProof/>
          <w:sz w:val="32"/>
        </w:rPr>
        <w:br w:type="page"/>
      </w:r>
    </w:p>
    <w:p w14:paraId="2C14D0FF" w14:textId="3A77CAB6" w:rsidR="00843889" w:rsidRPr="00AB565B" w:rsidRDefault="00843889" w:rsidP="00C14FAC">
      <w:pPr>
        <w:pStyle w:val="Ttulo1"/>
        <w:numPr>
          <w:ilvl w:val="0"/>
          <w:numId w:val="43"/>
        </w:numPr>
        <w:tabs>
          <w:tab w:val="clear" w:pos="1615"/>
          <w:tab w:val="left" w:pos="426"/>
        </w:tabs>
        <w:ind w:left="709" w:firstLine="0"/>
        <w:rPr>
          <w:rFonts w:asciiTheme="majorHAnsi" w:hAnsiTheme="majorHAnsi" w:cstheme="majorHAnsi"/>
          <w:noProof/>
          <w:color w:val="4F81BD"/>
          <w:szCs w:val="72"/>
        </w:rPr>
      </w:pPr>
      <w:bookmarkStart w:id="1" w:name="_Toc22823416"/>
      <w:r w:rsidRPr="00C14FAC">
        <w:rPr>
          <w:rFonts w:asciiTheme="majorHAnsi" w:hAnsiTheme="majorHAnsi" w:cstheme="majorHAnsi"/>
          <w:noProof/>
          <w:color w:val="4F81BD"/>
          <w:szCs w:val="72"/>
        </w:rPr>
        <w:lastRenderedPageBreak/>
        <w:t>APRESENTAÇÃO</w:t>
      </w:r>
    </w:p>
    <w:p w14:paraId="17EB42F7" w14:textId="77777777" w:rsidR="00AE7F19" w:rsidRPr="00843889" w:rsidRDefault="00AE7F19" w:rsidP="00AE7F19">
      <w:pPr>
        <w:rPr>
          <w:rFonts w:asciiTheme="majorHAnsi" w:hAnsiTheme="majorHAnsi" w:cstheme="majorHAnsi"/>
        </w:rPr>
      </w:pPr>
    </w:p>
    <w:p w14:paraId="5EF3B657" w14:textId="22078E7B" w:rsidR="00215AD5" w:rsidRPr="00843889" w:rsidRDefault="00E0689A" w:rsidP="00843889">
      <w:pPr>
        <w:spacing w:line="360" w:lineRule="auto"/>
        <w:ind w:firstLine="709"/>
        <w:jc w:val="both"/>
        <w:rPr>
          <w:rFonts w:asciiTheme="majorHAnsi" w:hAnsiTheme="majorHAnsi" w:cstheme="majorHAnsi"/>
        </w:rPr>
      </w:pPr>
      <w:r w:rsidRPr="00843889">
        <w:rPr>
          <w:rFonts w:asciiTheme="majorHAnsi" w:hAnsiTheme="majorHAnsi" w:cstheme="majorHAnsi"/>
        </w:rPr>
        <w:t xml:space="preserve">O presente documento compila as atividades desenvolvidas nos Produtos 1 e </w:t>
      </w:r>
      <w:proofErr w:type="gramStart"/>
      <w:r w:rsidRPr="00843889">
        <w:rPr>
          <w:rFonts w:asciiTheme="majorHAnsi" w:hAnsiTheme="majorHAnsi" w:cstheme="majorHAnsi"/>
        </w:rPr>
        <w:t>2 ,</w:t>
      </w:r>
      <w:proofErr w:type="gramEnd"/>
      <w:r w:rsidRPr="00843889">
        <w:rPr>
          <w:rFonts w:asciiTheme="majorHAnsi" w:hAnsiTheme="majorHAnsi" w:cstheme="majorHAnsi"/>
        </w:rPr>
        <w:t xml:space="preserve"> referente ao Edital 2021/010.</w:t>
      </w:r>
      <w:r w:rsidR="001F38C0">
        <w:rPr>
          <w:rFonts w:asciiTheme="majorHAnsi" w:hAnsiTheme="majorHAnsi" w:cstheme="majorHAnsi"/>
        </w:rPr>
        <w:t xml:space="preserve"> </w:t>
      </w:r>
      <w:r w:rsidRPr="00843889">
        <w:rPr>
          <w:rFonts w:asciiTheme="majorHAnsi" w:hAnsiTheme="majorHAnsi" w:cstheme="majorHAnsi"/>
        </w:rPr>
        <w:t>Especificamente</w:t>
      </w:r>
      <w:r w:rsidR="00215AD5" w:rsidRPr="00843889">
        <w:rPr>
          <w:rFonts w:asciiTheme="majorHAnsi" w:hAnsiTheme="majorHAnsi" w:cstheme="majorHAnsi"/>
        </w:rPr>
        <w:t xml:space="preserve"> a definição das áreas tem</w:t>
      </w:r>
      <w:r w:rsidR="00170A2D" w:rsidRPr="00843889">
        <w:rPr>
          <w:rFonts w:asciiTheme="majorHAnsi" w:hAnsiTheme="majorHAnsi" w:cstheme="majorHAnsi"/>
        </w:rPr>
        <w:t>áticas sobre a G</w:t>
      </w:r>
      <w:r w:rsidR="00215AD5" w:rsidRPr="00843889">
        <w:rPr>
          <w:rFonts w:asciiTheme="majorHAnsi" w:hAnsiTheme="majorHAnsi" w:cstheme="majorHAnsi"/>
        </w:rPr>
        <w:t>estão Universitária inovadora e o estudo destas áreas. Assim, o presente document</w:t>
      </w:r>
      <w:r w:rsidR="00330290" w:rsidRPr="00843889">
        <w:rPr>
          <w:rFonts w:asciiTheme="majorHAnsi" w:hAnsiTheme="majorHAnsi" w:cstheme="majorHAnsi"/>
        </w:rPr>
        <w:t>o</w:t>
      </w:r>
      <w:r w:rsidR="00215AD5" w:rsidRPr="00843889">
        <w:rPr>
          <w:rFonts w:asciiTheme="majorHAnsi" w:hAnsiTheme="majorHAnsi" w:cstheme="majorHAnsi"/>
        </w:rPr>
        <w:t xml:space="preserve"> encontra-se estruturado em duas partes. A primeira a traz a definição das áreas temáticas relacionadas à gestão universitária inovadora, a partir de estudos previamente selecionados pelo </w:t>
      </w:r>
      <w:proofErr w:type="spellStart"/>
      <w:r w:rsidR="00215AD5" w:rsidRPr="00843889">
        <w:rPr>
          <w:rFonts w:asciiTheme="majorHAnsi" w:hAnsiTheme="majorHAnsi" w:cstheme="majorHAnsi"/>
        </w:rPr>
        <w:t>Cebraspe</w:t>
      </w:r>
      <w:proofErr w:type="spellEnd"/>
      <w:r w:rsidR="00215AD5" w:rsidRPr="00843889">
        <w:rPr>
          <w:rFonts w:asciiTheme="majorHAnsi" w:hAnsiTheme="majorHAnsi" w:cstheme="majorHAnsi"/>
        </w:rPr>
        <w:t xml:space="preserve">. E na segunda parte, por sua vez, apresentamos o estudo </w:t>
      </w:r>
      <w:r w:rsidR="00215AD5" w:rsidRPr="00843889">
        <w:rPr>
          <w:rFonts w:asciiTheme="majorHAnsi" w:hAnsiTheme="majorHAnsi" w:cstheme="majorHAnsi"/>
          <w:noProof/>
        </w:rPr>
        <w:t>detalhado, por áreas temáticas, voltadas para a gestão universitária inovadora, contendo todos os dados levantados com ênfase nas áreas relativas à inovação, às tecnologias e às engenharias, tendo por objetivo justificar e fundamentar a escolha da definição das áreas temáticas elencadas na Parte 1.</w:t>
      </w:r>
    </w:p>
    <w:p w14:paraId="2DF9F195" w14:textId="77777777" w:rsidR="00E0689A" w:rsidRPr="00843889" w:rsidRDefault="00E0689A" w:rsidP="00AE7F19">
      <w:pPr>
        <w:rPr>
          <w:rFonts w:asciiTheme="majorHAnsi" w:hAnsiTheme="majorHAnsi" w:cstheme="majorHAnsi"/>
        </w:rPr>
      </w:pPr>
    </w:p>
    <w:p w14:paraId="11089EB6" w14:textId="67ECE2B5" w:rsidR="00843889" w:rsidRDefault="00843889">
      <w:pPr>
        <w:tabs>
          <w:tab w:val="clear" w:pos="1615"/>
        </w:tabs>
        <w:spacing w:line="259" w:lineRule="auto"/>
        <w:rPr>
          <w:rFonts w:asciiTheme="majorHAnsi" w:hAnsiTheme="majorHAnsi" w:cstheme="majorHAnsi"/>
        </w:rPr>
      </w:pPr>
      <w:r>
        <w:rPr>
          <w:rFonts w:asciiTheme="majorHAnsi" w:hAnsiTheme="majorHAnsi" w:cstheme="majorHAnsi"/>
        </w:rPr>
        <w:br w:type="page"/>
      </w:r>
    </w:p>
    <w:p w14:paraId="6D363C04" w14:textId="3035666B" w:rsidR="00AE7F19" w:rsidRPr="00C14FAC" w:rsidRDefault="001F38C0" w:rsidP="001F38C0">
      <w:pPr>
        <w:pStyle w:val="Ttulo1"/>
        <w:numPr>
          <w:ilvl w:val="0"/>
          <w:numId w:val="0"/>
        </w:numPr>
        <w:ind w:left="432"/>
        <w:rPr>
          <w:rFonts w:asciiTheme="majorHAnsi" w:hAnsiTheme="majorHAnsi" w:cstheme="majorHAnsi"/>
          <w:color w:val="4F81BD"/>
          <w:sz w:val="36"/>
          <w:szCs w:val="36"/>
        </w:rPr>
      </w:pPr>
      <w:bookmarkStart w:id="2" w:name="_Toc90844367"/>
      <w:r w:rsidRPr="00C14FAC">
        <w:rPr>
          <w:rFonts w:asciiTheme="majorHAnsi" w:hAnsiTheme="majorHAnsi" w:cstheme="majorHAnsi"/>
          <w:color w:val="4F81BD"/>
          <w:sz w:val="36"/>
          <w:szCs w:val="36"/>
        </w:rPr>
        <w:lastRenderedPageBreak/>
        <w:t>PARTE 1 - DEFINIÇÃO DAS ÁREAS TEMÁTICAS RELACIONADAS À GESTÃO UNIVERSITÁRIA INOVADORA, A PARTIR DE ESTUDOS PREVIAMENTE SELECIONADOS PELO CEBRASPE.</w:t>
      </w:r>
      <w:bookmarkEnd w:id="2"/>
    </w:p>
    <w:p w14:paraId="717DE253" w14:textId="0223B06D" w:rsidR="00AE7F19" w:rsidRPr="00843889" w:rsidRDefault="00AE7F19" w:rsidP="00544EA3">
      <w:pPr>
        <w:rPr>
          <w:rFonts w:asciiTheme="majorHAnsi" w:hAnsiTheme="majorHAnsi" w:cstheme="majorHAnsi"/>
          <w:sz w:val="36"/>
          <w:szCs w:val="36"/>
        </w:rPr>
      </w:pPr>
    </w:p>
    <w:p w14:paraId="53196A36" w14:textId="6B7C69AF" w:rsidR="0099249D" w:rsidRPr="00C14FAC" w:rsidRDefault="00B30DFE" w:rsidP="00C14FAC">
      <w:pPr>
        <w:pStyle w:val="Ttulo1"/>
        <w:ind w:left="1560"/>
        <w:rPr>
          <w:rFonts w:asciiTheme="majorHAnsi" w:hAnsiTheme="majorHAnsi" w:cstheme="majorHAnsi"/>
          <w:color w:val="4F81BD"/>
          <w:sz w:val="32"/>
          <w:szCs w:val="32"/>
        </w:rPr>
      </w:pPr>
      <w:bookmarkStart w:id="3" w:name="_Toc90844368"/>
      <w:bookmarkEnd w:id="1"/>
      <w:r w:rsidRPr="00C14FAC">
        <w:rPr>
          <w:rFonts w:asciiTheme="majorHAnsi" w:hAnsiTheme="majorHAnsi" w:cstheme="majorHAnsi"/>
          <w:color w:val="4F81BD"/>
          <w:sz w:val="32"/>
          <w:szCs w:val="32"/>
        </w:rPr>
        <w:t>Áreas Temáticas</w:t>
      </w:r>
      <w:bookmarkEnd w:id="3"/>
    </w:p>
    <w:p w14:paraId="623BD10A" w14:textId="77777777" w:rsidR="00C14FAC" w:rsidRDefault="00C14FAC" w:rsidP="00C14FAC">
      <w:pPr>
        <w:spacing w:line="360" w:lineRule="auto"/>
        <w:ind w:firstLine="709"/>
        <w:jc w:val="both"/>
        <w:rPr>
          <w:rFonts w:asciiTheme="majorHAnsi" w:hAnsiTheme="majorHAnsi" w:cstheme="majorHAnsi"/>
        </w:rPr>
      </w:pPr>
    </w:p>
    <w:p w14:paraId="29C9A93C" w14:textId="54BF5135" w:rsidR="00313552" w:rsidRPr="00843889" w:rsidRDefault="002C4690" w:rsidP="00C14FAC">
      <w:pPr>
        <w:spacing w:line="360" w:lineRule="auto"/>
        <w:ind w:firstLine="709"/>
        <w:jc w:val="both"/>
        <w:rPr>
          <w:rFonts w:asciiTheme="majorHAnsi" w:hAnsiTheme="majorHAnsi" w:cstheme="majorHAnsi"/>
        </w:rPr>
      </w:pPr>
      <w:r w:rsidRPr="00843889">
        <w:rPr>
          <w:rFonts w:asciiTheme="majorHAnsi" w:hAnsiTheme="majorHAnsi" w:cstheme="majorHAnsi"/>
        </w:rPr>
        <w:t>O presente documento apresenta uma síntese de como foram definidas as áreas temáticas relacionadas à gestão universitária inovadora, baseadas no estudo de benchmarking realizado pelo projeto de pesquisa de “Uma Universidade do Distrito Federal”</w:t>
      </w:r>
      <w:r w:rsidR="002133E7" w:rsidRPr="00843889">
        <w:rPr>
          <w:rFonts w:asciiTheme="majorHAnsi" w:hAnsiTheme="majorHAnsi" w:cstheme="majorHAnsi"/>
        </w:rPr>
        <w:t xml:space="preserve">, na programação </w:t>
      </w:r>
      <w:r w:rsidR="00215AD5" w:rsidRPr="00843889">
        <w:rPr>
          <w:rFonts w:asciiTheme="majorHAnsi" w:hAnsiTheme="majorHAnsi" w:cstheme="majorHAnsi"/>
        </w:rPr>
        <w:t xml:space="preserve">e relatório </w:t>
      </w:r>
      <w:r w:rsidR="002133E7" w:rsidRPr="00843889">
        <w:rPr>
          <w:rFonts w:asciiTheme="majorHAnsi" w:hAnsiTheme="majorHAnsi" w:cstheme="majorHAnsi"/>
        </w:rPr>
        <w:t>do Colóquio ““</w:t>
      </w:r>
      <w:proofErr w:type="spellStart"/>
      <w:r w:rsidR="002133E7" w:rsidRPr="00843889">
        <w:rPr>
          <w:rFonts w:asciiTheme="majorHAnsi" w:hAnsiTheme="majorHAnsi" w:cstheme="majorHAnsi"/>
        </w:rPr>
        <w:t>UnDF</w:t>
      </w:r>
      <w:proofErr w:type="spellEnd"/>
      <w:r w:rsidR="002133E7" w:rsidRPr="00843889">
        <w:rPr>
          <w:rFonts w:asciiTheme="majorHAnsi" w:hAnsiTheme="majorHAnsi" w:cstheme="majorHAnsi"/>
        </w:rPr>
        <w:t xml:space="preserve"> Jorge Amaury: entre o projeto e a criação - diálogos sobre a Universidade que queremos”</w:t>
      </w:r>
      <w:r w:rsidR="00E30360" w:rsidRPr="00843889">
        <w:rPr>
          <w:rFonts w:asciiTheme="majorHAnsi" w:hAnsiTheme="majorHAnsi" w:cstheme="majorHAnsi"/>
        </w:rPr>
        <w:t xml:space="preserve"> </w:t>
      </w:r>
      <w:r w:rsidR="002133E7" w:rsidRPr="00843889">
        <w:rPr>
          <w:rFonts w:asciiTheme="majorHAnsi" w:hAnsiTheme="majorHAnsi" w:cstheme="majorHAnsi"/>
        </w:rPr>
        <w:t>e no documento de referência que subsidiou o evento</w:t>
      </w:r>
      <w:r w:rsidR="00313552" w:rsidRPr="00843889">
        <w:rPr>
          <w:rFonts w:asciiTheme="majorHAnsi" w:hAnsiTheme="majorHAnsi" w:cstheme="majorHAnsi"/>
        </w:rPr>
        <w:t>.</w:t>
      </w:r>
      <w:r w:rsidRPr="00843889">
        <w:rPr>
          <w:rFonts w:asciiTheme="majorHAnsi" w:hAnsiTheme="majorHAnsi" w:cstheme="majorHAnsi"/>
        </w:rPr>
        <w:t xml:space="preserve"> São apresentados os documentos utilizados (seção 1.1), como foi realizada a análise dos mesmos (1.2) e </w:t>
      </w:r>
      <w:r w:rsidR="004706C4" w:rsidRPr="00843889">
        <w:rPr>
          <w:rFonts w:asciiTheme="majorHAnsi" w:hAnsiTheme="majorHAnsi" w:cstheme="majorHAnsi"/>
        </w:rPr>
        <w:t>por fim,</w:t>
      </w:r>
      <w:r w:rsidR="00FE069F" w:rsidRPr="00843889">
        <w:rPr>
          <w:rFonts w:asciiTheme="majorHAnsi" w:hAnsiTheme="majorHAnsi" w:cstheme="majorHAnsi"/>
        </w:rPr>
        <w:t xml:space="preserve"> a indicação </w:t>
      </w:r>
      <w:r w:rsidR="00AE7F19" w:rsidRPr="00843889">
        <w:rPr>
          <w:rFonts w:asciiTheme="majorHAnsi" w:hAnsiTheme="majorHAnsi" w:cstheme="majorHAnsi"/>
        </w:rPr>
        <w:t>das áreas temáticas.</w:t>
      </w:r>
      <w:r w:rsidR="001F38C0">
        <w:rPr>
          <w:rFonts w:asciiTheme="majorHAnsi" w:hAnsiTheme="majorHAnsi" w:cstheme="majorHAnsi"/>
        </w:rPr>
        <w:t xml:space="preserve"> </w:t>
      </w:r>
    </w:p>
    <w:p w14:paraId="386E3358" w14:textId="63DC9FBA" w:rsidR="0099249D" w:rsidRPr="00C14FAC" w:rsidRDefault="005937C1" w:rsidP="00C14FAC">
      <w:pPr>
        <w:pStyle w:val="Ttulo2"/>
        <w:ind w:left="2127"/>
        <w:rPr>
          <w:rFonts w:asciiTheme="majorHAnsi" w:hAnsiTheme="majorHAnsi" w:cstheme="majorHAnsi"/>
          <w:sz w:val="28"/>
          <w:szCs w:val="28"/>
        </w:rPr>
      </w:pPr>
      <w:bookmarkStart w:id="4" w:name="_Toc90844369"/>
      <w:r w:rsidRPr="00C14FAC">
        <w:rPr>
          <w:rFonts w:asciiTheme="majorHAnsi" w:hAnsiTheme="majorHAnsi" w:cstheme="majorHAnsi"/>
          <w:sz w:val="28"/>
          <w:szCs w:val="28"/>
        </w:rPr>
        <w:t>Documentos Utilizados</w:t>
      </w:r>
      <w:bookmarkEnd w:id="4"/>
    </w:p>
    <w:p w14:paraId="76B49AEC" w14:textId="2D1B3F13" w:rsidR="00313552" w:rsidRPr="00C14FAC" w:rsidRDefault="005937C1" w:rsidP="00C14FAC">
      <w:pPr>
        <w:spacing w:line="360" w:lineRule="auto"/>
        <w:ind w:firstLine="709"/>
        <w:jc w:val="both"/>
        <w:rPr>
          <w:rFonts w:asciiTheme="majorHAnsi" w:hAnsiTheme="majorHAnsi" w:cstheme="majorHAnsi"/>
        </w:rPr>
      </w:pPr>
      <w:r w:rsidRPr="00843889">
        <w:rPr>
          <w:rFonts w:asciiTheme="majorHAnsi" w:hAnsiTheme="majorHAnsi" w:cstheme="majorHAnsi"/>
        </w:rPr>
        <w:t xml:space="preserve">A definição das áreas temáticas, neste primeiro momento, se baseou quase que exclusivamente nos documentos disponibilizados pelo CEBRASPE. </w:t>
      </w:r>
      <w:r w:rsidRPr="00C14FAC">
        <w:rPr>
          <w:rFonts w:asciiTheme="majorHAnsi" w:hAnsiTheme="majorHAnsi" w:cstheme="majorHAnsi"/>
        </w:rPr>
        <w:t>São eles:</w:t>
      </w:r>
    </w:p>
    <w:p w14:paraId="4D827B88" w14:textId="77777777" w:rsidR="00DE1C8D" w:rsidRPr="00843889" w:rsidRDefault="005937C1" w:rsidP="00C14FAC">
      <w:pPr>
        <w:pStyle w:val="PargrafodaLista"/>
        <w:numPr>
          <w:ilvl w:val="0"/>
          <w:numId w:val="2"/>
        </w:numPr>
        <w:spacing w:line="360" w:lineRule="auto"/>
        <w:jc w:val="both"/>
        <w:rPr>
          <w:rFonts w:asciiTheme="majorHAnsi" w:hAnsiTheme="majorHAnsi" w:cstheme="majorHAnsi"/>
          <w:lang w:val="en-US"/>
        </w:rPr>
      </w:pPr>
      <w:proofErr w:type="spellStart"/>
      <w:r w:rsidRPr="00843889">
        <w:rPr>
          <w:rFonts w:asciiTheme="majorHAnsi" w:hAnsiTheme="majorHAnsi" w:cstheme="majorHAnsi"/>
          <w:lang w:val="en-US"/>
        </w:rPr>
        <w:t>Documento</w:t>
      </w:r>
      <w:proofErr w:type="spellEnd"/>
      <w:r w:rsidRPr="00843889">
        <w:rPr>
          <w:rFonts w:asciiTheme="majorHAnsi" w:hAnsiTheme="majorHAnsi" w:cstheme="majorHAnsi"/>
          <w:lang w:val="en-US"/>
        </w:rPr>
        <w:t xml:space="preserve"> </w:t>
      </w:r>
      <w:proofErr w:type="spellStart"/>
      <w:r w:rsidRPr="00843889">
        <w:rPr>
          <w:rFonts w:asciiTheme="majorHAnsi" w:hAnsiTheme="majorHAnsi" w:cstheme="majorHAnsi"/>
          <w:lang w:val="en-US"/>
        </w:rPr>
        <w:t>Conceitual</w:t>
      </w:r>
      <w:proofErr w:type="spellEnd"/>
    </w:p>
    <w:p w14:paraId="6FA77E2E" w14:textId="77777777" w:rsidR="00DE1C8D" w:rsidRPr="00843889" w:rsidRDefault="005937C1" w:rsidP="00C14FAC">
      <w:pPr>
        <w:pStyle w:val="PargrafodaLista"/>
        <w:numPr>
          <w:ilvl w:val="0"/>
          <w:numId w:val="2"/>
        </w:numPr>
        <w:spacing w:line="360" w:lineRule="auto"/>
        <w:jc w:val="both"/>
        <w:rPr>
          <w:rFonts w:asciiTheme="majorHAnsi" w:hAnsiTheme="majorHAnsi" w:cstheme="majorHAnsi"/>
          <w:lang w:val="en-US"/>
        </w:rPr>
      </w:pPr>
      <w:r w:rsidRPr="00843889">
        <w:rPr>
          <w:rFonts w:asciiTheme="majorHAnsi" w:hAnsiTheme="majorHAnsi" w:cstheme="majorHAnsi"/>
        </w:rPr>
        <w:t>Roteiro Benchmarking</w:t>
      </w:r>
    </w:p>
    <w:p w14:paraId="2B792511" w14:textId="77777777" w:rsidR="00DE1C8D" w:rsidRPr="00843889" w:rsidRDefault="005937C1" w:rsidP="00C14FAC">
      <w:pPr>
        <w:pStyle w:val="PargrafodaLista"/>
        <w:numPr>
          <w:ilvl w:val="0"/>
          <w:numId w:val="2"/>
        </w:numPr>
        <w:spacing w:line="360" w:lineRule="auto"/>
        <w:jc w:val="both"/>
        <w:rPr>
          <w:rFonts w:asciiTheme="majorHAnsi" w:hAnsiTheme="majorHAnsi" w:cstheme="majorHAnsi"/>
          <w:lang w:val="en-US"/>
        </w:rPr>
      </w:pPr>
      <w:r w:rsidRPr="00843889">
        <w:rPr>
          <w:rFonts w:asciiTheme="majorHAnsi" w:hAnsiTheme="majorHAnsi" w:cstheme="majorHAnsi"/>
        </w:rPr>
        <w:t>Síntese dos Estudos de Benchmarking</w:t>
      </w:r>
    </w:p>
    <w:p w14:paraId="3F85B0EE" w14:textId="763FBD76" w:rsidR="005937C1" w:rsidRPr="00843889" w:rsidRDefault="00DE1C8D" w:rsidP="00C14FAC">
      <w:pPr>
        <w:pStyle w:val="PargrafodaLista"/>
        <w:numPr>
          <w:ilvl w:val="0"/>
          <w:numId w:val="2"/>
        </w:numPr>
        <w:spacing w:line="360" w:lineRule="auto"/>
        <w:jc w:val="both"/>
        <w:rPr>
          <w:rFonts w:asciiTheme="majorHAnsi" w:hAnsiTheme="majorHAnsi" w:cstheme="majorHAnsi"/>
          <w:lang w:val="en-US"/>
        </w:rPr>
      </w:pPr>
      <w:r w:rsidRPr="00843889">
        <w:rPr>
          <w:rFonts w:asciiTheme="majorHAnsi" w:hAnsiTheme="majorHAnsi" w:cstheme="majorHAnsi"/>
        </w:rPr>
        <w:t xml:space="preserve">Colóquio </w:t>
      </w:r>
      <w:proofErr w:type="spellStart"/>
      <w:r w:rsidRPr="00843889">
        <w:rPr>
          <w:rFonts w:asciiTheme="majorHAnsi" w:hAnsiTheme="majorHAnsi" w:cstheme="majorHAnsi"/>
        </w:rPr>
        <w:t>UnDF_Programação</w:t>
      </w:r>
      <w:proofErr w:type="spellEnd"/>
      <w:r w:rsidRPr="00843889">
        <w:rPr>
          <w:rFonts w:asciiTheme="majorHAnsi" w:hAnsiTheme="majorHAnsi" w:cstheme="majorHAnsi"/>
        </w:rPr>
        <w:t xml:space="preserve"> </w:t>
      </w:r>
      <w:r w:rsidR="00215AD5" w:rsidRPr="00843889">
        <w:rPr>
          <w:rFonts w:asciiTheme="majorHAnsi" w:hAnsiTheme="majorHAnsi" w:cstheme="majorHAnsi"/>
        </w:rPr>
        <w:t>e Relatoria</w:t>
      </w:r>
    </w:p>
    <w:p w14:paraId="594D8DF8" w14:textId="44C7F378" w:rsidR="002133E7" w:rsidRPr="00843889" w:rsidRDefault="002133E7" w:rsidP="00C14FAC">
      <w:pPr>
        <w:pStyle w:val="PargrafodaLista"/>
        <w:numPr>
          <w:ilvl w:val="0"/>
          <w:numId w:val="2"/>
        </w:numPr>
        <w:spacing w:line="360" w:lineRule="auto"/>
        <w:jc w:val="both"/>
        <w:rPr>
          <w:rFonts w:asciiTheme="majorHAnsi" w:hAnsiTheme="majorHAnsi" w:cstheme="majorHAnsi"/>
        </w:rPr>
      </w:pPr>
      <w:r w:rsidRPr="00843889">
        <w:rPr>
          <w:rFonts w:asciiTheme="majorHAnsi" w:hAnsiTheme="majorHAnsi" w:cstheme="majorHAnsi"/>
        </w:rPr>
        <w:t>Documento de Referência para orientar e subsidiar as discussões do Colóquio: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Jorge Amaury: entre o projeto e a criação - diálogos sobre a Universidade que queremos”</w:t>
      </w:r>
    </w:p>
    <w:p w14:paraId="58E40B81" w14:textId="3F9A4169" w:rsidR="00433C24" w:rsidRPr="00843889" w:rsidRDefault="00433C24" w:rsidP="00C14FAC">
      <w:pPr>
        <w:pStyle w:val="PargrafodaLista"/>
        <w:numPr>
          <w:ilvl w:val="0"/>
          <w:numId w:val="2"/>
        </w:numPr>
        <w:spacing w:line="360" w:lineRule="auto"/>
        <w:jc w:val="both"/>
        <w:rPr>
          <w:rFonts w:asciiTheme="majorHAnsi" w:hAnsiTheme="majorHAnsi" w:cstheme="majorHAnsi"/>
        </w:rPr>
      </w:pPr>
      <w:r w:rsidRPr="00843889">
        <w:rPr>
          <w:rFonts w:asciiTheme="majorHAnsi" w:hAnsiTheme="majorHAnsi" w:cstheme="majorHAnsi"/>
        </w:rPr>
        <w:t>Relatorias dos eventos da atividade 2.4</w:t>
      </w:r>
    </w:p>
    <w:p w14:paraId="6E09742F" w14:textId="4A8392B1" w:rsidR="00DE39B4" w:rsidRPr="00843889" w:rsidRDefault="00DE1C8D" w:rsidP="00C14FAC">
      <w:pPr>
        <w:spacing w:line="360" w:lineRule="auto"/>
        <w:ind w:firstLine="709"/>
        <w:jc w:val="both"/>
        <w:rPr>
          <w:rFonts w:asciiTheme="majorHAnsi" w:hAnsiTheme="majorHAnsi" w:cstheme="majorHAnsi"/>
        </w:rPr>
      </w:pPr>
      <w:r w:rsidRPr="00843889">
        <w:rPr>
          <w:rFonts w:asciiTheme="majorHAnsi" w:hAnsiTheme="majorHAnsi" w:cstheme="majorHAnsi"/>
        </w:rPr>
        <w:t>Os documentos 1 e 2 serviram como base para os estudos de Benchmarking já realizados, trazendo definições</w:t>
      </w:r>
      <w:r w:rsidR="00DE39B4" w:rsidRPr="00843889">
        <w:rPr>
          <w:rFonts w:asciiTheme="majorHAnsi" w:hAnsiTheme="majorHAnsi" w:cstheme="majorHAnsi"/>
        </w:rPr>
        <w:t>, conceitos e roteiros para que outros consultores</w:t>
      </w:r>
      <w:r w:rsidR="00017BD4" w:rsidRPr="00843889">
        <w:rPr>
          <w:rFonts w:asciiTheme="majorHAnsi" w:hAnsiTheme="majorHAnsi" w:cstheme="majorHAnsi"/>
        </w:rPr>
        <w:t xml:space="preserve"> que prestaram serviços ao CEBRASPE</w:t>
      </w:r>
      <w:r w:rsidR="00DE39B4" w:rsidRPr="00843889">
        <w:rPr>
          <w:rFonts w:asciiTheme="majorHAnsi" w:hAnsiTheme="majorHAnsi" w:cstheme="majorHAnsi"/>
        </w:rPr>
        <w:t xml:space="preserve"> realizassem os estudos prévios em 10 IES implantadas (sendo 06 IES Nacionais, 04 IES Internacionais) e 01 IES Nacional em implantação.</w:t>
      </w:r>
      <w:r w:rsidR="00017BD4" w:rsidRPr="00843889">
        <w:rPr>
          <w:rFonts w:asciiTheme="majorHAnsi" w:hAnsiTheme="majorHAnsi" w:cstheme="majorHAnsi"/>
        </w:rPr>
        <w:t xml:space="preserve"> </w:t>
      </w:r>
      <w:r w:rsidR="00E332BF" w:rsidRPr="00843889">
        <w:rPr>
          <w:rFonts w:asciiTheme="majorHAnsi" w:hAnsiTheme="majorHAnsi" w:cstheme="majorHAnsi"/>
        </w:rPr>
        <w:t>Tais estudos tiveram como objetivo</w:t>
      </w:r>
      <w:r w:rsidR="00F12FDE" w:rsidRPr="00843889">
        <w:rPr>
          <w:rFonts w:asciiTheme="majorHAnsi" w:hAnsiTheme="majorHAnsi" w:cstheme="majorHAnsi"/>
        </w:rPr>
        <w:t xml:space="preserve"> (</w:t>
      </w:r>
      <w:r w:rsidR="0057077C" w:rsidRPr="00843889">
        <w:rPr>
          <w:rFonts w:asciiTheme="majorHAnsi" w:hAnsiTheme="majorHAnsi" w:cstheme="majorHAnsi"/>
        </w:rPr>
        <w:t>Síntese dos Estudos de</w:t>
      </w:r>
      <w:r w:rsidR="00F12FDE" w:rsidRPr="00843889">
        <w:rPr>
          <w:rFonts w:asciiTheme="majorHAnsi" w:hAnsiTheme="majorHAnsi" w:cstheme="majorHAnsi"/>
        </w:rPr>
        <w:t xml:space="preserve"> Benchmarking)</w:t>
      </w:r>
      <w:r w:rsidR="00E332BF" w:rsidRPr="00843889">
        <w:rPr>
          <w:rFonts w:asciiTheme="majorHAnsi" w:hAnsiTheme="majorHAnsi" w:cstheme="majorHAnsi"/>
        </w:rPr>
        <w:t>:</w:t>
      </w:r>
    </w:p>
    <w:p w14:paraId="6FA1D47A" w14:textId="77777777" w:rsidR="00E332BF" w:rsidRPr="00843889" w:rsidRDefault="00E332BF" w:rsidP="00C14FAC">
      <w:pPr>
        <w:pStyle w:val="PargrafodaLista"/>
        <w:numPr>
          <w:ilvl w:val="0"/>
          <w:numId w:val="3"/>
        </w:numPr>
        <w:spacing w:line="360" w:lineRule="auto"/>
        <w:jc w:val="both"/>
        <w:rPr>
          <w:rFonts w:asciiTheme="majorHAnsi" w:hAnsiTheme="majorHAnsi" w:cstheme="majorHAnsi"/>
        </w:rPr>
      </w:pPr>
      <w:r w:rsidRPr="00843889">
        <w:rPr>
          <w:rFonts w:asciiTheme="majorHAnsi" w:hAnsiTheme="majorHAnsi" w:cstheme="majorHAnsi"/>
        </w:rPr>
        <w:t>Identificar as boas práticas de gestão inovadora em IES Públicas e Privadas, Nacionais e Internacionais;</w:t>
      </w:r>
    </w:p>
    <w:p w14:paraId="730EBFCC" w14:textId="5D37F1C1" w:rsidR="00E332BF" w:rsidRPr="00843889" w:rsidRDefault="00E332BF" w:rsidP="00C14FAC">
      <w:pPr>
        <w:pStyle w:val="PargrafodaLista"/>
        <w:numPr>
          <w:ilvl w:val="0"/>
          <w:numId w:val="3"/>
        </w:numPr>
        <w:spacing w:line="360" w:lineRule="auto"/>
        <w:jc w:val="both"/>
        <w:rPr>
          <w:rFonts w:asciiTheme="majorHAnsi" w:hAnsiTheme="majorHAnsi" w:cstheme="majorHAnsi"/>
        </w:rPr>
      </w:pPr>
      <w:r w:rsidRPr="00843889">
        <w:rPr>
          <w:rFonts w:asciiTheme="majorHAnsi" w:hAnsiTheme="majorHAnsi" w:cstheme="majorHAnsi"/>
        </w:rPr>
        <w:t xml:space="preserve">Analisar processos, práticas de gestão, de avaliação e de desempenho, em instituições nacionais e internacionais que se destacam por sua gestão inovadora, a fim de subsidiar a proposta de </w:t>
      </w:r>
      <w:r w:rsidRPr="00843889">
        <w:rPr>
          <w:rFonts w:asciiTheme="majorHAnsi" w:hAnsiTheme="majorHAnsi" w:cstheme="majorHAnsi"/>
        </w:rPr>
        <w:lastRenderedPageBreak/>
        <w:t>modelagem para a estruturação de uma universidade distrital, com ênfase nas áreas relativas à inovação, às tecnologias e às engenharias;</w:t>
      </w:r>
    </w:p>
    <w:p w14:paraId="6E8F85AA" w14:textId="17E0E581" w:rsidR="00E332BF" w:rsidRPr="00843889" w:rsidRDefault="00E332BF" w:rsidP="00C14FAC">
      <w:pPr>
        <w:pStyle w:val="PargrafodaLista"/>
        <w:numPr>
          <w:ilvl w:val="0"/>
          <w:numId w:val="3"/>
        </w:numPr>
        <w:spacing w:line="360" w:lineRule="auto"/>
        <w:jc w:val="both"/>
        <w:rPr>
          <w:rFonts w:asciiTheme="majorHAnsi" w:hAnsiTheme="majorHAnsi" w:cstheme="majorHAnsi"/>
        </w:rPr>
      </w:pPr>
      <w:r w:rsidRPr="00843889">
        <w:rPr>
          <w:rFonts w:asciiTheme="majorHAnsi" w:hAnsiTheme="majorHAnsi" w:cstheme="majorHAnsi"/>
        </w:rPr>
        <w:t>Determinar bons desempenhos.</w:t>
      </w:r>
    </w:p>
    <w:p w14:paraId="5F2A8EA9" w14:textId="615083BD" w:rsidR="00017BD4" w:rsidRPr="00843889" w:rsidRDefault="00017BD4" w:rsidP="00C14FAC">
      <w:pPr>
        <w:spacing w:line="360" w:lineRule="auto"/>
        <w:ind w:firstLine="709"/>
        <w:jc w:val="both"/>
        <w:rPr>
          <w:rFonts w:asciiTheme="majorHAnsi" w:hAnsiTheme="majorHAnsi" w:cstheme="majorHAnsi"/>
        </w:rPr>
      </w:pPr>
      <w:r w:rsidRPr="00843889">
        <w:rPr>
          <w:rFonts w:asciiTheme="majorHAnsi" w:hAnsiTheme="majorHAnsi" w:cstheme="majorHAnsi"/>
        </w:rPr>
        <w:t xml:space="preserve">Os documentos 3 e 4 </w:t>
      </w:r>
      <w:r w:rsidR="00E332BF" w:rsidRPr="00843889">
        <w:rPr>
          <w:rFonts w:asciiTheme="majorHAnsi" w:hAnsiTheme="majorHAnsi" w:cstheme="majorHAnsi"/>
        </w:rPr>
        <w:t xml:space="preserve">apresentam </w:t>
      </w:r>
      <w:r w:rsidRPr="00843889">
        <w:rPr>
          <w:rFonts w:asciiTheme="majorHAnsi" w:hAnsiTheme="majorHAnsi" w:cstheme="majorHAnsi"/>
        </w:rPr>
        <w:t>o</w:t>
      </w:r>
      <w:r w:rsidR="00E332BF" w:rsidRPr="00843889">
        <w:rPr>
          <w:rFonts w:asciiTheme="majorHAnsi" w:hAnsiTheme="majorHAnsi" w:cstheme="majorHAnsi"/>
        </w:rPr>
        <w:t>s</w:t>
      </w:r>
      <w:r w:rsidRPr="00843889">
        <w:rPr>
          <w:rFonts w:asciiTheme="majorHAnsi" w:hAnsiTheme="majorHAnsi" w:cstheme="majorHAnsi"/>
        </w:rPr>
        <w:t xml:space="preserve"> resultado</w:t>
      </w:r>
      <w:r w:rsidR="00E332BF" w:rsidRPr="00843889">
        <w:rPr>
          <w:rFonts w:asciiTheme="majorHAnsi" w:hAnsiTheme="majorHAnsi" w:cstheme="majorHAnsi"/>
        </w:rPr>
        <w:t>s</w:t>
      </w:r>
      <w:r w:rsidRPr="00843889">
        <w:rPr>
          <w:rFonts w:asciiTheme="majorHAnsi" w:hAnsiTheme="majorHAnsi" w:cstheme="majorHAnsi"/>
        </w:rPr>
        <w:t xml:space="preserve"> do Benchmarking</w:t>
      </w:r>
      <w:r w:rsidR="00E332BF" w:rsidRPr="00843889">
        <w:rPr>
          <w:rFonts w:asciiTheme="majorHAnsi" w:hAnsiTheme="majorHAnsi" w:cstheme="majorHAnsi"/>
        </w:rPr>
        <w:t>. Fazendo uso das dimensões para o benchmarking elencadas</w:t>
      </w:r>
      <w:r w:rsidR="0057077C" w:rsidRPr="00843889">
        <w:rPr>
          <w:rFonts w:asciiTheme="majorHAnsi" w:hAnsiTheme="majorHAnsi" w:cstheme="majorHAnsi"/>
        </w:rPr>
        <w:t xml:space="preserve"> como</w:t>
      </w:r>
      <w:r w:rsidR="00E332BF" w:rsidRPr="00843889">
        <w:rPr>
          <w:rFonts w:asciiTheme="majorHAnsi" w:hAnsiTheme="majorHAnsi" w:cstheme="majorHAnsi"/>
        </w:rPr>
        <w:t xml:space="preserve"> no Quadro </w:t>
      </w:r>
      <w:r w:rsidR="007B1F4A" w:rsidRPr="00843889">
        <w:rPr>
          <w:rFonts w:asciiTheme="majorHAnsi" w:hAnsiTheme="majorHAnsi" w:cstheme="majorHAnsi"/>
        </w:rPr>
        <w:t>0</w:t>
      </w:r>
      <w:r w:rsidR="00D828C6" w:rsidRPr="00843889">
        <w:rPr>
          <w:rFonts w:asciiTheme="majorHAnsi" w:hAnsiTheme="majorHAnsi" w:cstheme="majorHAnsi"/>
        </w:rPr>
        <w:t>1</w:t>
      </w:r>
      <w:r w:rsidR="00E332BF" w:rsidRPr="00843889">
        <w:rPr>
          <w:rFonts w:asciiTheme="majorHAnsi" w:hAnsiTheme="majorHAnsi" w:cstheme="majorHAnsi"/>
        </w:rPr>
        <w:t xml:space="preserve">, são agrupadas as informações de boas práticas e pontos fortes para as IES Internacionais e, separadamente, para as IES Nacionais. </w:t>
      </w:r>
    </w:p>
    <w:p w14:paraId="3760A2E6" w14:textId="77777777" w:rsidR="001E79FD" w:rsidRPr="00843889" w:rsidRDefault="001E79FD" w:rsidP="00E332BF">
      <w:pPr>
        <w:ind w:firstLine="360"/>
        <w:jc w:val="both"/>
        <w:rPr>
          <w:rFonts w:asciiTheme="majorHAnsi" w:hAnsiTheme="majorHAnsi" w:cstheme="majorHAnsi"/>
        </w:rPr>
      </w:pPr>
    </w:p>
    <w:p w14:paraId="45F6C18D" w14:textId="2A92E066" w:rsidR="00E332BF" w:rsidRPr="00843889" w:rsidRDefault="00E332BF" w:rsidP="00E332BF">
      <w:pPr>
        <w:ind w:firstLine="360"/>
        <w:jc w:val="both"/>
        <w:rPr>
          <w:rFonts w:asciiTheme="majorHAnsi" w:hAnsiTheme="majorHAnsi" w:cstheme="majorHAnsi"/>
        </w:rPr>
      </w:pPr>
      <w:r w:rsidRPr="00843889">
        <w:rPr>
          <w:rFonts w:asciiTheme="majorHAnsi" w:hAnsiTheme="majorHAnsi" w:cstheme="majorHAnsi"/>
        </w:rPr>
        <w:t xml:space="preserve">Quadro </w:t>
      </w:r>
      <w:r w:rsidR="007B1F4A" w:rsidRPr="00843889">
        <w:rPr>
          <w:rFonts w:asciiTheme="majorHAnsi" w:hAnsiTheme="majorHAnsi" w:cstheme="majorHAnsi"/>
        </w:rPr>
        <w:t>0</w:t>
      </w:r>
      <w:r w:rsidR="00D828C6" w:rsidRPr="00843889">
        <w:rPr>
          <w:rFonts w:asciiTheme="majorHAnsi" w:hAnsiTheme="majorHAnsi" w:cstheme="majorHAnsi"/>
        </w:rPr>
        <w:t>1</w:t>
      </w:r>
      <w:r w:rsidRPr="00843889">
        <w:rPr>
          <w:rFonts w:asciiTheme="majorHAnsi" w:hAnsiTheme="majorHAnsi" w:cstheme="majorHAnsi"/>
        </w:rPr>
        <w:t>. Relação de Dimensões para o benchmarking</w:t>
      </w:r>
    </w:p>
    <w:tbl>
      <w:tblPr>
        <w:tblStyle w:val="TabeladeGrade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C14FAC" w:rsidRPr="00C14FAC" w14:paraId="199F499C" w14:textId="77777777" w:rsidTr="00C14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266C08EE" w14:textId="77777777" w:rsidR="00E332BF" w:rsidRPr="00C14FAC" w:rsidRDefault="00E332BF" w:rsidP="00C14FAC">
            <w:pPr>
              <w:spacing w:line="360" w:lineRule="auto"/>
              <w:jc w:val="both"/>
              <w:rPr>
                <w:rFonts w:asciiTheme="majorHAnsi" w:hAnsiTheme="majorHAnsi" w:cstheme="majorHAnsi"/>
                <w:b w:val="0"/>
                <w:sz w:val="20"/>
                <w:szCs w:val="20"/>
              </w:rPr>
            </w:pPr>
            <w:r w:rsidRPr="00C14FAC">
              <w:rPr>
                <w:rFonts w:asciiTheme="majorHAnsi" w:hAnsiTheme="majorHAnsi" w:cstheme="majorHAnsi"/>
                <w:b w:val="0"/>
                <w:sz w:val="20"/>
                <w:szCs w:val="20"/>
              </w:rPr>
              <w:t>Dimensão 1. Estrutura Acadêmica e Administrativa</w:t>
            </w:r>
          </w:p>
        </w:tc>
      </w:tr>
      <w:tr w:rsidR="00E332BF" w:rsidRPr="00843889" w14:paraId="040EEAF5"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0ED7B387"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2. Infraestrutura Física</w:t>
            </w:r>
          </w:p>
        </w:tc>
      </w:tr>
      <w:tr w:rsidR="00E332BF" w:rsidRPr="00843889" w14:paraId="1B4930B8" w14:textId="77777777" w:rsidTr="00C14FAC">
        <w:tc>
          <w:tcPr>
            <w:cnfStyle w:val="001000000000" w:firstRow="0" w:lastRow="0" w:firstColumn="1" w:lastColumn="0" w:oddVBand="0" w:evenVBand="0" w:oddHBand="0" w:evenHBand="0" w:firstRowFirstColumn="0" w:firstRowLastColumn="0" w:lastRowFirstColumn="0" w:lastRowLastColumn="0"/>
            <w:tcW w:w="3686" w:type="dxa"/>
            <w:hideMark/>
          </w:tcPr>
          <w:p w14:paraId="4B587339"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 xml:space="preserve">Dimensão 3. Comunidade Universitária/ Acadêmica </w:t>
            </w:r>
          </w:p>
        </w:tc>
      </w:tr>
      <w:tr w:rsidR="00E332BF" w:rsidRPr="00843889" w14:paraId="39DCA441"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61DEC29B"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4. Ensino</w:t>
            </w:r>
          </w:p>
        </w:tc>
      </w:tr>
      <w:tr w:rsidR="00E332BF" w:rsidRPr="00843889" w14:paraId="78703C74" w14:textId="77777777" w:rsidTr="00C14FAC">
        <w:tc>
          <w:tcPr>
            <w:cnfStyle w:val="001000000000" w:firstRow="0" w:lastRow="0" w:firstColumn="1" w:lastColumn="0" w:oddVBand="0" w:evenVBand="0" w:oddHBand="0" w:evenHBand="0" w:firstRowFirstColumn="0" w:firstRowLastColumn="0" w:lastRowFirstColumn="0" w:lastRowLastColumn="0"/>
            <w:tcW w:w="3686" w:type="dxa"/>
            <w:hideMark/>
          </w:tcPr>
          <w:p w14:paraId="60961353"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5. Pesquisa e Desenvolvimento</w:t>
            </w:r>
          </w:p>
        </w:tc>
      </w:tr>
      <w:tr w:rsidR="00E332BF" w:rsidRPr="00843889" w14:paraId="25ADD3A7"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04CC1E2A"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6. Políticas de Extensão</w:t>
            </w:r>
          </w:p>
        </w:tc>
      </w:tr>
      <w:tr w:rsidR="00E332BF" w:rsidRPr="00843889" w14:paraId="6AC9A169" w14:textId="77777777" w:rsidTr="00C14FAC">
        <w:tc>
          <w:tcPr>
            <w:cnfStyle w:val="001000000000" w:firstRow="0" w:lastRow="0" w:firstColumn="1" w:lastColumn="0" w:oddVBand="0" w:evenVBand="0" w:oddHBand="0" w:evenHBand="0" w:firstRowFirstColumn="0" w:firstRowLastColumn="0" w:lastRowFirstColumn="0" w:lastRowLastColumn="0"/>
            <w:tcW w:w="3686" w:type="dxa"/>
            <w:hideMark/>
          </w:tcPr>
          <w:p w14:paraId="189D6F75"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7. Financiamento</w:t>
            </w:r>
          </w:p>
        </w:tc>
      </w:tr>
      <w:tr w:rsidR="00E332BF" w:rsidRPr="00843889" w14:paraId="0893E00E"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5442250A"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8. Política de relacionamento externo</w:t>
            </w:r>
          </w:p>
        </w:tc>
      </w:tr>
      <w:tr w:rsidR="00E332BF" w:rsidRPr="00843889" w14:paraId="2AD7FB64" w14:textId="77777777" w:rsidTr="00C14FAC">
        <w:tc>
          <w:tcPr>
            <w:cnfStyle w:val="001000000000" w:firstRow="0" w:lastRow="0" w:firstColumn="1" w:lastColumn="0" w:oddVBand="0" w:evenVBand="0" w:oddHBand="0" w:evenHBand="0" w:firstRowFirstColumn="0" w:firstRowLastColumn="0" w:lastRowFirstColumn="0" w:lastRowLastColumn="0"/>
            <w:tcW w:w="3686" w:type="dxa"/>
            <w:hideMark/>
          </w:tcPr>
          <w:p w14:paraId="2C073062"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9. Vinculação com a Educação Básica</w:t>
            </w:r>
          </w:p>
        </w:tc>
      </w:tr>
      <w:tr w:rsidR="00E332BF" w:rsidRPr="00843889" w14:paraId="700594C0"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3AD3F25C"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10. Impacto na Indústria/Setor produtivo</w:t>
            </w:r>
          </w:p>
        </w:tc>
      </w:tr>
      <w:tr w:rsidR="00E332BF" w:rsidRPr="00843889" w14:paraId="2AF94AB2" w14:textId="77777777" w:rsidTr="00C14FAC">
        <w:tc>
          <w:tcPr>
            <w:cnfStyle w:val="001000000000" w:firstRow="0" w:lastRow="0" w:firstColumn="1" w:lastColumn="0" w:oddVBand="0" w:evenVBand="0" w:oddHBand="0" w:evenHBand="0" w:firstRowFirstColumn="0" w:firstRowLastColumn="0" w:lastRowFirstColumn="0" w:lastRowLastColumn="0"/>
            <w:tcW w:w="3686" w:type="dxa"/>
            <w:hideMark/>
          </w:tcPr>
          <w:p w14:paraId="21288815"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11. Impacto para a comunidade local</w:t>
            </w:r>
          </w:p>
        </w:tc>
      </w:tr>
      <w:tr w:rsidR="00E332BF" w:rsidRPr="00843889" w14:paraId="55F38C14"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hideMark/>
          </w:tcPr>
          <w:p w14:paraId="38B369ED" w14:textId="77777777" w:rsidR="00E332BF" w:rsidRPr="00843889" w:rsidRDefault="00E332BF" w:rsidP="00C14FAC">
            <w:pPr>
              <w:spacing w:line="360" w:lineRule="auto"/>
              <w:jc w:val="both"/>
              <w:rPr>
                <w:rFonts w:asciiTheme="majorHAnsi" w:hAnsiTheme="majorHAnsi" w:cstheme="majorHAnsi"/>
                <w:b w:val="0"/>
                <w:sz w:val="20"/>
                <w:szCs w:val="20"/>
              </w:rPr>
            </w:pPr>
            <w:r w:rsidRPr="00843889">
              <w:rPr>
                <w:rFonts w:asciiTheme="majorHAnsi" w:hAnsiTheme="majorHAnsi" w:cstheme="majorHAnsi"/>
                <w:b w:val="0"/>
                <w:sz w:val="20"/>
                <w:szCs w:val="20"/>
              </w:rPr>
              <w:t>Dimensão 12. Autoconhecimento e Usos na Gestão</w:t>
            </w:r>
          </w:p>
        </w:tc>
      </w:tr>
    </w:tbl>
    <w:p w14:paraId="1388B19A" w14:textId="77777777" w:rsidR="0043226D" w:rsidRPr="00843889" w:rsidRDefault="0043226D" w:rsidP="00E332BF">
      <w:pPr>
        <w:tabs>
          <w:tab w:val="clear" w:pos="1615"/>
        </w:tabs>
        <w:spacing w:after="0"/>
        <w:jc w:val="both"/>
        <w:rPr>
          <w:rFonts w:asciiTheme="majorHAnsi" w:eastAsia="Times New Roman" w:hAnsiTheme="majorHAnsi" w:cstheme="majorHAnsi"/>
          <w:b/>
          <w:bCs/>
          <w:color w:val="FFFFFF"/>
          <w:lang w:eastAsia="pt-BR"/>
        </w:rPr>
      </w:pPr>
    </w:p>
    <w:p w14:paraId="4287EC15" w14:textId="433BFA6E" w:rsidR="00AB60A2" w:rsidRPr="00843889" w:rsidRDefault="0043226D" w:rsidP="00C14FAC">
      <w:pPr>
        <w:ind w:firstLine="709"/>
        <w:jc w:val="both"/>
        <w:rPr>
          <w:rFonts w:asciiTheme="majorHAnsi" w:hAnsiTheme="majorHAnsi" w:cstheme="majorHAnsi"/>
        </w:rPr>
      </w:pPr>
      <w:r w:rsidRPr="00843889">
        <w:rPr>
          <w:rFonts w:asciiTheme="majorHAnsi" w:hAnsiTheme="majorHAnsi" w:cstheme="majorHAnsi"/>
        </w:rPr>
        <w:t>A partir d</w:t>
      </w:r>
      <w:r w:rsidR="00154BBF" w:rsidRPr="00843889">
        <w:rPr>
          <w:rFonts w:asciiTheme="majorHAnsi" w:hAnsiTheme="majorHAnsi" w:cstheme="majorHAnsi"/>
        </w:rPr>
        <w:t>esse</w:t>
      </w:r>
      <w:r w:rsidR="00AB60A2" w:rsidRPr="00843889">
        <w:rPr>
          <w:rFonts w:asciiTheme="majorHAnsi" w:hAnsiTheme="majorHAnsi" w:cstheme="majorHAnsi"/>
        </w:rPr>
        <w:t>s</w:t>
      </w:r>
      <w:r w:rsidRPr="00843889">
        <w:rPr>
          <w:rFonts w:asciiTheme="majorHAnsi" w:hAnsiTheme="majorHAnsi" w:cstheme="majorHAnsi"/>
        </w:rPr>
        <w:t xml:space="preserve"> resultados foram</w:t>
      </w:r>
      <w:r w:rsidR="00AB60A2" w:rsidRPr="00843889">
        <w:rPr>
          <w:rFonts w:asciiTheme="majorHAnsi" w:hAnsiTheme="majorHAnsi" w:cstheme="majorHAnsi"/>
        </w:rPr>
        <w:t>,</w:t>
      </w:r>
      <w:r w:rsidRPr="00843889">
        <w:rPr>
          <w:rFonts w:asciiTheme="majorHAnsi" w:hAnsiTheme="majorHAnsi" w:cstheme="majorHAnsi"/>
        </w:rPr>
        <w:t xml:space="preserve"> então</w:t>
      </w:r>
      <w:r w:rsidR="00AB60A2" w:rsidRPr="00843889">
        <w:rPr>
          <w:rFonts w:asciiTheme="majorHAnsi" w:hAnsiTheme="majorHAnsi" w:cstheme="majorHAnsi"/>
        </w:rPr>
        <w:t xml:space="preserve">, </w:t>
      </w:r>
      <w:r w:rsidRPr="00843889">
        <w:rPr>
          <w:rFonts w:asciiTheme="majorHAnsi" w:hAnsiTheme="majorHAnsi" w:cstheme="majorHAnsi"/>
        </w:rPr>
        <w:t>construíd</w:t>
      </w:r>
      <w:r w:rsidR="00AB60A2" w:rsidRPr="00843889">
        <w:rPr>
          <w:rFonts w:asciiTheme="majorHAnsi" w:hAnsiTheme="majorHAnsi" w:cstheme="majorHAnsi"/>
        </w:rPr>
        <w:t>os</w:t>
      </w:r>
      <w:r w:rsidRPr="00843889">
        <w:rPr>
          <w:rFonts w:asciiTheme="majorHAnsi" w:hAnsiTheme="majorHAnsi" w:cstheme="majorHAnsi"/>
        </w:rPr>
        <w:t xml:space="preserve"> </w:t>
      </w:r>
      <w:r w:rsidR="00AB60A2" w:rsidRPr="00843889">
        <w:rPr>
          <w:rFonts w:asciiTheme="majorHAnsi" w:hAnsiTheme="majorHAnsi" w:cstheme="majorHAnsi"/>
        </w:rPr>
        <w:t>os elementos que culmin</w:t>
      </w:r>
      <w:r w:rsidR="00853AE3" w:rsidRPr="00843889">
        <w:rPr>
          <w:rFonts w:asciiTheme="majorHAnsi" w:hAnsiTheme="majorHAnsi" w:cstheme="majorHAnsi"/>
        </w:rPr>
        <w:t>aram</w:t>
      </w:r>
      <w:r w:rsidR="00AB60A2" w:rsidRPr="00843889">
        <w:rPr>
          <w:rFonts w:asciiTheme="majorHAnsi" w:hAnsiTheme="majorHAnsi" w:cstheme="majorHAnsi"/>
        </w:rPr>
        <w:t xml:space="preserve"> na definição d</w:t>
      </w:r>
      <w:r w:rsidRPr="00843889">
        <w:rPr>
          <w:rFonts w:asciiTheme="majorHAnsi" w:hAnsiTheme="majorHAnsi" w:cstheme="majorHAnsi"/>
        </w:rPr>
        <w:t>as áreas temáticas.</w:t>
      </w:r>
      <w:r w:rsidR="001F38C0">
        <w:rPr>
          <w:rFonts w:asciiTheme="majorHAnsi" w:hAnsiTheme="majorHAnsi" w:cstheme="majorHAnsi"/>
        </w:rPr>
        <w:t xml:space="preserve"> </w:t>
      </w:r>
    </w:p>
    <w:p w14:paraId="7C437F2A" w14:textId="77777777" w:rsidR="00AB60A2" w:rsidRPr="00843889" w:rsidRDefault="00AB60A2" w:rsidP="00853AE3">
      <w:pPr>
        <w:jc w:val="both"/>
        <w:rPr>
          <w:rFonts w:asciiTheme="majorHAnsi" w:hAnsiTheme="majorHAnsi" w:cstheme="majorHAnsi"/>
        </w:rPr>
      </w:pPr>
    </w:p>
    <w:p w14:paraId="4776A108" w14:textId="6F661568" w:rsidR="00AB60A2" w:rsidRPr="00C14FAC" w:rsidRDefault="00AB60A2" w:rsidP="00C14FAC">
      <w:pPr>
        <w:pStyle w:val="Ttulo2"/>
        <w:ind w:left="2127"/>
        <w:rPr>
          <w:rFonts w:asciiTheme="majorHAnsi" w:hAnsiTheme="majorHAnsi" w:cstheme="majorHAnsi"/>
          <w:sz w:val="28"/>
          <w:szCs w:val="28"/>
        </w:rPr>
      </w:pPr>
      <w:bookmarkStart w:id="5" w:name="_Toc90844370"/>
      <w:r w:rsidRPr="00C14FAC">
        <w:rPr>
          <w:rFonts w:asciiTheme="majorHAnsi" w:hAnsiTheme="majorHAnsi" w:cstheme="majorHAnsi"/>
          <w:sz w:val="28"/>
          <w:szCs w:val="28"/>
        </w:rPr>
        <w:t>Análise dos Resultados</w:t>
      </w:r>
      <w:bookmarkEnd w:id="5"/>
    </w:p>
    <w:p w14:paraId="73FC0282" w14:textId="77777777" w:rsidR="00AB60A2" w:rsidRPr="00843889" w:rsidRDefault="00AB60A2" w:rsidP="00E332BF">
      <w:pPr>
        <w:tabs>
          <w:tab w:val="clear" w:pos="1615"/>
        </w:tabs>
        <w:spacing w:after="0"/>
        <w:jc w:val="both"/>
        <w:rPr>
          <w:rFonts w:asciiTheme="majorHAnsi" w:eastAsia="Times New Roman" w:hAnsiTheme="majorHAnsi" w:cstheme="majorHAnsi"/>
          <w:color w:val="0E194A" w:themeColor="text2"/>
          <w:lang w:eastAsia="pt-BR"/>
        </w:rPr>
      </w:pPr>
    </w:p>
    <w:p w14:paraId="769F1BCE" w14:textId="08022530" w:rsidR="0043226D" w:rsidRPr="00843889" w:rsidRDefault="0043226D" w:rsidP="00C14FAC">
      <w:pPr>
        <w:spacing w:line="360" w:lineRule="auto"/>
        <w:ind w:firstLine="709"/>
        <w:jc w:val="both"/>
        <w:rPr>
          <w:rFonts w:asciiTheme="majorHAnsi" w:hAnsiTheme="majorHAnsi" w:cstheme="majorHAnsi"/>
        </w:rPr>
      </w:pPr>
      <w:r w:rsidRPr="00843889">
        <w:rPr>
          <w:rFonts w:asciiTheme="majorHAnsi" w:hAnsiTheme="majorHAnsi" w:cstheme="majorHAnsi"/>
        </w:rPr>
        <w:t xml:space="preserve">Primeiramente, </w:t>
      </w:r>
      <w:r w:rsidR="00853AE3" w:rsidRPr="00843889">
        <w:rPr>
          <w:rFonts w:asciiTheme="majorHAnsi" w:hAnsiTheme="majorHAnsi" w:cstheme="majorHAnsi"/>
        </w:rPr>
        <w:t>foram agrupad</w:t>
      </w:r>
      <w:r w:rsidR="00154BBF" w:rsidRPr="00843889">
        <w:rPr>
          <w:rFonts w:asciiTheme="majorHAnsi" w:hAnsiTheme="majorHAnsi" w:cstheme="majorHAnsi"/>
        </w:rPr>
        <w:t>a</w:t>
      </w:r>
      <w:r w:rsidR="00853AE3" w:rsidRPr="00843889">
        <w:rPr>
          <w:rFonts w:asciiTheme="majorHAnsi" w:hAnsiTheme="majorHAnsi" w:cstheme="majorHAnsi"/>
        </w:rPr>
        <w:t>s</w:t>
      </w:r>
      <w:r w:rsidRPr="00843889">
        <w:rPr>
          <w:rFonts w:asciiTheme="majorHAnsi" w:hAnsiTheme="majorHAnsi" w:cstheme="majorHAnsi"/>
        </w:rPr>
        <w:t xml:space="preserve"> as </w:t>
      </w:r>
      <w:r w:rsidR="00AB60A2" w:rsidRPr="00843889">
        <w:rPr>
          <w:rFonts w:asciiTheme="majorHAnsi" w:hAnsiTheme="majorHAnsi" w:cstheme="majorHAnsi"/>
        </w:rPr>
        <w:t>“D</w:t>
      </w:r>
      <w:r w:rsidRPr="00843889">
        <w:rPr>
          <w:rFonts w:asciiTheme="majorHAnsi" w:hAnsiTheme="majorHAnsi" w:cstheme="majorHAnsi"/>
        </w:rPr>
        <w:t>imensões</w:t>
      </w:r>
      <w:r w:rsidR="00AB60A2" w:rsidRPr="00843889">
        <w:rPr>
          <w:rFonts w:asciiTheme="majorHAnsi" w:hAnsiTheme="majorHAnsi" w:cstheme="majorHAnsi"/>
        </w:rPr>
        <w:t>”</w:t>
      </w:r>
      <w:r w:rsidRPr="00843889">
        <w:rPr>
          <w:rFonts w:asciiTheme="majorHAnsi" w:hAnsiTheme="majorHAnsi" w:cstheme="majorHAnsi"/>
        </w:rPr>
        <w:t xml:space="preserve"> em </w:t>
      </w:r>
      <w:r w:rsidR="00AB60A2" w:rsidRPr="00843889">
        <w:rPr>
          <w:rFonts w:asciiTheme="majorHAnsi" w:hAnsiTheme="majorHAnsi" w:cstheme="majorHAnsi"/>
        </w:rPr>
        <w:t>“</w:t>
      </w:r>
      <w:r w:rsidRPr="00843889">
        <w:rPr>
          <w:rFonts w:asciiTheme="majorHAnsi" w:hAnsiTheme="majorHAnsi" w:cstheme="majorHAnsi"/>
        </w:rPr>
        <w:t>Comissões Temáticas</w:t>
      </w:r>
      <w:r w:rsidR="00AB60A2" w:rsidRPr="00843889">
        <w:rPr>
          <w:rFonts w:asciiTheme="majorHAnsi" w:hAnsiTheme="majorHAnsi" w:cstheme="majorHAnsi"/>
        </w:rPr>
        <w:t>”</w:t>
      </w:r>
      <w:r w:rsidRPr="00843889">
        <w:rPr>
          <w:rFonts w:asciiTheme="majorHAnsi" w:hAnsiTheme="majorHAnsi" w:cstheme="majorHAnsi"/>
        </w:rPr>
        <w:t>, que são 04</w:t>
      </w:r>
      <w:r w:rsidR="00154BBF" w:rsidRPr="00843889">
        <w:rPr>
          <w:rFonts w:asciiTheme="majorHAnsi" w:hAnsiTheme="majorHAnsi" w:cstheme="majorHAnsi"/>
        </w:rPr>
        <w:t>(quatro)</w:t>
      </w:r>
      <w:r w:rsidRPr="00843889">
        <w:rPr>
          <w:rFonts w:asciiTheme="majorHAnsi" w:hAnsiTheme="majorHAnsi" w:cstheme="majorHAnsi"/>
        </w:rPr>
        <w:t>, a saber:</w:t>
      </w:r>
      <w:r w:rsidR="001F38C0">
        <w:rPr>
          <w:rFonts w:asciiTheme="majorHAnsi" w:hAnsiTheme="majorHAnsi" w:cstheme="majorHAnsi"/>
        </w:rPr>
        <w:t xml:space="preserve"> </w:t>
      </w:r>
      <w:r w:rsidRPr="00843889">
        <w:rPr>
          <w:rFonts w:asciiTheme="majorHAnsi" w:hAnsiTheme="majorHAnsi" w:cstheme="majorHAnsi"/>
        </w:rPr>
        <w:t>Planejamento e Desenvolvimento Institucional; Políticas Acadêmicas; Políticas de Gestão e Infraestru</w:t>
      </w:r>
      <w:r w:rsidR="0013712C" w:rsidRPr="00843889">
        <w:rPr>
          <w:rFonts w:asciiTheme="majorHAnsi" w:hAnsiTheme="majorHAnsi" w:cstheme="majorHAnsi"/>
        </w:rPr>
        <w:t>tu</w:t>
      </w:r>
      <w:r w:rsidRPr="00843889">
        <w:rPr>
          <w:rFonts w:asciiTheme="majorHAnsi" w:hAnsiTheme="majorHAnsi" w:cstheme="majorHAnsi"/>
        </w:rPr>
        <w:t xml:space="preserve">ra. O Quadro </w:t>
      </w:r>
      <w:r w:rsidR="007B1F4A" w:rsidRPr="00843889">
        <w:rPr>
          <w:rFonts w:asciiTheme="majorHAnsi" w:hAnsiTheme="majorHAnsi" w:cstheme="majorHAnsi"/>
        </w:rPr>
        <w:t>0</w:t>
      </w:r>
      <w:r w:rsidR="00D828C6" w:rsidRPr="00843889">
        <w:rPr>
          <w:rFonts w:asciiTheme="majorHAnsi" w:hAnsiTheme="majorHAnsi" w:cstheme="majorHAnsi"/>
        </w:rPr>
        <w:t>2</w:t>
      </w:r>
      <w:r w:rsidRPr="00843889">
        <w:rPr>
          <w:rFonts w:asciiTheme="majorHAnsi" w:hAnsiTheme="majorHAnsi" w:cstheme="majorHAnsi"/>
        </w:rPr>
        <w:t xml:space="preserve"> apresenta a relação entre as Comissões Temáticas e </w:t>
      </w:r>
      <w:r w:rsidR="001E79FD" w:rsidRPr="00843889">
        <w:rPr>
          <w:rFonts w:asciiTheme="majorHAnsi" w:hAnsiTheme="majorHAnsi" w:cstheme="majorHAnsi"/>
        </w:rPr>
        <w:t xml:space="preserve">as </w:t>
      </w:r>
      <w:r w:rsidRPr="00843889">
        <w:rPr>
          <w:rFonts w:asciiTheme="majorHAnsi" w:hAnsiTheme="majorHAnsi" w:cstheme="majorHAnsi"/>
        </w:rPr>
        <w:t>Dimensões.</w:t>
      </w:r>
      <w:r w:rsidR="001F38C0">
        <w:rPr>
          <w:rFonts w:asciiTheme="majorHAnsi" w:hAnsiTheme="majorHAnsi" w:cstheme="majorHAnsi"/>
        </w:rPr>
        <w:t xml:space="preserve"> </w:t>
      </w:r>
    </w:p>
    <w:p w14:paraId="718A1E17" w14:textId="77777777" w:rsidR="00AE4271" w:rsidRPr="00843889" w:rsidRDefault="00AE4271" w:rsidP="00E332BF">
      <w:pPr>
        <w:tabs>
          <w:tab w:val="clear" w:pos="1615"/>
        </w:tabs>
        <w:spacing w:after="0"/>
        <w:jc w:val="both"/>
        <w:rPr>
          <w:rFonts w:asciiTheme="majorHAnsi" w:eastAsia="Times New Roman" w:hAnsiTheme="majorHAnsi" w:cstheme="majorHAnsi"/>
          <w:color w:val="0E194A" w:themeColor="text2"/>
          <w:lang w:eastAsia="pt-BR"/>
        </w:rPr>
      </w:pPr>
    </w:p>
    <w:p w14:paraId="165F6829" w14:textId="1B201FA8" w:rsidR="00EB0E59" w:rsidRPr="00843889" w:rsidRDefault="00EB0E59" w:rsidP="00EB0E59">
      <w:pPr>
        <w:ind w:firstLine="360"/>
        <w:jc w:val="both"/>
        <w:rPr>
          <w:rFonts w:asciiTheme="majorHAnsi" w:hAnsiTheme="majorHAnsi" w:cstheme="majorHAnsi"/>
        </w:rPr>
      </w:pPr>
      <w:r w:rsidRPr="00843889">
        <w:rPr>
          <w:rFonts w:asciiTheme="majorHAnsi" w:hAnsiTheme="majorHAnsi" w:cstheme="majorHAnsi"/>
        </w:rPr>
        <w:t xml:space="preserve">Quadro </w:t>
      </w:r>
      <w:r w:rsidR="007B1F4A" w:rsidRPr="00843889">
        <w:rPr>
          <w:rFonts w:asciiTheme="majorHAnsi" w:hAnsiTheme="majorHAnsi" w:cstheme="majorHAnsi"/>
        </w:rPr>
        <w:t>0</w:t>
      </w:r>
      <w:r w:rsidR="00D828C6" w:rsidRPr="00843889">
        <w:rPr>
          <w:rFonts w:asciiTheme="majorHAnsi" w:hAnsiTheme="majorHAnsi" w:cstheme="majorHAnsi"/>
        </w:rPr>
        <w:t>2</w:t>
      </w:r>
      <w:r w:rsidRPr="00843889">
        <w:rPr>
          <w:rFonts w:asciiTheme="majorHAnsi" w:hAnsiTheme="majorHAnsi" w:cstheme="majorHAnsi"/>
        </w:rPr>
        <w:t>. Relação entre Comiss</w:t>
      </w:r>
      <w:r w:rsidR="0099589C" w:rsidRPr="00843889">
        <w:rPr>
          <w:rFonts w:asciiTheme="majorHAnsi" w:hAnsiTheme="majorHAnsi" w:cstheme="majorHAnsi"/>
        </w:rPr>
        <w:t>ões</w:t>
      </w:r>
      <w:r w:rsidRPr="00843889">
        <w:rPr>
          <w:rFonts w:asciiTheme="majorHAnsi" w:hAnsiTheme="majorHAnsi" w:cstheme="majorHAnsi"/>
        </w:rPr>
        <w:t xml:space="preserve"> Temática</w:t>
      </w:r>
      <w:r w:rsidR="0099589C" w:rsidRPr="00843889">
        <w:rPr>
          <w:rFonts w:asciiTheme="majorHAnsi" w:hAnsiTheme="majorHAnsi" w:cstheme="majorHAnsi"/>
        </w:rPr>
        <w:t>s</w:t>
      </w:r>
      <w:r w:rsidRPr="00843889">
        <w:rPr>
          <w:rFonts w:asciiTheme="majorHAnsi" w:hAnsiTheme="majorHAnsi" w:cstheme="majorHAnsi"/>
        </w:rPr>
        <w:t xml:space="preserve"> e Dimensões</w:t>
      </w: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5334"/>
      </w:tblGrid>
      <w:tr w:rsidR="00C14FAC" w:rsidRPr="00C14FAC" w14:paraId="4CDE6502" w14:textId="77777777" w:rsidTr="00C14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Borders>
              <w:top w:val="none" w:sz="0" w:space="0" w:color="auto"/>
              <w:left w:val="none" w:sz="0" w:space="0" w:color="auto"/>
              <w:bottom w:val="none" w:sz="0" w:space="0" w:color="auto"/>
              <w:right w:val="none" w:sz="0" w:space="0" w:color="auto"/>
            </w:tcBorders>
          </w:tcPr>
          <w:p w14:paraId="4D8416B9" w14:textId="3AE4C34E" w:rsidR="00AE4271" w:rsidRPr="00C14FAC" w:rsidRDefault="00AE4271" w:rsidP="00C14FAC">
            <w:pPr>
              <w:spacing w:line="360" w:lineRule="auto"/>
              <w:jc w:val="center"/>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Comissão Temática</w:t>
            </w:r>
          </w:p>
        </w:tc>
        <w:tc>
          <w:tcPr>
            <w:tcW w:w="5334" w:type="dxa"/>
            <w:tcBorders>
              <w:top w:val="none" w:sz="0" w:space="0" w:color="auto"/>
              <w:left w:val="none" w:sz="0" w:space="0" w:color="auto"/>
              <w:bottom w:val="none" w:sz="0" w:space="0" w:color="auto"/>
              <w:right w:val="none" w:sz="0" w:space="0" w:color="auto"/>
            </w:tcBorders>
          </w:tcPr>
          <w:p w14:paraId="5F68A713" w14:textId="0BD46C9F" w:rsidR="00AE4271" w:rsidRPr="00C14FAC" w:rsidRDefault="00AE4271" w:rsidP="00C14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Dimensão</w:t>
            </w:r>
          </w:p>
        </w:tc>
      </w:tr>
      <w:tr w:rsidR="00EB0E59" w:rsidRPr="00843889" w14:paraId="569FE394"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vMerge w:val="restart"/>
          </w:tcPr>
          <w:p w14:paraId="4084F322" w14:textId="6D4DE0ED" w:rsidR="004F7632" w:rsidRPr="00843889" w:rsidRDefault="00EB0E59" w:rsidP="00C14FAC">
            <w:pPr>
              <w:spacing w:line="360" w:lineRule="auto"/>
              <w:jc w:val="center"/>
              <w:rPr>
                <w:rFonts w:asciiTheme="majorHAnsi" w:eastAsia="Times New Roman" w:hAnsiTheme="majorHAnsi" w:cstheme="majorHAnsi"/>
                <w:b w:val="0"/>
                <w:bCs w:val="0"/>
                <w:color w:val="0E194A" w:themeColor="text2"/>
                <w:lang w:eastAsia="pt-BR"/>
              </w:rPr>
            </w:pPr>
            <w:r w:rsidRPr="00843889">
              <w:rPr>
                <w:rFonts w:asciiTheme="majorHAnsi" w:eastAsia="Times New Roman" w:hAnsiTheme="majorHAnsi" w:cstheme="majorHAnsi"/>
                <w:color w:val="0E194A" w:themeColor="text2"/>
                <w:lang w:eastAsia="pt-BR"/>
              </w:rPr>
              <w:t>Planejamento e Desenvolvimento Institucional</w:t>
            </w:r>
          </w:p>
        </w:tc>
        <w:tc>
          <w:tcPr>
            <w:tcW w:w="5334" w:type="dxa"/>
            <w:hideMark/>
          </w:tcPr>
          <w:p w14:paraId="652BA683" w14:textId="2F206B04" w:rsidR="00EB0E59" w:rsidRPr="00843889" w:rsidRDefault="00EB0E59"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12. Autoconhecimento e Usos na Gestão</w:t>
            </w:r>
          </w:p>
        </w:tc>
      </w:tr>
      <w:tr w:rsidR="00EB0E59" w:rsidRPr="00843889" w14:paraId="16104616"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tcPr>
          <w:p w14:paraId="36072D37"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4EEA857F" w14:textId="256764CE" w:rsidR="00EB0E59" w:rsidRPr="00843889" w:rsidRDefault="00EB0E59"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3. Comunidade Universitária/ Acadêmica</w:t>
            </w:r>
          </w:p>
        </w:tc>
      </w:tr>
      <w:tr w:rsidR="00EB0E59" w:rsidRPr="00843889" w14:paraId="60D89F48"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5F73EA71"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095D7185" w14:textId="3F7FD050" w:rsidR="00EB0E59" w:rsidRPr="00843889" w:rsidRDefault="00EB0E59"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r>
      <w:tr w:rsidR="00EB0E59" w:rsidRPr="00843889" w14:paraId="0E8709E6"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val="restart"/>
          </w:tcPr>
          <w:p w14:paraId="015A314A" w14:textId="77777777" w:rsidR="0013712C" w:rsidRPr="00843889" w:rsidRDefault="0013712C" w:rsidP="00C14FAC">
            <w:pPr>
              <w:spacing w:line="360" w:lineRule="auto"/>
              <w:jc w:val="both"/>
              <w:rPr>
                <w:rFonts w:asciiTheme="majorHAnsi" w:eastAsia="Times New Roman" w:hAnsiTheme="majorHAnsi" w:cstheme="majorHAnsi"/>
                <w:b w:val="0"/>
                <w:bCs w:val="0"/>
                <w:color w:val="0E194A" w:themeColor="text2"/>
                <w:lang w:eastAsia="pt-BR"/>
              </w:rPr>
            </w:pPr>
          </w:p>
          <w:p w14:paraId="7D051808" w14:textId="77EAAF76" w:rsidR="00EB0E59" w:rsidRPr="00843889" w:rsidRDefault="00EB0E59" w:rsidP="00C14FAC">
            <w:pPr>
              <w:spacing w:line="360" w:lineRule="auto"/>
              <w:jc w:val="center"/>
              <w:rPr>
                <w:rFonts w:asciiTheme="majorHAnsi" w:hAnsiTheme="majorHAnsi" w:cstheme="majorHAnsi"/>
                <w:sz w:val="20"/>
                <w:szCs w:val="20"/>
              </w:rPr>
            </w:pPr>
            <w:r w:rsidRPr="00843889">
              <w:rPr>
                <w:rFonts w:asciiTheme="majorHAnsi" w:eastAsia="Times New Roman" w:hAnsiTheme="majorHAnsi" w:cstheme="majorHAnsi"/>
                <w:color w:val="0E194A" w:themeColor="text2"/>
                <w:lang w:eastAsia="pt-BR"/>
              </w:rPr>
              <w:t>Políticas Acadêmicas</w:t>
            </w:r>
          </w:p>
        </w:tc>
        <w:tc>
          <w:tcPr>
            <w:tcW w:w="5334" w:type="dxa"/>
            <w:hideMark/>
          </w:tcPr>
          <w:p w14:paraId="71636E30" w14:textId="7CF5CEA2" w:rsidR="00EB0E59" w:rsidRPr="00843889" w:rsidRDefault="00EB0E59"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4. Ensino</w:t>
            </w:r>
          </w:p>
        </w:tc>
      </w:tr>
      <w:tr w:rsidR="00EB0E59" w:rsidRPr="00843889" w14:paraId="4A6649CA"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vMerge/>
          </w:tcPr>
          <w:p w14:paraId="5C4FFC44"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6D9363BD" w14:textId="4777DC6C" w:rsidR="00EB0E59" w:rsidRPr="00843889" w:rsidRDefault="00EB0E59"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5. Pesquisa e Desenvolvimento</w:t>
            </w:r>
          </w:p>
        </w:tc>
      </w:tr>
      <w:tr w:rsidR="00EB0E59" w:rsidRPr="00843889" w14:paraId="434F0A3F"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tcPr>
          <w:p w14:paraId="6B1FB54B"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5129953C" w14:textId="038D9F2A" w:rsidR="00EB0E59" w:rsidRPr="00843889" w:rsidRDefault="00EB0E59"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6. Políticas de Extensão</w:t>
            </w:r>
          </w:p>
        </w:tc>
      </w:tr>
      <w:tr w:rsidR="00EB0E59" w:rsidRPr="00843889" w14:paraId="67A65028"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vMerge/>
          </w:tcPr>
          <w:p w14:paraId="1966CBA3"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4A48D87F" w14:textId="23BFFB9F" w:rsidR="00EB0E59" w:rsidRPr="00843889" w:rsidRDefault="00EB0E59"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r w:rsidRPr="00843889">
              <w:rPr>
                <w:rFonts w:asciiTheme="majorHAnsi" w:hAnsiTheme="majorHAnsi" w:cstheme="majorHAnsi"/>
                <w:sz w:val="20"/>
                <w:szCs w:val="20"/>
              </w:rPr>
              <w:t>Dimensão 8. Política de relacionamento externo</w:t>
            </w:r>
          </w:p>
        </w:tc>
      </w:tr>
      <w:tr w:rsidR="00EB0E59" w:rsidRPr="00843889" w14:paraId="1D5C947D"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tcPr>
          <w:p w14:paraId="456875EE"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725E0E6E" w14:textId="40053B47" w:rsidR="00EB0E59" w:rsidRPr="00843889" w:rsidRDefault="00EB0E59"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rPr>
            </w:pPr>
          </w:p>
        </w:tc>
      </w:tr>
      <w:tr w:rsidR="00EB0E59" w:rsidRPr="00843889" w14:paraId="754EE433"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168D19F8"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03B94313" w14:textId="1736DA8F" w:rsidR="00EB0E59" w:rsidRPr="00843889" w:rsidRDefault="00EB0E59"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r>
      <w:tr w:rsidR="0013712C" w:rsidRPr="00843889" w14:paraId="76093DE7"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val="restart"/>
          </w:tcPr>
          <w:p w14:paraId="2C7EBAC7" w14:textId="77777777" w:rsidR="0013712C" w:rsidRPr="00843889" w:rsidRDefault="0013712C" w:rsidP="00C14FAC">
            <w:pPr>
              <w:spacing w:line="360" w:lineRule="auto"/>
              <w:jc w:val="center"/>
              <w:rPr>
                <w:rFonts w:asciiTheme="majorHAnsi" w:eastAsia="Times New Roman" w:hAnsiTheme="majorHAnsi" w:cstheme="majorHAnsi"/>
                <w:b w:val="0"/>
                <w:bCs w:val="0"/>
                <w:color w:val="0E194A" w:themeColor="text2"/>
                <w:lang w:eastAsia="pt-BR"/>
              </w:rPr>
            </w:pPr>
          </w:p>
          <w:p w14:paraId="6A993938" w14:textId="14D0342B" w:rsidR="0013712C" w:rsidRPr="00843889" w:rsidRDefault="0013712C" w:rsidP="00C14FAC">
            <w:pPr>
              <w:spacing w:line="360" w:lineRule="auto"/>
              <w:jc w:val="center"/>
              <w:rPr>
                <w:rFonts w:asciiTheme="majorHAnsi" w:hAnsiTheme="majorHAnsi" w:cstheme="majorHAnsi"/>
                <w:sz w:val="20"/>
                <w:szCs w:val="20"/>
              </w:rPr>
            </w:pPr>
            <w:r w:rsidRPr="00843889">
              <w:rPr>
                <w:rFonts w:asciiTheme="majorHAnsi" w:eastAsia="Times New Roman" w:hAnsiTheme="majorHAnsi" w:cstheme="majorHAnsi"/>
                <w:color w:val="0E194A" w:themeColor="text2"/>
                <w:lang w:eastAsia="pt-BR"/>
              </w:rPr>
              <w:t>Políticas de Gestão</w:t>
            </w:r>
          </w:p>
        </w:tc>
        <w:tc>
          <w:tcPr>
            <w:tcW w:w="5334" w:type="dxa"/>
            <w:hideMark/>
          </w:tcPr>
          <w:p w14:paraId="6E95707C" w14:textId="3010712F" w:rsidR="0013712C" w:rsidRPr="00843889" w:rsidRDefault="0013712C"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1. Estrutura Acadêmica e Administrativa</w:t>
            </w:r>
          </w:p>
        </w:tc>
      </w:tr>
      <w:tr w:rsidR="0013712C" w:rsidRPr="00843889" w14:paraId="0F0A82CA"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vMerge/>
          </w:tcPr>
          <w:p w14:paraId="71E37DEC" w14:textId="77777777" w:rsidR="0013712C" w:rsidRPr="00843889" w:rsidRDefault="0013712C" w:rsidP="00C14FAC">
            <w:pPr>
              <w:spacing w:line="360" w:lineRule="auto"/>
              <w:jc w:val="both"/>
              <w:rPr>
                <w:rFonts w:asciiTheme="majorHAnsi" w:hAnsiTheme="majorHAnsi" w:cstheme="majorHAnsi"/>
                <w:sz w:val="20"/>
                <w:szCs w:val="20"/>
              </w:rPr>
            </w:pPr>
          </w:p>
        </w:tc>
        <w:tc>
          <w:tcPr>
            <w:tcW w:w="5334" w:type="dxa"/>
            <w:hideMark/>
          </w:tcPr>
          <w:p w14:paraId="5B98C6AB" w14:textId="5FA99736" w:rsidR="0013712C" w:rsidRPr="00843889" w:rsidRDefault="0013712C"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7. Financiamento</w:t>
            </w:r>
          </w:p>
        </w:tc>
      </w:tr>
      <w:tr w:rsidR="0013712C" w:rsidRPr="00843889" w14:paraId="62B06B1D"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tcPr>
          <w:p w14:paraId="2027EB2D" w14:textId="77777777" w:rsidR="0013712C" w:rsidRPr="00843889" w:rsidRDefault="0013712C" w:rsidP="00C14FAC">
            <w:pPr>
              <w:spacing w:line="360" w:lineRule="auto"/>
              <w:jc w:val="both"/>
              <w:rPr>
                <w:rFonts w:asciiTheme="majorHAnsi" w:hAnsiTheme="majorHAnsi" w:cstheme="majorHAnsi"/>
                <w:sz w:val="20"/>
                <w:szCs w:val="20"/>
              </w:rPr>
            </w:pPr>
          </w:p>
        </w:tc>
        <w:tc>
          <w:tcPr>
            <w:tcW w:w="5334" w:type="dxa"/>
          </w:tcPr>
          <w:p w14:paraId="3675DD1D" w14:textId="0872A87B" w:rsidR="0013712C" w:rsidRPr="00843889" w:rsidRDefault="0013712C"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9. Vinculação com a Educação Básica</w:t>
            </w:r>
          </w:p>
        </w:tc>
      </w:tr>
      <w:tr w:rsidR="0013712C" w:rsidRPr="00843889" w14:paraId="44C291BF"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vMerge/>
          </w:tcPr>
          <w:p w14:paraId="7796331A" w14:textId="77777777" w:rsidR="0013712C" w:rsidRPr="00843889" w:rsidRDefault="0013712C" w:rsidP="00C14FAC">
            <w:pPr>
              <w:spacing w:line="360" w:lineRule="auto"/>
              <w:jc w:val="both"/>
              <w:rPr>
                <w:rFonts w:asciiTheme="majorHAnsi" w:hAnsiTheme="majorHAnsi" w:cstheme="majorHAnsi"/>
                <w:sz w:val="20"/>
                <w:szCs w:val="20"/>
              </w:rPr>
            </w:pPr>
          </w:p>
        </w:tc>
        <w:tc>
          <w:tcPr>
            <w:tcW w:w="5334" w:type="dxa"/>
          </w:tcPr>
          <w:p w14:paraId="583357F7" w14:textId="3FF907D2" w:rsidR="0013712C" w:rsidRPr="00843889" w:rsidRDefault="0013712C"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10. Impacto na Indústria/Setor produtivo</w:t>
            </w:r>
          </w:p>
        </w:tc>
      </w:tr>
      <w:tr w:rsidR="0013712C" w:rsidRPr="00843889" w14:paraId="2A6746C4" w14:textId="77777777" w:rsidTr="00C14FAC">
        <w:tc>
          <w:tcPr>
            <w:cnfStyle w:val="001000000000" w:firstRow="0" w:lastRow="0" w:firstColumn="1" w:lastColumn="0" w:oddVBand="0" w:evenVBand="0" w:oddHBand="0" w:evenHBand="0" w:firstRowFirstColumn="0" w:firstRowLastColumn="0" w:lastRowFirstColumn="0" w:lastRowLastColumn="0"/>
            <w:tcW w:w="4520" w:type="dxa"/>
            <w:vMerge/>
          </w:tcPr>
          <w:p w14:paraId="3A993D1E" w14:textId="77777777" w:rsidR="0013712C" w:rsidRPr="00843889" w:rsidRDefault="0013712C" w:rsidP="00C14FAC">
            <w:pPr>
              <w:spacing w:line="360" w:lineRule="auto"/>
              <w:jc w:val="both"/>
              <w:rPr>
                <w:rFonts w:asciiTheme="majorHAnsi" w:hAnsiTheme="majorHAnsi" w:cstheme="majorHAnsi"/>
                <w:sz w:val="20"/>
                <w:szCs w:val="20"/>
              </w:rPr>
            </w:pPr>
          </w:p>
        </w:tc>
        <w:tc>
          <w:tcPr>
            <w:tcW w:w="5334" w:type="dxa"/>
          </w:tcPr>
          <w:p w14:paraId="23CA7E98" w14:textId="05CF9D17" w:rsidR="0013712C" w:rsidRPr="00843889" w:rsidRDefault="0013712C"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11. Impacto para a comunidade local</w:t>
            </w:r>
          </w:p>
        </w:tc>
      </w:tr>
      <w:tr w:rsidR="00EB0E59" w:rsidRPr="00843889" w14:paraId="68C2DFE1"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0" w:type="dxa"/>
          </w:tcPr>
          <w:p w14:paraId="4C59CCCB" w14:textId="77777777" w:rsidR="00EB0E59" w:rsidRPr="00843889" w:rsidRDefault="00EB0E59" w:rsidP="00C14FAC">
            <w:pPr>
              <w:spacing w:line="360" w:lineRule="auto"/>
              <w:jc w:val="both"/>
              <w:rPr>
                <w:rFonts w:asciiTheme="majorHAnsi" w:hAnsiTheme="majorHAnsi" w:cstheme="majorHAnsi"/>
                <w:sz w:val="20"/>
                <w:szCs w:val="20"/>
              </w:rPr>
            </w:pPr>
          </w:p>
        </w:tc>
        <w:tc>
          <w:tcPr>
            <w:tcW w:w="5334" w:type="dxa"/>
            <w:hideMark/>
          </w:tcPr>
          <w:p w14:paraId="21482BBE" w14:textId="457204F4" w:rsidR="0013712C" w:rsidRPr="00843889" w:rsidRDefault="0013712C" w:rsidP="00C14FAC">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r>
      <w:tr w:rsidR="0013712C" w:rsidRPr="00843889" w14:paraId="0AEEFA4D" w14:textId="77777777" w:rsidTr="00C14FAC">
        <w:tc>
          <w:tcPr>
            <w:cnfStyle w:val="001000000000" w:firstRow="0" w:lastRow="0" w:firstColumn="1" w:lastColumn="0" w:oddVBand="0" w:evenVBand="0" w:oddHBand="0" w:evenHBand="0" w:firstRowFirstColumn="0" w:firstRowLastColumn="0" w:lastRowFirstColumn="0" w:lastRowLastColumn="0"/>
            <w:tcW w:w="4520" w:type="dxa"/>
          </w:tcPr>
          <w:p w14:paraId="71B2C035" w14:textId="5486E519" w:rsidR="0013712C" w:rsidRPr="00843889" w:rsidRDefault="0013712C" w:rsidP="00C14FAC">
            <w:pPr>
              <w:spacing w:line="360" w:lineRule="auto"/>
              <w:jc w:val="center"/>
              <w:rPr>
                <w:rFonts w:asciiTheme="majorHAnsi" w:hAnsiTheme="majorHAnsi" w:cstheme="majorHAnsi"/>
                <w:sz w:val="20"/>
                <w:szCs w:val="20"/>
              </w:rPr>
            </w:pPr>
            <w:r w:rsidRPr="00843889">
              <w:rPr>
                <w:rFonts w:asciiTheme="majorHAnsi" w:eastAsia="Times New Roman" w:hAnsiTheme="majorHAnsi" w:cstheme="majorHAnsi"/>
                <w:color w:val="0E194A" w:themeColor="text2"/>
                <w:lang w:eastAsia="pt-BR"/>
              </w:rPr>
              <w:t>Infraestrutura</w:t>
            </w:r>
          </w:p>
        </w:tc>
        <w:tc>
          <w:tcPr>
            <w:tcW w:w="5334" w:type="dxa"/>
          </w:tcPr>
          <w:p w14:paraId="7184B3B4" w14:textId="4234CD06" w:rsidR="0013712C" w:rsidRPr="00843889" w:rsidRDefault="0013712C" w:rsidP="00C14FAC">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Dimensão 2. Infraestrutura Física</w:t>
            </w:r>
          </w:p>
        </w:tc>
      </w:tr>
    </w:tbl>
    <w:p w14:paraId="619C585D" w14:textId="77777777" w:rsidR="00E332BF" w:rsidRPr="00843889" w:rsidRDefault="00E332BF" w:rsidP="00DE1C8D">
      <w:pPr>
        <w:jc w:val="both"/>
        <w:rPr>
          <w:rFonts w:asciiTheme="majorHAnsi" w:hAnsiTheme="majorHAnsi" w:cstheme="majorHAnsi"/>
          <w:lang w:val="en-US"/>
        </w:rPr>
      </w:pPr>
    </w:p>
    <w:p w14:paraId="27A6CB8D" w14:textId="3196D926" w:rsidR="00E332BF" w:rsidRPr="00843889" w:rsidRDefault="004F7632" w:rsidP="00C14FAC">
      <w:pPr>
        <w:spacing w:line="360" w:lineRule="auto"/>
        <w:ind w:firstLine="709"/>
        <w:jc w:val="both"/>
        <w:rPr>
          <w:rFonts w:asciiTheme="majorHAnsi" w:hAnsiTheme="majorHAnsi" w:cstheme="majorHAnsi"/>
        </w:rPr>
      </w:pPr>
      <w:r w:rsidRPr="00843889">
        <w:rPr>
          <w:rFonts w:asciiTheme="majorHAnsi" w:hAnsiTheme="majorHAnsi" w:cstheme="majorHAnsi"/>
        </w:rPr>
        <w:t xml:space="preserve">Observando </w:t>
      </w:r>
      <w:r w:rsidR="00853AE3" w:rsidRPr="00843889">
        <w:rPr>
          <w:rFonts w:asciiTheme="majorHAnsi" w:hAnsiTheme="majorHAnsi" w:cstheme="majorHAnsi"/>
        </w:rPr>
        <w:t xml:space="preserve">as boas práticas de gestão inovadora e </w:t>
      </w:r>
      <w:r w:rsidRPr="00843889">
        <w:rPr>
          <w:rFonts w:asciiTheme="majorHAnsi" w:hAnsiTheme="majorHAnsi" w:cstheme="majorHAnsi"/>
        </w:rPr>
        <w:t>os pontos fortes indicados no Documento 3</w:t>
      </w:r>
      <w:r w:rsidR="00330290" w:rsidRPr="00843889">
        <w:rPr>
          <w:rFonts w:asciiTheme="majorHAnsi" w:hAnsiTheme="majorHAnsi" w:cstheme="majorHAnsi"/>
        </w:rPr>
        <w:t xml:space="preserve"> (Síntese dos resultados do Benchmarking) </w:t>
      </w:r>
      <w:r w:rsidRPr="00843889">
        <w:rPr>
          <w:rFonts w:asciiTheme="majorHAnsi" w:hAnsiTheme="majorHAnsi" w:cstheme="majorHAnsi"/>
        </w:rPr>
        <w:t xml:space="preserve">e analisando os conceitos </w:t>
      </w:r>
      <w:r w:rsidR="006027DF" w:rsidRPr="00843889">
        <w:rPr>
          <w:rFonts w:asciiTheme="majorHAnsi" w:hAnsiTheme="majorHAnsi" w:cstheme="majorHAnsi"/>
        </w:rPr>
        <w:t xml:space="preserve">indicados </w:t>
      </w:r>
      <w:r w:rsidR="00330290" w:rsidRPr="00843889">
        <w:rPr>
          <w:rFonts w:asciiTheme="majorHAnsi" w:hAnsiTheme="majorHAnsi" w:cstheme="majorHAnsi"/>
        </w:rPr>
        <w:t>no D</w:t>
      </w:r>
      <w:r w:rsidR="0099589C" w:rsidRPr="00843889">
        <w:rPr>
          <w:rFonts w:asciiTheme="majorHAnsi" w:hAnsiTheme="majorHAnsi" w:cstheme="majorHAnsi"/>
        </w:rPr>
        <w:t>ocument</w:t>
      </w:r>
      <w:r w:rsidR="00B14D54" w:rsidRPr="00843889">
        <w:rPr>
          <w:rFonts w:asciiTheme="majorHAnsi" w:hAnsiTheme="majorHAnsi" w:cstheme="majorHAnsi"/>
        </w:rPr>
        <w:t>o</w:t>
      </w:r>
      <w:r w:rsidR="0099589C" w:rsidRPr="00843889">
        <w:rPr>
          <w:rFonts w:asciiTheme="majorHAnsi" w:hAnsiTheme="majorHAnsi" w:cstheme="majorHAnsi"/>
        </w:rPr>
        <w:t xml:space="preserve"> </w:t>
      </w:r>
      <w:r w:rsidR="006027DF" w:rsidRPr="00843889">
        <w:rPr>
          <w:rFonts w:asciiTheme="majorHAnsi" w:hAnsiTheme="majorHAnsi" w:cstheme="majorHAnsi"/>
        </w:rPr>
        <w:t>1</w:t>
      </w:r>
      <w:r w:rsidR="00330290" w:rsidRPr="00843889">
        <w:rPr>
          <w:rFonts w:asciiTheme="majorHAnsi" w:hAnsiTheme="majorHAnsi" w:cstheme="majorHAnsi"/>
        </w:rPr>
        <w:t xml:space="preserve"> (Documental Conceitual para orientar o benchmarking)</w:t>
      </w:r>
      <w:r w:rsidR="006027DF" w:rsidRPr="00843889">
        <w:rPr>
          <w:rFonts w:asciiTheme="majorHAnsi" w:hAnsiTheme="majorHAnsi" w:cstheme="majorHAnsi"/>
        </w:rPr>
        <w:t xml:space="preserve">, </w:t>
      </w:r>
      <w:r w:rsidR="00853AE3" w:rsidRPr="00843889">
        <w:rPr>
          <w:rFonts w:asciiTheme="majorHAnsi" w:hAnsiTheme="majorHAnsi" w:cstheme="majorHAnsi"/>
        </w:rPr>
        <w:t>foram</w:t>
      </w:r>
      <w:r w:rsidR="006027DF" w:rsidRPr="00843889">
        <w:rPr>
          <w:rFonts w:asciiTheme="majorHAnsi" w:hAnsiTheme="majorHAnsi" w:cstheme="majorHAnsi"/>
        </w:rPr>
        <w:t xml:space="preserve"> então levantadas 21 áreas temáticas</w:t>
      </w:r>
      <w:r w:rsidR="00330290" w:rsidRPr="00843889">
        <w:rPr>
          <w:rFonts w:asciiTheme="majorHAnsi" w:hAnsiTheme="majorHAnsi" w:cstheme="majorHAnsi"/>
        </w:rPr>
        <w:t>, conforme disposto no Quadro 3. Neste</w:t>
      </w:r>
      <w:r w:rsidR="006027DF" w:rsidRPr="00843889">
        <w:rPr>
          <w:rFonts w:asciiTheme="majorHAnsi" w:hAnsiTheme="majorHAnsi" w:cstheme="majorHAnsi"/>
        </w:rPr>
        <w:t xml:space="preserve"> Quadro </w:t>
      </w:r>
      <w:r w:rsidR="00330290" w:rsidRPr="00843889">
        <w:rPr>
          <w:rFonts w:asciiTheme="majorHAnsi" w:hAnsiTheme="majorHAnsi" w:cstheme="majorHAnsi"/>
        </w:rPr>
        <w:t>são indicadas</w:t>
      </w:r>
      <w:r w:rsidR="006027DF" w:rsidRPr="00843889">
        <w:rPr>
          <w:rFonts w:asciiTheme="majorHAnsi" w:hAnsiTheme="majorHAnsi" w:cstheme="majorHAnsi"/>
        </w:rPr>
        <w:t xml:space="preserve"> as Áreas Temáticas e, resumidamente, o motivo de sua escolha com base nos documentos</w:t>
      </w:r>
      <w:r w:rsidR="009A702C" w:rsidRPr="00843889">
        <w:rPr>
          <w:rFonts w:asciiTheme="majorHAnsi" w:hAnsiTheme="majorHAnsi" w:cstheme="majorHAnsi"/>
        </w:rPr>
        <w:t xml:space="preserve"> e sugestões desta consultora</w:t>
      </w:r>
      <w:r w:rsidR="00853AE3" w:rsidRPr="00843889">
        <w:rPr>
          <w:rFonts w:asciiTheme="majorHAnsi" w:hAnsiTheme="majorHAnsi" w:cstheme="majorHAnsi"/>
        </w:rPr>
        <w:t xml:space="preserve"> (destacados com *)</w:t>
      </w:r>
      <w:r w:rsidR="009A702C" w:rsidRPr="00843889">
        <w:rPr>
          <w:rFonts w:asciiTheme="majorHAnsi" w:hAnsiTheme="majorHAnsi" w:cstheme="majorHAnsi"/>
        </w:rPr>
        <w:t>.</w:t>
      </w:r>
    </w:p>
    <w:p w14:paraId="46BD7ED1" w14:textId="6EB6F655" w:rsidR="006027DF" w:rsidRPr="00843889" w:rsidRDefault="006027DF" w:rsidP="00DE1C8D">
      <w:pPr>
        <w:jc w:val="both"/>
        <w:rPr>
          <w:rFonts w:asciiTheme="majorHAnsi" w:hAnsiTheme="majorHAnsi" w:cstheme="majorHAnsi"/>
        </w:rPr>
      </w:pPr>
    </w:p>
    <w:p w14:paraId="4FF94F2B" w14:textId="3A946B87" w:rsidR="006027DF" w:rsidRPr="00843889" w:rsidRDefault="009A702C" w:rsidP="009A702C">
      <w:pPr>
        <w:ind w:firstLine="360"/>
        <w:jc w:val="both"/>
        <w:rPr>
          <w:rFonts w:asciiTheme="majorHAnsi" w:hAnsiTheme="majorHAnsi" w:cstheme="majorHAnsi"/>
        </w:rPr>
      </w:pPr>
      <w:r w:rsidRPr="00843889">
        <w:rPr>
          <w:rFonts w:asciiTheme="majorHAnsi" w:hAnsiTheme="majorHAnsi" w:cstheme="majorHAnsi"/>
        </w:rPr>
        <w:t xml:space="preserve">Quadro </w:t>
      </w:r>
      <w:r w:rsidR="007B1F4A" w:rsidRPr="00843889">
        <w:rPr>
          <w:rFonts w:asciiTheme="majorHAnsi" w:hAnsiTheme="majorHAnsi" w:cstheme="majorHAnsi"/>
        </w:rPr>
        <w:t>0</w:t>
      </w:r>
      <w:r w:rsidR="00B14D54" w:rsidRPr="00843889">
        <w:rPr>
          <w:rFonts w:asciiTheme="majorHAnsi" w:hAnsiTheme="majorHAnsi" w:cstheme="majorHAnsi"/>
        </w:rPr>
        <w:t>3</w:t>
      </w:r>
      <w:r w:rsidRPr="00843889">
        <w:rPr>
          <w:rFonts w:asciiTheme="majorHAnsi" w:hAnsiTheme="majorHAnsi" w:cstheme="majorHAnsi"/>
        </w:rPr>
        <w:t xml:space="preserve">. </w:t>
      </w:r>
      <w:r w:rsidR="007B1F4A" w:rsidRPr="00843889">
        <w:rPr>
          <w:rFonts w:asciiTheme="majorHAnsi" w:hAnsiTheme="majorHAnsi" w:cstheme="majorHAnsi"/>
        </w:rPr>
        <w:t xml:space="preserve">Áreas Temáticas e motivos, baseados no estudo de </w:t>
      </w:r>
      <w:proofErr w:type="spellStart"/>
      <w:r w:rsidR="007B1F4A" w:rsidRPr="00843889">
        <w:rPr>
          <w:rFonts w:asciiTheme="majorHAnsi" w:hAnsiTheme="majorHAnsi" w:cstheme="majorHAnsi"/>
        </w:rPr>
        <w:t>beachmarking</w:t>
      </w:r>
      <w:proofErr w:type="spellEnd"/>
      <w:r w:rsidR="007B1F4A" w:rsidRPr="00843889">
        <w:rPr>
          <w:rFonts w:asciiTheme="majorHAnsi" w:hAnsiTheme="majorHAnsi" w:cstheme="majorHAnsi"/>
        </w:rPr>
        <w:t>.</w:t>
      </w:r>
    </w:p>
    <w:tbl>
      <w:tblPr>
        <w:tblStyle w:val="TabeladeGrade4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C14FAC" w:rsidRPr="00C14FAC" w14:paraId="08EEE776" w14:textId="77777777" w:rsidTr="00C14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tcPr>
          <w:p w14:paraId="7F6E62D7" w14:textId="77777777" w:rsidR="006027DF" w:rsidRPr="00C14FAC" w:rsidRDefault="006027DF" w:rsidP="005613A4">
            <w:pPr>
              <w:jc w:val="center"/>
              <w:rPr>
                <w:rFonts w:asciiTheme="majorHAnsi" w:eastAsia="Times New Roman" w:hAnsiTheme="majorHAnsi" w:cstheme="majorHAnsi"/>
                <w:lang w:eastAsia="pt-BR"/>
              </w:rPr>
            </w:pPr>
          </w:p>
          <w:p w14:paraId="48D2D561" w14:textId="77777777" w:rsidR="006027DF" w:rsidRPr="00C14FAC" w:rsidRDefault="006027DF" w:rsidP="005613A4">
            <w:pPr>
              <w:jc w:val="center"/>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Área Temática</w:t>
            </w:r>
          </w:p>
        </w:tc>
        <w:tc>
          <w:tcPr>
            <w:tcW w:w="6946" w:type="dxa"/>
            <w:tcBorders>
              <w:top w:val="single" w:sz="4" w:space="0" w:color="auto"/>
              <w:left w:val="single" w:sz="4" w:space="0" w:color="auto"/>
              <w:bottom w:val="single" w:sz="4" w:space="0" w:color="auto"/>
              <w:right w:val="single" w:sz="4" w:space="0" w:color="auto"/>
            </w:tcBorders>
          </w:tcPr>
          <w:p w14:paraId="5B50CD11" w14:textId="77777777" w:rsidR="006027DF" w:rsidRPr="00C14FAC" w:rsidRDefault="006027DF" w:rsidP="005613A4">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Por quê?</w:t>
            </w:r>
          </w:p>
          <w:p w14:paraId="45D7F56B" w14:textId="105123BA" w:rsidR="006027DF" w:rsidRPr="00C14FAC" w:rsidRDefault="006027DF" w:rsidP="0076209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 xml:space="preserve">Documento Síntese </w:t>
            </w:r>
            <w:r w:rsidR="00762093" w:rsidRPr="00C14FAC">
              <w:rPr>
                <w:rFonts w:asciiTheme="majorHAnsi" w:eastAsia="Times New Roman" w:hAnsiTheme="majorHAnsi" w:cstheme="majorHAnsi"/>
                <w:lang w:eastAsia="pt-BR"/>
              </w:rPr>
              <w:t xml:space="preserve">– boas práticas e </w:t>
            </w:r>
            <w:r w:rsidRPr="00C14FAC">
              <w:rPr>
                <w:rFonts w:asciiTheme="majorHAnsi" w:eastAsia="Times New Roman" w:hAnsiTheme="majorHAnsi" w:cstheme="majorHAnsi"/>
                <w:lang w:eastAsia="pt-BR"/>
              </w:rPr>
              <w:t>pontos fortes</w:t>
            </w:r>
          </w:p>
        </w:tc>
      </w:tr>
      <w:tr w:rsidR="006027DF" w:rsidRPr="00843889" w14:paraId="7AE9B50B" w14:textId="77777777" w:rsidTr="00C14FAC">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tcBorders>
          </w:tcPr>
          <w:p w14:paraId="340D634E" w14:textId="416D7515"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Modernização de processos</w:t>
            </w:r>
          </w:p>
          <w:p w14:paraId="00A7884C" w14:textId="77777777" w:rsidR="006027DF" w:rsidRPr="00843889" w:rsidRDefault="006027DF" w:rsidP="0057077C">
            <w:pPr>
              <w:jc w:val="center"/>
              <w:rPr>
                <w:rFonts w:asciiTheme="majorHAnsi" w:eastAsia="Times New Roman" w:hAnsiTheme="majorHAnsi" w:cstheme="majorHAnsi"/>
                <w:color w:val="0E194A" w:themeColor="text2"/>
                <w:lang w:eastAsia="pt-BR"/>
              </w:rPr>
            </w:pPr>
          </w:p>
        </w:tc>
        <w:tc>
          <w:tcPr>
            <w:tcW w:w="6946" w:type="dxa"/>
            <w:tcBorders>
              <w:top w:val="single" w:sz="4" w:space="0" w:color="auto"/>
            </w:tcBorders>
          </w:tcPr>
          <w:p w14:paraId="362480BC" w14:textId="77777777" w:rsidR="006027DF" w:rsidRPr="00843889" w:rsidRDefault="006027DF" w:rsidP="00354AD8">
            <w:pPr>
              <w:pStyle w:val="PargrafodaLista"/>
              <w:numPr>
                <w:ilvl w:val="0"/>
                <w:numId w:val="23"/>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rPr>
              <w:t xml:space="preserve">Disponibilização de serviços e processos </w:t>
            </w:r>
            <w:proofErr w:type="spellStart"/>
            <w:r w:rsidRPr="00843889">
              <w:rPr>
                <w:rFonts w:asciiTheme="majorHAnsi" w:hAnsiTheme="majorHAnsi" w:cstheme="majorHAnsi"/>
              </w:rPr>
              <w:t>on</w:t>
            </w:r>
            <w:proofErr w:type="spellEnd"/>
            <w:r w:rsidRPr="00843889">
              <w:rPr>
                <w:rFonts w:asciiTheme="majorHAnsi" w:hAnsiTheme="majorHAnsi" w:cstheme="majorHAnsi"/>
              </w:rPr>
              <w:t xml:space="preserve"> </w:t>
            </w:r>
            <w:proofErr w:type="spellStart"/>
            <w:r w:rsidRPr="00843889">
              <w:rPr>
                <w:rFonts w:asciiTheme="majorHAnsi" w:hAnsiTheme="majorHAnsi" w:cstheme="majorHAnsi"/>
              </w:rPr>
              <w:t>line</w:t>
            </w:r>
            <w:proofErr w:type="spellEnd"/>
            <w:r w:rsidRPr="00843889">
              <w:rPr>
                <w:rFonts w:asciiTheme="majorHAnsi" w:hAnsiTheme="majorHAnsi" w:cstheme="majorHAnsi"/>
              </w:rPr>
              <w:t>;</w:t>
            </w:r>
          </w:p>
          <w:p w14:paraId="316B7DD2" w14:textId="77777777" w:rsidR="006027DF" w:rsidRPr="00843889" w:rsidRDefault="006027DF" w:rsidP="00354AD8">
            <w:pPr>
              <w:pStyle w:val="PargrafodaLista"/>
              <w:numPr>
                <w:ilvl w:val="0"/>
                <w:numId w:val="23"/>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rPr>
              <w:t>Sistemas informatizados e interligados;</w:t>
            </w:r>
          </w:p>
          <w:p w14:paraId="03C6B836" w14:textId="77777777" w:rsidR="006027DF" w:rsidRPr="00843889" w:rsidRDefault="006027DF" w:rsidP="00354AD8">
            <w:pPr>
              <w:pStyle w:val="PargrafodaLista"/>
              <w:numPr>
                <w:ilvl w:val="0"/>
                <w:numId w:val="23"/>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rPr>
              <w:t>Simplificação das atividades de trabalho eliminando etapas desnecessárias;</w:t>
            </w:r>
          </w:p>
          <w:p w14:paraId="799597B3" w14:textId="49A3B7D9" w:rsidR="006027DF" w:rsidRPr="00843889" w:rsidRDefault="006027DF" w:rsidP="00354AD8">
            <w:pPr>
              <w:pStyle w:val="PargrafodaLista"/>
              <w:numPr>
                <w:ilvl w:val="0"/>
                <w:numId w:val="23"/>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rPr>
              <w:t xml:space="preserve">Avaliação e reorganização dos fluxos de trabalho para garantir a eficácia dos resultados (Design </w:t>
            </w:r>
            <w:proofErr w:type="spellStart"/>
            <w:proofErr w:type="gramStart"/>
            <w:r w:rsidRPr="00843889">
              <w:rPr>
                <w:rFonts w:asciiTheme="majorHAnsi" w:hAnsiTheme="majorHAnsi" w:cstheme="majorHAnsi"/>
              </w:rPr>
              <w:t>Thinking</w:t>
            </w:r>
            <w:proofErr w:type="spellEnd"/>
            <w:r w:rsidRPr="00843889">
              <w:rPr>
                <w:rFonts w:asciiTheme="majorHAnsi" w:hAnsiTheme="majorHAnsi" w:cstheme="majorHAnsi"/>
              </w:rPr>
              <w:t>)</w:t>
            </w:r>
            <w:r w:rsidR="00762093" w:rsidRPr="00843889">
              <w:rPr>
                <w:rFonts w:asciiTheme="majorHAnsi" w:hAnsiTheme="majorHAnsi" w:cstheme="majorHAnsi"/>
              </w:rPr>
              <w:t>*</w:t>
            </w:r>
            <w:proofErr w:type="gramEnd"/>
            <w:r w:rsidRPr="00843889">
              <w:rPr>
                <w:rFonts w:asciiTheme="majorHAnsi" w:hAnsiTheme="majorHAnsi" w:cstheme="majorHAnsi"/>
              </w:rPr>
              <w:t>.</w:t>
            </w:r>
          </w:p>
        </w:tc>
      </w:tr>
      <w:tr w:rsidR="006027DF" w:rsidRPr="00843889" w14:paraId="6DF5F772" w14:textId="77777777" w:rsidTr="00C14FAC">
        <w:trPr>
          <w:trHeight w:val="652"/>
        </w:trPr>
        <w:tc>
          <w:tcPr>
            <w:cnfStyle w:val="001000000000" w:firstRow="0" w:lastRow="0" w:firstColumn="1" w:lastColumn="0" w:oddVBand="0" w:evenVBand="0" w:oddHBand="0" w:evenHBand="0" w:firstRowFirstColumn="0" w:firstRowLastColumn="0" w:lastRowFirstColumn="0" w:lastRowLastColumn="0"/>
            <w:tcW w:w="2943" w:type="dxa"/>
          </w:tcPr>
          <w:p w14:paraId="35024C11" w14:textId="1F318EC8"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Gestão participativa</w:t>
            </w:r>
          </w:p>
        </w:tc>
        <w:tc>
          <w:tcPr>
            <w:tcW w:w="6946" w:type="dxa"/>
          </w:tcPr>
          <w:p w14:paraId="342CF0EF" w14:textId="77777777" w:rsidR="006027DF" w:rsidRPr="00843889" w:rsidRDefault="006027DF" w:rsidP="00354AD8">
            <w:pPr>
              <w:pStyle w:val="PargrafodaLista"/>
              <w:numPr>
                <w:ilvl w:val="0"/>
                <w:numId w:val="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Gestão democrática;</w:t>
            </w:r>
          </w:p>
          <w:p w14:paraId="3B23C29D" w14:textId="77777777" w:rsidR="006027DF" w:rsidRPr="00843889" w:rsidRDefault="006027DF" w:rsidP="00354AD8">
            <w:pPr>
              <w:pStyle w:val="PargrafodaLista"/>
              <w:numPr>
                <w:ilvl w:val="0"/>
                <w:numId w:val="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Instâncias colegiadas com participação de toda comunidade e membros externos;</w:t>
            </w:r>
          </w:p>
          <w:p w14:paraId="65EDC6F1" w14:textId="77777777" w:rsidR="006027DF" w:rsidRPr="00843889" w:rsidRDefault="006027DF" w:rsidP="00354AD8">
            <w:pPr>
              <w:pStyle w:val="PargrafodaLista"/>
              <w:numPr>
                <w:ilvl w:val="0"/>
                <w:numId w:val="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color w:val="4875BD" w:themeColor="text1"/>
                <w:sz w:val="20"/>
                <w:szCs w:val="20"/>
              </w:rPr>
            </w:pPr>
            <w:r w:rsidRPr="00843889">
              <w:rPr>
                <w:rFonts w:asciiTheme="majorHAnsi" w:hAnsiTheme="majorHAnsi" w:cstheme="majorHAnsi"/>
                <w:bCs/>
                <w:sz w:val="20"/>
                <w:szCs w:val="20"/>
              </w:rPr>
              <w:t>Estrutura organizacional horizontal, descentralizada e autônoma.</w:t>
            </w:r>
          </w:p>
        </w:tc>
      </w:tr>
      <w:tr w:rsidR="006027DF" w:rsidRPr="00843889" w14:paraId="75D58A6A" w14:textId="77777777" w:rsidTr="00C14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75584B79" w14:textId="4B3F5490"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Inovação sustentável (Ambiental, social e econômica)</w:t>
            </w:r>
          </w:p>
        </w:tc>
        <w:tc>
          <w:tcPr>
            <w:tcW w:w="6946" w:type="dxa"/>
          </w:tcPr>
          <w:p w14:paraId="575451DF" w14:textId="77777777" w:rsidR="006027DF" w:rsidRPr="00843889" w:rsidRDefault="006027DF" w:rsidP="00354AD8">
            <w:pPr>
              <w:pStyle w:val="PargrafodaLista"/>
              <w:numPr>
                <w:ilvl w:val="0"/>
                <w:numId w:val="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Inovações e práticas sustentáveis, incluindo a eficiência energética, uso da água, a reciclagem e a mobilidade pelo Campus.</w:t>
            </w:r>
          </w:p>
          <w:p w14:paraId="58D5CE06" w14:textId="77777777" w:rsidR="006027DF" w:rsidRPr="00843889" w:rsidRDefault="006027DF" w:rsidP="00354AD8">
            <w:pPr>
              <w:pStyle w:val="PargrafodaLista"/>
              <w:numPr>
                <w:ilvl w:val="0"/>
                <w:numId w:val="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Busca de certificações;</w:t>
            </w:r>
          </w:p>
          <w:p w14:paraId="1D4D993E" w14:textId="77777777" w:rsidR="006027DF" w:rsidRPr="00843889" w:rsidRDefault="006027DF" w:rsidP="00354AD8">
            <w:pPr>
              <w:pStyle w:val="PargrafodaLista"/>
              <w:numPr>
                <w:ilvl w:val="0"/>
                <w:numId w:val="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Aplicações de pesquisas e inovações no Campus.</w:t>
            </w:r>
          </w:p>
          <w:p w14:paraId="44FCA9ED" w14:textId="13D46014" w:rsidR="006027DF" w:rsidRPr="00843889" w:rsidRDefault="006027DF" w:rsidP="00354AD8">
            <w:pPr>
              <w:pStyle w:val="PargrafodaLista"/>
              <w:numPr>
                <w:ilvl w:val="0"/>
                <w:numId w:val="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Construção (manutenção e </w:t>
            </w:r>
            <w:proofErr w:type="gramStart"/>
            <w:r w:rsidRPr="00843889">
              <w:rPr>
                <w:rFonts w:asciiTheme="majorHAnsi" w:hAnsiTheme="majorHAnsi" w:cstheme="majorHAnsi"/>
                <w:bCs/>
                <w:sz w:val="20"/>
                <w:szCs w:val="20"/>
              </w:rPr>
              <w:t>uso)</w:t>
            </w:r>
            <w:r w:rsidR="00762093" w:rsidRPr="00843889">
              <w:rPr>
                <w:rFonts w:asciiTheme="majorHAnsi" w:hAnsiTheme="majorHAnsi" w:cstheme="majorHAnsi"/>
                <w:bCs/>
                <w:sz w:val="20"/>
                <w:szCs w:val="20"/>
              </w:rPr>
              <w:t>*</w:t>
            </w:r>
            <w:proofErr w:type="gramEnd"/>
            <w:r w:rsidRPr="00843889">
              <w:rPr>
                <w:rFonts w:asciiTheme="majorHAnsi" w:hAnsiTheme="majorHAnsi" w:cstheme="majorHAnsi"/>
                <w:bCs/>
                <w:sz w:val="20"/>
                <w:szCs w:val="20"/>
              </w:rPr>
              <w:t xml:space="preserve"> de laboratórios em parceria e com financiamento do setor privado;</w:t>
            </w:r>
          </w:p>
          <w:p w14:paraId="2C0FD11A" w14:textId="77777777" w:rsidR="006027DF" w:rsidRPr="00843889" w:rsidRDefault="006027DF" w:rsidP="00354AD8">
            <w:pPr>
              <w:pStyle w:val="PargrafodaLista"/>
              <w:numPr>
                <w:ilvl w:val="0"/>
                <w:numId w:val="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color w:val="4875BD" w:themeColor="text1"/>
                <w:sz w:val="20"/>
                <w:szCs w:val="20"/>
              </w:rPr>
            </w:pPr>
            <w:r w:rsidRPr="00843889">
              <w:rPr>
                <w:rFonts w:asciiTheme="majorHAnsi" w:hAnsiTheme="majorHAnsi" w:cstheme="majorHAnsi"/>
                <w:bCs/>
                <w:sz w:val="20"/>
                <w:szCs w:val="20"/>
              </w:rPr>
              <w:t>Laboratórios integrados de ensino, pesquisa e extensão.</w:t>
            </w:r>
          </w:p>
        </w:tc>
      </w:tr>
      <w:tr w:rsidR="006027DF" w:rsidRPr="00843889" w14:paraId="39A6A5E9" w14:textId="77777777" w:rsidTr="00C14FAC">
        <w:trPr>
          <w:trHeight w:val="246"/>
        </w:trPr>
        <w:tc>
          <w:tcPr>
            <w:cnfStyle w:val="001000000000" w:firstRow="0" w:lastRow="0" w:firstColumn="1" w:lastColumn="0" w:oddVBand="0" w:evenVBand="0" w:oddHBand="0" w:evenHBand="0" w:firstRowFirstColumn="0" w:firstRowLastColumn="0" w:lastRowFirstColumn="0" w:lastRowLastColumn="0"/>
            <w:tcW w:w="2943" w:type="dxa"/>
          </w:tcPr>
          <w:p w14:paraId="5DEEC0C2" w14:textId="579C0435"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Gestão e desenvolvimento de pessoas</w:t>
            </w:r>
          </w:p>
          <w:p w14:paraId="2B65C51E" w14:textId="77777777" w:rsidR="006027DF" w:rsidRPr="00843889" w:rsidRDefault="006027DF" w:rsidP="0057077C">
            <w:pPr>
              <w:jc w:val="center"/>
              <w:rPr>
                <w:rFonts w:asciiTheme="majorHAnsi" w:eastAsia="Times New Roman" w:hAnsiTheme="majorHAnsi" w:cstheme="majorHAnsi"/>
                <w:color w:val="0E194A" w:themeColor="text2"/>
                <w:lang w:eastAsia="pt-BR"/>
              </w:rPr>
            </w:pPr>
          </w:p>
        </w:tc>
        <w:tc>
          <w:tcPr>
            <w:tcW w:w="6946" w:type="dxa"/>
          </w:tcPr>
          <w:p w14:paraId="7A47E64A" w14:textId="77777777"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lastRenderedPageBreak/>
              <w:t>Programas para apoio e desenvolvimento profissional;</w:t>
            </w:r>
          </w:p>
          <w:p w14:paraId="335A8F48" w14:textId="77777777"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lastRenderedPageBreak/>
              <w:t>Programas de recrutamento de docentes e atração de talentos; Em geral, no Brasil concursos e editais, pode ser diferente, por exemplo, busca por pesquisadores em áreas de interesse em desenvolvimento.</w:t>
            </w:r>
          </w:p>
          <w:p w14:paraId="3437944D" w14:textId="77777777"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Políticas de permanência, capacitação e plano de carreira claros e de fácil acesso (locais públicos);</w:t>
            </w:r>
          </w:p>
          <w:p w14:paraId="53410AF7" w14:textId="77777777"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Carreira docente estimulando participação em pesquisa, extensão e inovação;</w:t>
            </w:r>
          </w:p>
          <w:p w14:paraId="014E7A07" w14:textId="78F1CF7C"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Escolha de gestores para as áreas acadêmicas com prévia experiência em gestão;</w:t>
            </w:r>
          </w:p>
          <w:p w14:paraId="6FB1CEFD" w14:textId="1CAE8EC4" w:rsidR="00802EF8" w:rsidRPr="00843889" w:rsidRDefault="00802EF8"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Programa de residência para docentes (docentes se estabeleceram e pesquisadores visitantes);</w:t>
            </w:r>
          </w:p>
          <w:p w14:paraId="3AAC1F48" w14:textId="117AF5AD"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Conhecimento prévio do funcionário para alocá-lo de acordo com a sua </w:t>
            </w:r>
            <w:proofErr w:type="gramStart"/>
            <w:r w:rsidRPr="00843889">
              <w:rPr>
                <w:rFonts w:asciiTheme="majorHAnsi" w:hAnsiTheme="majorHAnsi" w:cstheme="majorHAnsi"/>
                <w:bCs/>
                <w:sz w:val="20"/>
                <w:szCs w:val="20"/>
              </w:rPr>
              <w:t>qualificação.</w:t>
            </w:r>
            <w:r w:rsidR="00DD79CA" w:rsidRPr="00843889">
              <w:rPr>
                <w:rFonts w:asciiTheme="majorHAnsi" w:hAnsiTheme="majorHAnsi" w:cstheme="majorHAnsi"/>
                <w:bCs/>
                <w:sz w:val="20"/>
                <w:szCs w:val="20"/>
              </w:rPr>
              <w:t>*</w:t>
            </w:r>
            <w:proofErr w:type="gramEnd"/>
          </w:p>
          <w:p w14:paraId="7838E498" w14:textId="0152278D" w:rsidR="006027DF" w:rsidRPr="00843889" w:rsidRDefault="006027DF" w:rsidP="00354AD8">
            <w:pPr>
              <w:pStyle w:val="PargrafodaLista"/>
              <w:numPr>
                <w:ilvl w:val="0"/>
                <w:numId w:val="7"/>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Bem-estar da </w:t>
            </w:r>
            <w:proofErr w:type="gramStart"/>
            <w:r w:rsidRPr="00843889">
              <w:rPr>
                <w:rFonts w:asciiTheme="majorHAnsi" w:hAnsiTheme="majorHAnsi" w:cstheme="majorHAnsi"/>
                <w:bCs/>
                <w:sz w:val="20"/>
                <w:szCs w:val="20"/>
              </w:rPr>
              <w:t>comunidade</w:t>
            </w:r>
            <w:r w:rsidR="00DD79CA" w:rsidRPr="00843889">
              <w:rPr>
                <w:rFonts w:asciiTheme="majorHAnsi" w:hAnsiTheme="majorHAnsi" w:cstheme="majorHAnsi"/>
                <w:bCs/>
                <w:sz w:val="20"/>
                <w:szCs w:val="20"/>
              </w:rPr>
              <w:t>.*</w:t>
            </w:r>
            <w:proofErr w:type="gramEnd"/>
          </w:p>
        </w:tc>
      </w:tr>
      <w:tr w:rsidR="006027DF" w:rsidRPr="00843889" w14:paraId="085B5F2D" w14:textId="77777777" w:rsidTr="00C14FAC">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2943" w:type="dxa"/>
          </w:tcPr>
          <w:p w14:paraId="7A7C193B" w14:textId="175A54AD"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lastRenderedPageBreak/>
              <w:t>Educação Inclusiva</w:t>
            </w:r>
          </w:p>
        </w:tc>
        <w:tc>
          <w:tcPr>
            <w:tcW w:w="6946" w:type="dxa"/>
          </w:tcPr>
          <w:p w14:paraId="05E0EAFE" w14:textId="12AFAFA4" w:rsidR="006027DF" w:rsidRPr="00843889" w:rsidRDefault="006027DF"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color w:val="181818" w:themeColor="accent6"/>
                <w:sz w:val="20"/>
                <w:szCs w:val="20"/>
              </w:rPr>
              <w:t>Residência estudantil</w:t>
            </w:r>
            <w:r w:rsidR="00802EF8" w:rsidRPr="00843889">
              <w:rPr>
                <w:rFonts w:asciiTheme="majorHAnsi" w:hAnsiTheme="majorHAnsi" w:cstheme="majorHAnsi"/>
                <w:bCs/>
                <w:color w:val="181818" w:themeColor="accent6"/>
                <w:sz w:val="20"/>
                <w:szCs w:val="20"/>
              </w:rPr>
              <w:t>;</w:t>
            </w:r>
          </w:p>
          <w:p w14:paraId="20A3BDCF" w14:textId="55F23D31" w:rsidR="006027DF" w:rsidRPr="00843889" w:rsidRDefault="008A7075"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Políticas </w:t>
            </w:r>
            <w:r w:rsidR="00FD69EC" w:rsidRPr="00843889">
              <w:rPr>
                <w:rFonts w:asciiTheme="majorHAnsi" w:hAnsiTheme="majorHAnsi" w:cstheme="majorHAnsi"/>
                <w:bCs/>
                <w:sz w:val="20"/>
                <w:szCs w:val="20"/>
              </w:rPr>
              <w:t>p</w:t>
            </w:r>
            <w:r w:rsidR="002B3870" w:rsidRPr="00843889">
              <w:rPr>
                <w:rFonts w:asciiTheme="majorHAnsi" w:hAnsiTheme="majorHAnsi" w:cstheme="majorHAnsi"/>
                <w:bCs/>
                <w:sz w:val="20"/>
                <w:szCs w:val="20"/>
              </w:rPr>
              <w:t>ermanência</w:t>
            </w:r>
            <w:r w:rsidR="00FD69EC" w:rsidRPr="00843889">
              <w:rPr>
                <w:rFonts w:asciiTheme="majorHAnsi" w:hAnsiTheme="majorHAnsi" w:cstheme="majorHAnsi"/>
                <w:bCs/>
                <w:sz w:val="20"/>
                <w:szCs w:val="20"/>
              </w:rPr>
              <w:t>;</w:t>
            </w:r>
          </w:p>
          <w:p w14:paraId="44B57621" w14:textId="6963A6AD" w:rsidR="006027DF" w:rsidRPr="00843889" w:rsidRDefault="006027DF"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Programa de bolsas;</w:t>
            </w:r>
          </w:p>
          <w:p w14:paraId="4004EF0F" w14:textId="7F3836A8" w:rsidR="006027DF" w:rsidRPr="00843889" w:rsidRDefault="006027DF"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Ingresso de estudantes via SISU</w:t>
            </w:r>
            <w:r w:rsidR="00180B01" w:rsidRPr="00843889">
              <w:rPr>
                <w:rFonts w:asciiTheme="majorHAnsi" w:hAnsiTheme="majorHAnsi" w:cstheme="majorHAnsi"/>
                <w:bCs/>
                <w:sz w:val="20"/>
                <w:szCs w:val="20"/>
              </w:rPr>
              <w:t>;</w:t>
            </w:r>
          </w:p>
          <w:p w14:paraId="6536F973" w14:textId="4899D91E" w:rsidR="00D768A0" w:rsidRPr="00843889" w:rsidRDefault="00D768A0"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Políticas de valorização da diversidade, do meio ambiente, da memória cultural, da produção artística e do patrimônio cultural, e ações afirmativas de defesa e promoção dos direitos humanos e da igualdade étnico-racial</w:t>
            </w:r>
            <w:r w:rsidR="00FD69EC" w:rsidRPr="00843889">
              <w:rPr>
                <w:rFonts w:asciiTheme="majorHAnsi" w:hAnsiTheme="majorHAnsi" w:cstheme="majorHAnsi"/>
                <w:bCs/>
                <w:sz w:val="20"/>
                <w:szCs w:val="20"/>
              </w:rPr>
              <w:t>;</w:t>
            </w:r>
            <w:r w:rsidRPr="00843889">
              <w:rPr>
                <w:rFonts w:asciiTheme="majorHAnsi" w:hAnsiTheme="majorHAnsi" w:cstheme="majorHAnsi"/>
              </w:rPr>
              <w:t xml:space="preserve"> </w:t>
            </w:r>
          </w:p>
          <w:p w14:paraId="03FFD357" w14:textId="004A200D" w:rsidR="00802EF8" w:rsidRPr="00843889" w:rsidRDefault="00802EF8" w:rsidP="00354AD8">
            <w:pPr>
              <w:pStyle w:val="PargrafodaLista"/>
              <w:numPr>
                <w:ilvl w:val="0"/>
                <w:numId w:val="6"/>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Acolhimento, estímulo e acompanhamento estudantil</w:t>
            </w:r>
            <w:r w:rsidR="00FD69EC" w:rsidRPr="00843889">
              <w:rPr>
                <w:rFonts w:asciiTheme="majorHAnsi" w:hAnsiTheme="majorHAnsi" w:cstheme="majorHAnsi"/>
                <w:bCs/>
                <w:sz w:val="20"/>
                <w:szCs w:val="20"/>
              </w:rPr>
              <w:t>.</w:t>
            </w:r>
          </w:p>
        </w:tc>
      </w:tr>
      <w:tr w:rsidR="006027DF" w:rsidRPr="00843889" w14:paraId="71F547C4" w14:textId="77777777" w:rsidTr="00C14FAC">
        <w:trPr>
          <w:trHeight w:val="732"/>
        </w:trPr>
        <w:tc>
          <w:tcPr>
            <w:cnfStyle w:val="001000000000" w:firstRow="0" w:lastRow="0" w:firstColumn="1" w:lastColumn="0" w:oddVBand="0" w:evenVBand="0" w:oddHBand="0" w:evenHBand="0" w:firstRowFirstColumn="0" w:firstRowLastColumn="0" w:lastRowFirstColumn="0" w:lastRowLastColumn="0"/>
            <w:tcW w:w="2943" w:type="dxa"/>
          </w:tcPr>
          <w:p w14:paraId="3C208A86" w14:textId="2F2AAC21"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Apoio aos estudantes</w:t>
            </w:r>
          </w:p>
        </w:tc>
        <w:tc>
          <w:tcPr>
            <w:tcW w:w="6946" w:type="dxa"/>
          </w:tcPr>
          <w:p w14:paraId="476F12BB" w14:textId="696B0856" w:rsidR="006027DF" w:rsidRPr="00843889" w:rsidRDefault="006027DF" w:rsidP="00354AD8">
            <w:pPr>
              <w:pStyle w:val="PargrafodaLista"/>
              <w:numPr>
                <w:ilvl w:val="0"/>
                <w:numId w:val="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Acolhimento aos calouros</w:t>
            </w:r>
            <w:r w:rsidR="00802EF8" w:rsidRPr="00843889">
              <w:rPr>
                <w:rFonts w:asciiTheme="majorHAnsi" w:hAnsiTheme="majorHAnsi" w:cstheme="majorHAnsi"/>
                <w:bCs/>
                <w:sz w:val="20"/>
                <w:szCs w:val="20"/>
              </w:rPr>
              <w:t xml:space="preserve"> e sua integração na comunidade estudantil</w:t>
            </w:r>
            <w:r w:rsidRPr="00843889">
              <w:rPr>
                <w:rFonts w:asciiTheme="majorHAnsi" w:hAnsiTheme="majorHAnsi" w:cstheme="majorHAnsi"/>
                <w:bCs/>
                <w:sz w:val="20"/>
                <w:szCs w:val="20"/>
              </w:rPr>
              <w:t>;</w:t>
            </w:r>
          </w:p>
          <w:p w14:paraId="0B2E5C37" w14:textId="1021CAB3" w:rsidR="006027DF" w:rsidRPr="00843889" w:rsidRDefault="006027DF" w:rsidP="00354AD8">
            <w:pPr>
              <w:pStyle w:val="PargrafodaLista"/>
              <w:numPr>
                <w:ilvl w:val="0"/>
                <w:numId w:val="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Serviços de apoio</w:t>
            </w:r>
            <w:r w:rsidR="00146AD9" w:rsidRPr="00843889">
              <w:rPr>
                <w:rFonts w:asciiTheme="majorHAnsi" w:hAnsiTheme="majorHAnsi" w:cstheme="majorHAnsi"/>
                <w:bCs/>
                <w:sz w:val="20"/>
                <w:szCs w:val="20"/>
              </w:rPr>
              <w:t>:</w:t>
            </w:r>
            <w:r w:rsidRPr="00843889">
              <w:rPr>
                <w:rFonts w:asciiTheme="majorHAnsi" w:hAnsiTheme="majorHAnsi" w:cstheme="majorHAnsi"/>
                <w:bCs/>
                <w:sz w:val="20"/>
                <w:szCs w:val="20"/>
              </w:rPr>
              <w:t xml:space="preserve"> psicológico, </w:t>
            </w:r>
            <w:proofErr w:type="spellStart"/>
            <w:proofErr w:type="gramStart"/>
            <w:r w:rsidRPr="00843889">
              <w:rPr>
                <w:rFonts w:asciiTheme="majorHAnsi" w:hAnsiTheme="majorHAnsi" w:cstheme="majorHAnsi"/>
                <w:bCs/>
                <w:sz w:val="20"/>
                <w:szCs w:val="20"/>
              </w:rPr>
              <w:t>psico-pedag</w:t>
            </w:r>
            <w:r w:rsidR="00146AD9" w:rsidRPr="00843889">
              <w:rPr>
                <w:rFonts w:asciiTheme="majorHAnsi" w:hAnsiTheme="majorHAnsi" w:cstheme="majorHAnsi"/>
                <w:bCs/>
                <w:sz w:val="20"/>
                <w:szCs w:val="20"/>
              </w:rPr>
              <w:t>ógico</w:t>
            </w:r>
            <w:proofErr w:type="spellEnd"/>
            <w:proofErr w:type="gramEnd"/>
            <w:r w:rsidRPr="00843889">
              <w:rPr>
                <w:rFonts w:asciiTheme="majorHAnsi" w:hAnsiTheme="majorHAnsi" w:cstheme="majorHAnsi"/>
                <w:bCs/>
                <w:sz w:val="20"/>
                <w:szCs w:val="20"/>
              </w:rPr>
              <w:t xml:space="preserve"> (aconselhamento universitário), </w:t>
            </w:r>
            <w:r w:rsidR="00146AD9" w:rsidRPr="00843889">
              <w:rPr>
                <w:rFonts w:asciiTheme="majorHAnsi" w:hAnsiTheme="majorHAnsi" w:cstheme="majorHAnsi"/>
                <w:bCs/>
                <w:sz w:val="20"/>
                <w:szCs w:val="20"/>
              </w:rPr>
              <w:t>à</w:t>
            </w:r>
            <w:r w:rsidRPr="00843889">
              <w:rPr>
                <w:rFonts w:asciiTheme="majorHAnsi" w:hAnsiTheme="majorHAnsi" w:cstheme="majorHAnsi"/>
                <w:bCs/>
                <w:sz w:val="20"/>
                <w:szCs w:val="20"/>
              </w:rPr>
              <w:t xml:space="preserve"> saúde, aos deficientes</w:t>
            </w:r>
            <w:r w:rsidR="00FD69EC" w:rsidRPr="00843889">
              <w:rPr>
                <w:rFonts w:asciiTheme="majorHAnsi" w:hAnsiTheme="majorHAnsi" w:cstheme="majorHAnsi"/>
                <w:bCs/>
                <w:sz w:val="20"/>
                <w:szCs w:val="20"/>
              </w:rPr>
              <w:t>;</w:t>
            </w:r>
            <w:r w:rsidRPr="00843889">
              <w:rPr>
                <w:rFonts w:asciiTheme="majorHAnsi" w:hAnsiTheme="majorHAnsi" w:cstheme="majorHAnsi"/>
                <w:bCs/>
                <w:sz w:val="20"/>
                <w:szCs w:val="20"/>
              </w:rPr>
              <w:t xml:space="preserve"> </w:t>
            </w:r>
          </w:p>
          <w:p w14:paraId="2D7AE289" w14:textId="321A4DC9" w:rsidR="006027DF" w:rsidRPr="00843889" w:rsidRDefault="006027DF" w:rsidP="00354AD8">
            <w:pPr>
              <w:pStyle w:val="PargrafodaLista"/>
              <w:numPr>
                <w:ilvl w:val="0"/>
                <w:numId w:val="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Política de acesso à IES de forma clara e transparente</w:t>
            </w:r>
            <w:r w:rsidR="00FD69EC" w:rsidRPr="00843889">
              <w:rPr>
                <w:rFonts w:asciiTheme="majorHAnsi" w:hAnsiTheme="majorHAnsi" w:cstheme="majorHAnsi"/>
                <w:bCs/>
                <w:sz w:val="20"/>
                <w:szCs w:val="20"/>
              </w:rPr>
              <w:t>;</w:t>
            </w:r>
          </w:p>
          <w:p w14:paraId="324DE920" w14:textId="29867736" w:rsidR="00E24340" w:rsidRPr="00843889" w:rsidRDefault="00E24340" w:rsidP="00354AD8">
            <w:pPr>
              <w:pStyle w:val="PargrafodaLista"/>
              <w:numPr>
                <w:ilvl w:val="0"/>
                <w:numId w:val="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Creche, </w:t>
            </w:r>
            <w:proofErr w:type="gramStart"/>
            <w:r w:rsidRPr="00843889">
              <w:rPr>
                <w:rFonts w:asciiTheme="majorHAnsi" w:hAnsiTheme="majorHAnsi" w:cstheme="majorHAnsi"/>
                <w:bCs/>
                <w:sz w:val="20"/>
                <w:szCs w:val="20"/>
              </w:rPr>
              <w:t>restaurante</w:t>
            </w:r>
            <w:r w:rsidR="00FD69EC" w:rsidRPr="00843889">
              <w:rPr>
                <w:rFonts w:asciiTheme="majorHAnsi" w:hAnsiTheme="majorHAnsi" w:cstheme="majorHAnsi"/>
                <w:bCs/>
                <w:sz w:val="20"/>
                <w:szCs w:val="20"/>
              </w:rPr>
              <w:t>.</w:t>
            </w:r>
            <w:r w:rsidRPr="00843889">
              <w:rPr>
                <w:rFonts w:asciiTheme="majorHAnsi" w:hAnsiTheme="majorHAnsi" w:cstheme="majorHAnsi"/>
                <w:bCs/>
                <w:sz w:val="20"/>
                <w:szCs w:val="20"/>
              </w:rPr>
              <w:t>*</w:t>
            </w:r>
            <w:proofErr w:type="gramEnd"/>
          </w:p>
        </w:tc>
      </w:tr>
      <w:tr w:rsidR="006027DF" w:rsidRPr="00843889" w14:paraId="51B221BC" w14:textId="77777777" w:rsidTr="00C14FAC">
        <w:trPr>
          <w:cnfStyle w:val="000000100000" w:firstRow="0" w:lastRow="0" w:firstColumn="0" w:lastColumn="0" w:oddVBand="0" w:evenVBand="0" w:oddHBand="1"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2943" w:type="dxa"/>
          </w:tcPr>
          <w:p w14:paraId="4747FB65" w14:textId="131A4CA0"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Ensino Híbrido baseado em competências e habilidades</w:t>
            </w:r>
          </w:p>
        </w:tc>
        <w:tc>
          <w:tcPr>
            <w:tcW w:w="6946" w:type="dxa"/>
          </w:tcPr>
          <w:p w14:paraId="2F84205E"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Turmas reduzidas;</w:t>
            </w:r>
          </w:p>
          <w:p w14:paraId="7ADA8558"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proofErr w:type="spellStart"/>
            <w:proofErr w:type="gramStart"/>
            <w:r w:rsidRPr="00843889">
              <w:rPr>
                <w:rFonts w:asciiTheme="majorHAnsi" w:hAnsiTheme="majorHAnsi" w:cstheme="majorHAnsi"/>
                <w:bCs/>
                <w:sz w:val="20"/>
                <w:szCs w:val="20"/>
              </w:rPr>
              <w:t>Auto-estudo</w:t>
            </w:r>
            <w:proofErr w:type="spellEnd"/>
            <w:proofErr w:type="gramEnd"/>
            <w:r w:rsidRPr="00843889">
              <w:rPr>
                <w:rFonts w:asciiTheme="majorHAnsi" w:hAnsiTheme="majorHAnsi" w:cstheme="majorHAnsi"/>
                <w:bCs/>
                <w:sz w:val="20"/>
                <w:szCs w:val="20"/>
              </w:rPr>
              <w:t>;</w:t>
            </w:r>
          </w:p>
          <w:p w14:paraId="2C3A80F3"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Abordagens pedagógicas com metodologias ativas;</w:t>
            </w:r>
          </w:p>
          <w:p w14:paraId="5B71A70B"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Ensino colaborativo e experimental;</w:t>
            </w:r>
          </w:p>
          <w:p w14:paraId="322236C0"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Aprendizagem por projetos;</w:t>
            </w:r>
          </w:p>
          <w:p w14:paraId="659B30D9"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Autonomia dos estudantes;</w:t>
            </w:r>
          </w:p>
          <w:p w14:paraId="0DADF184"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Currículo flexível, possibilitando aos alunos direcionar os estudos elegendo disciplinas de seu </w:t>
            </w:r>
            <w:proofErr w:type="gramStart"/>
            <w:r w:rsidRPr="00843889">
              <w:rPr>
                <w:rFonts w:asciiTheme="majorHAnsi" w:hAnsiTheme="majorHAnsi" w:cstheme="majorHAnsi"/>
                <w:bCs/>
                <w:sz w:val="20"/>
                <w:szCs w:val="20"/>
              </w:rPr>
              <w:t>interesse ;</w:t>
            </w:r>
            <w:proofErr w:type="gramEnd"/>
          </w:p>
          <w:p w14:paraId="65171205"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Ambientes de ensino aprendizagem virtuais modernos;</w:t>
            </w:r>
          </w:p>
          <w:p w14:paraId="411B2514"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Uso de TIC no ensino presencial e </w:t>
            </w:r>
            <w:proofErr w:type="spellStart"/>
            <w:r w:rsidRPr="00843889">
              <w:rPr>
                <w:rFonts w:asciiTheme="majorHAnsi" w:hAnsiTheme="majorHAnsi" w:cstheme="majorHAnsi"/>
                <w:bCs/>
                <w:sz w:val="20"/>
                <w:szCs w:val="20"/>
              </w:rPr>
              <w:t>EaD</w:t>
            </w:r>
            <w:proofErr w:type="spellEnd"/>
            <w:r w:rsidRPr="00843889">
              <w:rPr>
                <w:rFonts w:asciiTheme="majorHAnsi" w:hAnsiTheme="majorHAnsi" w:cstheme="majorHAnsi"/>
                <w:bCs/>
                <w:sz w:val="20"/>
                <w:szCs w:val="20"/>
              </w:rPr>
              <w:t>, com AVA;</w:t>
            </w:r>
          </w:p>
          <w:p w14:paraId="496A533F" w14:textId="77777777" w:rsidR="006027DF" w:rsidRPr="00843889" w:rsidRDefault="006027DF" w:rsidP="00354AD8">
            <w:pPr>
              <w:pStyle w:val="PargrafodaLista"/>
              <w:numPr>
                <w:ilvl w:val="0"/>
                <w:numId w:val="9"/>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Promover habilidades nas áreas literacia digital e da informação, empreendedorismo e inovação;</w:t>
            </w:r>
          </w:p>
          <w:p w14:paraId="0F086FB5" w14:textId="43359EB8" w:rsidR="006027DF" w:rsidRPr="00843889" w:rsidRDefault="006027DF" w:rsidP="00620E87">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
                <w:iCs/>
                <w:sz w:val="16"/>
                <w:szCs w:val="16"/>
              </w:rPr>
            </w:pPr>
            <w:r w:rsidRPr="00843889">
              <w:rPr>
                <w:rFonts w:asciiTheme="majorHAnsi" w:hAnsiTheme="majorHAnsi" w:cstheme="majorHAnsi"/>
                <w:bCs/>
                <w:i/>
                <w:iCs/>
                <w:sz w:val="16"/>
                <w:szCs w:val="16"/>
              </w:rPr>
              <w:t xml:space="preserve">Híbrido aqui no sentido original da palavra, não o que se fez durante a pandemia. Nos cursos presenciais usar o permitido pelo MEC 40% remoto, possibilitando o </w:t>
            </w:r>
            <w:proofErr w:type="spellStart"/>
            <w:proofErr w:type="gramStart"/>
            <w:r w:rsidRPr="00843889">
              <w:rPr>
                <w:rFonts w:asciiTheme="majorHAnsi" w:hAnsiTheme="majorHAnsi" w:cstheme="majorHAnsi"/>
                <w:bCs/>
                <w:i/>
                <w:iCs/>
                <w:sz w:val="16"/>
                <w:szCs w:val="16"/>
              </w:rPr>
              <w:t>auto-estudo</w:t>
            </w:r>
            <w:proofErr w:type="spellEnd"/>
            <w:proofErr w:type="gramEnd"/>
            <w:r w:rsidRPr="00843889">
              <w:rPr>
                <w:rFonts w:asciiTheme="majorHAnsi" w:hAnsiTheme="majorHAnsi" w:cstheme="majorHAnsi"/>
                <w:bCs/>
                <w:i/>
                <w:iCs/>
                <w:sz w:val="16"/>
                <w:szCs w:val="16"/>
              </w:rPr>
              <w:t>, o uso de AVA etc.</w:t>
            </w:r>
            <w:r w:rsidR="00DD79CA" w:rsidRPr="00843889">
              <w:rPr>
                <w:rFonts w:asciiTheme="majorHAnsi" w:hAnsiTheme="majorHAnsi" w:cstheme="majorHAnsi"/>
                <w:bCs/>
                <w:i/>
                <w:iCs/>
                <w:sz w:val="16"/>
                <w:szCs w:val="16"/>
              </w:rPr>
              <w:t>*</w:t>
            </w:r>
          </w:p>
        </w:tc>
      </w:tr>
      <w:tr w:rsidR="006027DF" w:rsidRPr="00843889" w14:paraId="6D12AABD" w14:textId="77777777" w:rsidTr="00C14FAC">
        <w:trPr>
          <w:trHeight w:val="927"/>
        </w:trPr>
        <w:tc>
          <w:tcPr>
            <w:cnfStyle w:val="001000000000" w:firstRow="0" w:lastRow="0" w:firstColumn="1" w:lastColumn="0" w:oddVBand="0" w:evenVBand="0" w:oddHBand="0" w:evenHBand="0" w:firstRowFirstColumn="0" w:firstRowLastColumn="0" w:lastRowFirstColumn="0" w:lastRowLastColumn="0"/>
            <w:tcW w:w="2943" w:type="dxa"/>
          </w:tcPr>
          <w:p w14:paraId="55724EC2" w14:textId="72FA5968"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Inserção no mercado de trabalho</w:t>
            </w:r>
          </w:p>
        </w:tc>
        <w:tc>
          <w:tcPr>
            <w:tcW w:w="6946" w:type="dxa"/>
          </w:tcPr>
          <w:p w14:paraId="1D444697" w14:textId="77777777" w:rsidR="006027DF" w:rsidRPr="00843889" w:rsidRDefault="006027DF" w:rsidP="00354AD8">
            <w:pPr>
              <w:pStyle w:val="PargrafodaLista"/>
              <w:numPr>
                <w:ilvl w:val="0"/>
                <w:numId w:val="10"/>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Ajuda à inserção no mercado de trabalho;</w:t>
            </w:r>
          </w:p>
          <w:p w14:paraId="5F54C7B9" w14:textId="77777777" w:rsidR="006027DF" w:rsidRPr="00843889" w:rsidRDefault="006027DF" w:rsidP="00354AD8">
            <w:pPr>
              <w:pStyle w:val="PargrafodaLista"/>
              <w:numPr>
                <w:ilvl w:val="0"/>
                <w:numId w:val="10"/>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Acompanhamento de egressos;</w:t>
            </w:r>
          </w:p>
          <w:p w14:paraId="527EFF3D" w14:textId="77777777" w:rsidR="006027DF" w:rsidRPr="00843889" w:rsidRDefault="006027DF" w:rsidP="00354AD8">
            <w:pPr>
              <w:pStyle w:val="PargrafodaLista"/>
              <w:numPr>
                <w:ilvl w:val="0"/>
                <w:numId w:val="10"/>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Estágios;</w:t>
            </w:r>
          </w:p>
        </w:tc>
      </w:tr>
      <w:tr w:rsidR="006027DF" w:rsidRPr="00843889" w14:paraId="2D1EF584" w14:textId="77777777" w:rsidTr="00C14FAC">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2943" w:type="dxa"/>
          </w:tcPr>
          <w:p w14:paraId="5913BBA9" w14:textId="0944EF55"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Rede de pesquisa e Desenvolvimento</w:t>
            </w:r>
          </w:p>
        </w:tc>
        <w:tc>
          <w:tcPr>
            <w:tcW w:w="6946" w:type="dxa"/>
          </w:tcPr>
          <w:p w14:paraId="28FE2C0E" w14:textId="5E7BFA4B" w:rsidR="006027DF" w:rsidRPr="00843889" w:rsidRDefault="006027DF" w:rsidP="00354AD8">
            <w:pPr>
              <w:pStyle w:val="PargrafodaLista"/>
              <w:numPr>
                <w:ilvl w:val="0"/>
                <w:numId w:val="1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Alinhamento com o plano Nacional para pesquisa, inovação e empreendedorismo;</w:t>
            </w:r>
          </w:p>
          <w:p w14:paraId="553DF885" w14:textId="54CCFA2F" w:rsidR="008E0A70" w:rsidRPr="00843889" w:rsidRDefault="008E0A70" w:rsidP="00354AD8">
            <w:pPr>
              <w:pStyle w:val="PargrafodaLista"/>
              <w:numPr>
                <w:ilvl w:val="0"/>
                <w:numId w:val="1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Laboratórios em parceria e com financiamento do setor privado;</w:t>
            </w:r>
          </w:p>
          <w:p w14:paraId="39ECE303" w14:textId="77777777" w:rsidR="006027DF" w:rsidRPr="00843889" w:rsidRDefault="006027DF" w:rsidP="00354AD8">
            <w:pPr>
              <w:pStyle w:val="PargrafodaLista"/>
              <w:numPr>
                <w:ilvl w:val="0"/>
                <w:numId w:val="1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Colaboração integrada entre universidade/governo/setor privado/produtivo;</w:t>
            </w:r>
          </w:p>
          <w:p w14:paraId="4FCDC055" w14:textId="77777777" w:rsidR="006027DF" w:rsidRPr="00843889" w:rsidRDefault="006027DF" w:rsidP="00354AD8">
            <w:pPr>
              <w:pStyle w:val="PargrafodaLista"/>
              <w:numPr>
                <w:ilvl w:val="0"/>
                <w:numId w:val="1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Parque Tecnológico como ambiente para transformar ciência e tecnologia em negócios disruptivos.</w:t>
            </w:r>
          </w:p>
          <w:p w14:paraId="23585958" w14:textId="77777777" w:rsidR="006027DF" w:rsidRPr="00843889" w:rsidRDefault="006027DF" w:rsidP="00354AD8">
            <w:pPr>
              <w:pStyle w:val="PargrafodaLista"/>
              <w:numPr>
                <w:ilvl w:val="0"/>
                <w:numId w:val="1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Núcleo de Empreendedorismo</w:t>
            </w:r>
          </w:p>
          <w:p w14:paraId="0F683DFE" w14:textId="7E7A09B4" w:rsidR="006027DF" w:rsidRPr="00843889" w:rsidRDefault="008E0A70" w:rsidP="008E0A70">
            <w:pPr>
              <w:pStyle w:val="PargrafodaLista"/>
              <w:tabs>
                <w:tab w:val="clear" w:pos="1615"/>
              </w:tabs>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
                <w:iCs/>
                <w:sz w:val="16"/>
                <w:szCs w:val="16"/>
              </w:rPr>
            </w:pPr>
            <w:r w:rsidRPr="00843889">
              <w:rPr>
                <w:rFonts w:asciiTheme="majorHAnsi" w:hAnsiTheme="majorHAnsi" w:cstheme="majorHAnsi"/>
                <w:bCs/>
                <w:i/>
                <w:iCs/>
                <w:sz w:val="16"/>
                <w:szCs w:val="16"/>
              </w:rPr>
              <w:t>P</w:t>
            </w:r>
            <w:r w:rsidR="006027DF" w:rsidRPr="00843889">
              <w:rPr>
                <w:rFonts w:asciiTheme="majorHAnsi" w:hAnsiTheme="majorHAnsi" w:cstheme="majorHAnsi"/>
                <w:bCs/>
                <w:i/>
                <w:iCs/>
                <w:sz w:val="16"/>
                <w:szCs w:val="16"/>
              </w:rPr>
              <w:t xml:space="preserve">arque Tecnológico e núcleo de empreendedorismo podem </w:t>
            </w:r>
            <w:r w:rsidR="00DD79CA" w:rsidRPr="00843889">
              <w:rPr>
                <w:rFonts w:asciiTheme="majorHAnsi" w:hAnsiTheme="majorHAnsi" w:cstheme="majorHAnsi"/>
                <w:bCs/>
                <w:i/>
                <w:iCs/>
                <w:sz w:val="16"/>
                <w:szCs w:val="16"/>
              </w:rPr>
              <w:t>estar na mesma proposta</w:t>
            </w:r>
            <w:r w:rsidR="006027DF" w:rsidRPr="00843889">
              <w:rPr>
                <w:rFonts w:asciiTheme="majorHAnsi" w:hAnsiTheme="majorHAnsi" w:cstheme="majorHAnsi"/>
                <w:bCs/>
                <w:i/>
                <w:iCs/>
                <w:sz w:val="16"/>
                <w:szCs w:val="16"/>
              </w:rPr>
              <w:t>. Exemplo: Inova (Unicamp), Ágora Tech Park em Joinville</w:t>
            </w:r>
            <w:r w:rsidR="00DD79CA" w:rsidRPr="00843889">
              <w:rPr>
                <w:rFonts w:asciiTheme="majorHAnsi" w:hAnsiTheme="majorHAnsi" w:cstheme="majorHAnsi"/>
                <w:bCs/>
                <w:i/>
                <w:iCs/>
                <w:sz w:val="16"/>
                <w:szCs w:val="16"/>
              </w:rPr>
              <w:t>. *</w:t>
            </w:r>
          </w:p>
        </w:tc>
      </w:tr>
      <w:tr w:rsidR="006027DF" w:rsidRPr="00843889" w14:paraId="1774AF99" w14:textId="77777777" w:rsidTr="00C14FAC">
        <w:trPr>
          <w:trHeight w:val="1218"/>
        </w:trPr>
        <w:tc>
          <w:tcPr>
            <w:cnfStyle w:val="001000000000" w:firstRow="0" w:lastRow="0" w:firstColumn="1" w:lastColumn="0" w:oddVBand="0" w:evenVBand="0" w:oddHBand="0" w:evenHBand="0" w:firstRowFirstColumn="0" w:firstRowLastColumn="0" w:lastRowFirstColumn="0" w:lastRowLastColumn="0"/>
            <w:tcW w:w="2943" w:type="dxa"/>
          </w:tcPr>
          <w:p w14:paraId="615494D4" w14:textId="349E4FCB"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Assessoria em contratos de pesquisa e inovação</w:t>
            </w:r>
          </w:p>
        </w:tc>
        <w:tc>
          <w:tcPr>
            <w:tcW w:w="6946" w:type="dxa"/>
          </w:tcPr>
          <w:p w14:paraId="04DE8314" w14:textId="77777777" w:rsidR="006027DF" w:rsidRPr="00843889" w:rsidRDefault="006027DF" w:rsidP="00354AD8">
            <w:pPr>
              <w:pStyle w:val="PargrafodaLista"/>
              <w:numPr>
                <w:ilvl w:val="0"/>
                <w:numId w:val="2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Objetivo de orientar e apoiar os docentes em financiamentos e execução de pesquisas e projetos inovadores (planejamento, elaboração, submissão, prestação de contas);</w:t>
            </w:r>
          </w:p>
          <w:p w14:paraId="6757459E" w14:textId="77777777" w:rsidR="006027DF" w:rsidRPr="00843889" w:rsidRDefault="006027DF" w:rsidP="00354AD8">
            <w:pPr>
              <w:pStyle w:val="PargrafodaLista"/>
              <w:numPr>
                <w:ilvl w:val="0"/>
                <w:numId w:val="2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Banco de dados das fontes de financiamento;</w:t>
            </w:r>
          </w:p>
          <w:p w14:paraId="1A16B6D0" w14:textId="77777777" w:rsidR="006027DF" w:rsidRPr="00843889" w:rsidRDefault="006027DF" w:rsidP="00354AD8">
            <w:pPr>
              <w:pStyle w:val="PargrafodaLista"/>
              <w:numPr>
                <w:ilvl w:val="0"/>
                <w:numId w:val="2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Acompanhamento nas etapas de comercialização e propriedade intelectual;</w:t>
            </w:r>
          </w:p>
          <w:p w14:paraId="746FF910" w14:textId="77777777" w:rsidR="006027DF" w:rsidRPr="00843889" w:rsidRDefault="006027DF" w:rsidP="00354AD8">
            <w:pPr>
              <w:pStyle w:val="PargrafodaLista"/>
              <w:numPr>
                <w:ilvl w:val="0"/>
                <w:numId w:val="2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lastRenderedPageBreak/>
              <w:t>Responsabilidade em registro de patentes e propriedade intelectual;</w:t>
            </w:r>
          </w:p>
          <w:p w14:paraId="06B2E12A" w14:textId="77777777" w:rsidR="006027DF" w:rsidRPr="00843889" w:rsidRDefault="006027DF" w:rsidP="00354AD8">
            <w:pPr>
              <w:pStyle w:val="PargrafodaLista"/>
              <w:numPr>
                <w:ilvl w:val="0"/>
                <w:numId w:val="2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Divisão de lucros com o pesquisador.</w:t>
            </w:r>
          </w:p>
        </w:tc>
      </w:tr>
      <w:tr w:rsidR="006027DF" w:rsidRPr="00843889" w14:paraId="479E9487" w14:textId="77777777" w:rsidTr="00C14FAC">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943" w:type="dxa"/>
          </w:tcPr>
          <w:p w14:paraId="63CABD32" w14:textId="3867F643"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lastRenderedPageBreak/>
              <w:t>Responsabilidade social</w:t>
            </w:r>
          </w:p>
        </w:tc>
        <w:tc>
          <w:tcPr>
            <w:tcW w:w="6946" w:type="dxa"/>
          </w:tcPr>
          <w:p w14:paraId="73C9057F" w14:textId="77777777" w:rsidR="006027DF" w:rsidRPr="00843889" w:rsidRDefault="006027DF" w:rsidP="00354AD8">
            <w:pPr>
              <w:pStyle w:val="PargrafodaLista"/>
              <w:numPr>
                <w:ilvl w:val="0"/>
                <w:numId w:val="12"/>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Engajamento comunitário, bem como iniciativas de empreendedorismo social;</w:t>
            </w:r>
          </w:p>
          <w:p w14:paraId="01E4CD48" w14:textId="77777777" w:rsidR="006027DF" w:rsidRPr="00843889" w:rsidRDefault="006027DF" w:rsidP="00354AD8">
            <w:pPr>
              <w:pStyle w:val="PargrafodaLista"/>
              <w:numPr>
                <w:ilvl w:val="0"/>
                <w:numId w:val="12"/>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Aplicação das pesquisas desenvolvidas na universidade nas políticas públicas (por exemplo, educação básica);</w:t>
            </w:r>
          </w:p>
          <w:p w14:paraId="41A3E540" w14:textId="77777777" w:rsidR="006027DF" w:rsidRPr="00843889" w:rsidRDefault="006027DF" w:rsidP="00354AD8">
            <w:pPr>
              <w:pStyle w:val="PargrafodaLista"/>
              <w:numPr>
                <w:ilvl w:val="0"/>
                <w:numId w:val="12"/>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Extensão tecnológica.</w:t>
            </w:r>
          </w:p>
        </w:tc>
      </w:tr>
      <w:tr w:rsidR="006027DF" w:rsidRPr="00843889" w14:paraId="3EB1E2BF" w14:textId="77777777" w:rsidTr="00C14FAC">
        <w:trPr>
          <w:trHeight w:val="1098"/>
        </w:trPr>
        <w:tc>
          <w:tcPr>
            <w:cnfStyle w:val="001000000000" w:firstRow="0" w:lastRow="0" w:firstColumn="1" w:lastColumn="0" w:oddVBand="0" w:evenVBand="0" w:oddHBand="0" w:evenHBand="0" w:firstRowFirstColumn="0" w:firstRowLastColumn="0" w:lastRowFirstColumn="0" w:lastRowLastColumn="0"/>
            <w:tcW w:w="2943" w:type="dxa"/>
          </w:tcPr>
          <w:p w14:paraId="1CDF6606" w14:textId="075F482D"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Educação Continuada</w:t>
            </w:r>
          </w:p>
        </w:tc>
        <w:tc>
          <w:tcPr>
            <w:tcW w:w="6946" w:type="dxa"/>
          </w:tcPr>
          <w:p w14:paraId="4159A5C8" w14:textId="77777777" w:rsidR="006027DF" w:rsidRPr="00843889" w:rsidRDefault="006027DF" w:rsidP="00354AD8">
            <w:pPr>
              <w:pStyle w:val="PargrafodaLista"/>
              <w:numPr>
                <w:ilvl w:val="0"/>
                <w:numId w:val="13"/>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Cursos online e presencial;</w:t>
            </w:r>
          </w:p>
          <w:p w14:paraId="2739CCF0" w14:textId="77777777" w:rsidR="006027DF" w:rsidRPr="00843889" w:rsidRDefault="006027DF" w:rsidP="00354AD8">
            <w:pPr>
              <w:pStyle w:val="PargrafodaLista"/>
              <w:numPr>
                <w:ilvl w:val="0"/>
                <w:numId w:val="13"/>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Escolas de verão;</w:t>
            </w:r>
          </w:p>
          <w:p w14:paraId="6F77E083" w14:textId="77777777" w:rsidR="006027DF" w:rsidRPr="00843889" w:rsidRDefault="006027DF" w:rsidP="00354AD8">
            <w:pPr>
              <w:pStyle w:val="PargrafodaLista"/>
              <w:numPr>
                <w:ilvl w:val="0"/>
                <w:numId w:val="13"/>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Escolas de fim de semana;</w:t>
            </w:r>
          </w:p>
          <w:p w14:paraId="64ECECCF" w14:textId="77777777" w:rsidR="006027DF" w:rsidRPr="00843889" w:rsidRDefault="006027DF" w:rsidP="00354AD8">
            <w:pPr>
              <w:pStyle w:val="PargrafodaLista"/>
              <w:numPr>
                <w:ilvl w:val="0"/>
                <w:numId w:val="13"/>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Desenvolvimento profissional contínuo inclusive para empresas;</w:t>
            </w:r>
          </w:p>
          <w:p w14:paraId="7045BEB4" w14:textId="18F53248" w:rsidR="006027DF" w:rsidRPr="00843889" w:rsidRDefault="006027DF" w:rsidP="00354AD8">
            <w:pPr>
              <w:pStyle w:val="PargrafodaLista"/>
              <w:numPr>
                <w:ilvl w:val="0"/>
                <w:numId w:val="13"/>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Vinculação com a educação básica e oferecimento de cursos</w:t>
            </w:r>
            <w:r w:rsidR="00ED2420" w:rsidRPr="00843889">
              <w:rPr>
                <w:rFonts w:asciiTheme="majorHAnsi" w:hAnsiTheme="majorHAnsi" w:cstheme="majorHAnsi"/>
                <w:bCs/>
                <w:sz w:val="20"/>
                <w:szCs w:val="20"/>
              </w:rPr>
              <w:t xml:space="preserve"> (inclusive pré-vestibular)</w:t>
            </w:r>
            <w:r w:rsidRPr="00843889">
              <w:rPr>
                <w:rFonts w:asciiTheme="majorHAnsi" w:hAnsiTheme="majorHAnsi" w:cstheme="majorHAnsi"/>
                <w:bCs/>
                <w:sz w:val="20"/>
                <w:szCs w:val="20"/>
              </w:rPr>
              <w:t>;</w:t>
            </w:r>
          </w:p>
        </w:tc>
      </w:tr>
      <w:tr w:rsidR="006027DF" w:rsidRPr="00843889" w14:paraId="4B700883" w14:textId="77777777" w:rsidTr="00C14FAC">
        <w:trPr>
          <w:cnfStyle w:val="000000100000" w:firstRow="0" w:lastRow="0" w:firstColumn="0" w:lastColumn="0" w:oddVBand="0" w:evenVBand="0" w:oddHBand="1"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2943" w:type="dxa"/>
          </w:tcPr>
          <w:p w14:paraId="4BD1F30E" w14:textId="40B2D0D6"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C</w:t>
            </w:r>
            <w:r w:rsidR="00E30360" w:rsidRPr="00843889">
              <w:rPr>
                <w:rFonts w:asciiTheme="majorHAnsi" w:eastAsia="Times New Roman" w:hAnsiTheme="majorHAnsi" w:cstheme="majorHAnsi"/>
                <w:color w:val="0E194A" w:themeColor="text2"/>
                <w:lang w:eastAsia="pt-BR"/>
              </w:rPr>
              <w:t>reditação Curricular</w:t>
            </w:r>
            <w:r w:rsidRPr="00843889">
              <w:rPr>
                <w:rFonts w:asciiTheme="majorHAnsi" w:eastAsia="Times New Roman" w:hAnsiTheme="majorHAnsi" w:cstheme="majorHAnsi"/>
                <w:color w:val="0E194A" w:themeColor="text2"/>
                <w:lang w:eastAsia="pt-BR"/>
              </w:rPr>
              <w:t xml:space="preserve"> da Extensão</w:t>
            </w:r>
          </w:p>
        </w:tc>
        <w:tc>
          <w:tcPr>
            <w:tcW w:w="6946" w:type="dxa"/>
          </w:tcPr>
          <w:p w14:paraId="50662F49" w14:textId="77777777" w:rsidR="006027DF" w:rsidRPr="00843889" w:rsidRDefault="006027DF" w:rsidP="00354AD8">
            <w:pPr>
              <w:pStyle w:val="PargrafodaLista"/>
              <w:numPr>
                <w:ilvl w:val="0"/>
                <w:numId w:val="2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Integrar ensino, pesquisa e extensão;</w:t>
            </w:r>
          </w:p>
          <w:p w14:paraId="7B30DD21" w14:textId="77777777" w:rsidR="006027DF" w:rsidRPr="00843889" w:rsidRDefault="006027DF" w:rsidP="00354AD8">
            <w:pPr>
              <w:pStyle w:val="PargrafodaLista"/>
              <w:numPr>
                <w:ilvl w:val="0"/>
                <w:numId w:val="2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Participação dos estudantes em incubadoras, empresas juniores, iniciativas de natureza cultural e outros;</w:t>
            </w:r>
          </w:p>
          <w:p w14:paraId="6138F8E3" w14:textId="77777777" w:rsidR="006027DF" w:rsidRPr="00843889" w:rsidRDefault="006027DF" w:rsidP="00354AD8">
            <w:pPr>
              <w:pStyle w:val="PargrafodaLista"/>
              <w:numPr>
                <w:ilvl w:val="0"/>
                <w:numId w:val="21"/>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Formação integral do estudante para atuação profissional e transformação social.</w:t>
            </w:r>
            <w:r w:rsidR="00DD79CA" w:rsidRPr="00843889">
              <w:rPr>
                <w:rFonts w:asciiTheme="majorHAnsi" w:hAnsiTheme="majorHAnsi" w:cstheme="majorHAnsi"/>
                <w:bCs/>
                <w:sz w:val="20"/>
                <w:szCs w:val="20"/>
              </w:rPr>
              <w:t>*</w:t>
            </w:r>
          </w:p>
          <w:p w14:paraId="1CA0447C" w14:textId="5B89508B" w:rsidR="00E94B0F" w:rsidRPr="00843889" w:rsidRDefault="00E94B0F" w:rsidP="00E94B0F">
            <w:p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i/>
                <w:iCs/>
                <w:sz w:val="16"/>
                <w:szCs w:val="16"/>
              </w:rPr>
            </w:pPr>
            <w:r w:rsidRPr="00843889">
              <w:rPr>
                <w:rFonts w:asciiTheme="majorHAnsi" w:hAnsiTheme="majorHAnsi" w:cstheme="majorHAnsi"/>
                <w:bCs/>
                <w:i/>
                <w:iCs/>
                <w:color w:val="0E194A" w:themeColor="text2"/>
                <w:sz w:val="16"/>
                <w:szCs w:val="16"/>
              </w:rPr>
              <w:t xml:space="preserve">Creditação curricular também é conhecida como </w:t>
            </w:r>
            <w:proofErr w:type="spellStart"/>
            <w:r w:rsidRPr="00843889">
              <w:rPr>
                <w:rFonts w:asciiTheme="majorHAnsi" w:hAnsiTheme="majorHAnsi" w:cstheme="majorHAnsi"/>
                <w:bCs/>
                <w:i/>
                <w:iCs/>
                <w:color w:val="0E194A" w:themeColor="text2"/>
                <w:sz w:val="16"/>
                <w:szCs w:val="16"/>
              </w:rPr>
              <w:t>curricularização</w:t>
            </w:r>
            <w:proofErr w:type="spellEnd"/>
            <w:r w:rsidRPr="00843889">
              <w:rPr>
                <w:rFonts w:asciiTheme="majorHAnsi" w:hAnsiTheme="majorHAnsi" w:cstheme="majorHAnsi"/>
                <w:bCs/>
                <w:i/>
                <w:iCs/>
                <w:color w:val="0E194A" w:themeColor="text2"/>
                <w:sz w:val="16"/>
                <w:szCs w:val="16"/>
              </w:rPr>
              <w:t xml:space="preserve"> da </w:t>
            </w:r>
            <w:proofErr w:type="gramStart"/>
            <w:r w:rsidRPr="00843889">
              <w:rPr>
                <w:rFonts w:asciiTheme="majorHAnsi" w:hAnsiTheme="majorHAnsi" w:cstheme="majorHAnsi"/>
                <w:bCs/>
                <w:i/>
                <w:iCs/>
                <w:color w:val="0E194A" w:themeColor="text2"/>
                <w:sz w:val="16"/>
                <w:szCs w:val="16"/>
              </w:rPr>
              <w:t>extensão.*</w:t>
            </w:r>
            <w:proofErr w:type="gramEnd"/>
          </w:p>
        </w:tc>
      </w:tr>
      <w:tr w:rsidR="006027DF" w:rsidRPr="00843889" w14:paraId="5A78F617" w14:textId="77777777" w:rsidTr="00C14FAC">
        <w:trPr>
          <w:trHeight w:val="246"/>
        </w:trPr>
        <w:tc>
          <w:tcPr>
            <w:cnfStyle w:val="001000000000" w:firstRow="0" w:lastRow="0" w:firstColumn="1" w:lastColumn="0" w:oddVBand="0" w:evenVBand="0" w:oddHBand="0" w:evenHBand="0" w:firstRowFirstColumn="0" w:firstRowLastColumn="0" w:lastRowFirstColumn="0" w:lastRowLastColumn="0"/>
            <w:tcW w:w="2943" w:type="dxa"/>
          </w:tcPr>
          <w:p w14:paraId="302CEE98" w14:textId="1D8C51D0"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Sustentabilidade</w:t>
            </w:r>
            <w:r w:rsidR="00802EF8" w:rsidRPr="00843889">
              <w:rPr>
                <w:rFonts w:asciiTheme="majorHAnsi" w:eastAsia="Times New Roman" w:hAnsiTheme="majorHAnsi" w:cstheme="majorHAnsi"/>
                <w:color w:val="0E194A" w:themeColor="text2"/>
                <w:lang w:eastAsia="pt-BR"/>
              </w:rPr>
              <w:t xml:space="preserve"> Financeira</w:t>
            </w:r>
          </w:p>
        </w:tc>
        <w:tc>
          <w:tcPr>
            <w:tcW w:w="6946" w:type="dxa"/>
          </w:tcPr>
          <w:p w14:paraId="46C9FAA9" w14:textId="77777777" w:rsidR="006027DF" w:rsidRPr="00843889" w:rsidRDefault="006027DF" w:rsidP="00354AD8">
            <w:pPr>
              <w:pStyle w:val="PargrafodaLista"/>
              <w:numPr>
                <w:ilvl w:val="0"/>
                <w:numId w:val="1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Mecanismos de financiamento de projetos e bolsas;</w:t>
            </w:r>
          </w:p>
          <w:p w14:paraId="4DA1FD23" w14:textId="77777777" w:rsidR="006027DF" w:rsidRPr="00843889" w:rsidRDefault="006027DF" w:rsidP="00354AD8">
            <w:pPr>
              <w:pStyle w:val="PargrafodaLista"/>
              <w:numPr>
                <w:ilvl w:val="0"/>
                <w:numId w:val="14"/>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Diversificação de fontes de recursos.</w:t>
            </w:r>
          </w:p>
        </w:tc>
      </w:tr>
      <w:tr w:rsidR="006027DF" w:rsidRPr="00843889" w14:paraId="45FCA6B1" w14:textId="77777777" w:rsidTr="00C14FAC">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943" w:type="dxa"/>
          </w:tcPr>
          <w:p w14:paraId="3BD95218" w14:textId="228086CC"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Descentralização e Autonomia</w:t>
            </w:r>
          </w:p>
        </w:tc>
        <w:tc>
          <w:tcPr>
            <w:tcW w:w="6946" w:type="dxa"/>
          </w:tcPr>
          <w:p w14:paraId="1B2F445A" w14:textId="77777777" w:rsidR="006027DF" w:rsidRPr="00843889" w:rsidRDefault="006027DF" w:rsidP="00354AD8">
            <w:pPr>
              <w:pStyle w:val="PargrafodaLista"/>
              <w:numPr>
                <w:ilvl w:val="0"/>
                <w:numId w:val="1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Autonomia na captação e gerenciamento dos recursos;</w:t>
            </w:r>
          </w:p>
          <w:p w14:paraId="7F5DFE2B" w14:textId="77777777" w:rsidR="006027DF" w:rsidRPr="00843889" w:rsidRDefault="006027DF" w:rsidP="00354AD8">
            <w:pPr>
              <w:pStyle w:val="PargrafodaLista"/>
              <w:numPr>
                <w:ilvl w:val="0"/>
                <w:numId w:val="1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Definição de políticas claras para obtenção e uso dos recursos;</w:t>
            </w:r>
          </w:p>
          <w:p w14:paraId="53ECB0C7" w14:textId="77777777" w:rsidR="006027DF" w:rsidRPr="00843889" w:rsidRDefault="006027DF" w:rsidP="00354AD8">
            <w:pPr>
              <w:pStyle w:val="PargrafodaLista"/>
              <w:numPr>
                <w:ilvl w:val="0"/>
                <w:numId w:val="1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Autonomia no uso dos recursos públicos.</w:t>
            </w:r>
          </w:p>
          <w:p w14:paraId="3A46B78E" w14:textId="77777777" w:rsidR="006027DF" w:rsidRPr="00843889" w:rsidRDefault="006027DF" w:rsidP="00354AD8">
            <w:pPr>
              <w:pStyle w:val="PargrafodaLista"/>
              <w:numPr>
                <w:ilvl w:val="0"/>
                <w:numId w:val="15"/>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Transparência na alocação e execução dos recursos (Portal da Transparência)</w:t>
            </w:r>
          </w:p>
        </w:tc>
      </w:tr>
      <w:tr w:rsidR="006027DF" w:rsidRPr="00843889" w14:paraId="62D50FAE" w14:textId="77777777" w:rsidTr="00C14FAC">
        <w:trPr>
          <w:trHeight w:val="244"/>
        </w:trPr>
        <w:tc>
          <w:tcPr>
            <w:cnfStyle w:val="001000000000" w:firstRow="0" w:lastRow="0" w:firstColumn="1" w:lastColumn="0" w:oddVBand="0" w:evenVBand="0" w:oddHBand="0" w:evenHBand="0" w:firstRowFirstColumn="0" w:firstRowLastColumn="0" w:lastRowFirstColumn="0" w:lastRowLastColumn="0"/>
            <w:tcW w:w="2943" w:type="dxa"/>
          </w:tcPr>
          <w:p w14:paraId="22A9827B" w14:textId="37C005A5"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Internacionalização</w:t>
            </w:r>
          </w:p>
          <w:p w14:paraId="5BFF5D82" w14:textId="77777777" w:rsidR="006027DF" w:rsidRPr="00843889" w:rsidRDefault="006027DF" w:rsidP="0057077C">
            <w:pPr>
              <w:jc w:val="center"/>
              <w:rPr>
                <w:rFonts w:asciiTheme="majorHAnsi" w:eastAsia="Times New Roman" w:hAnsiTheme="majorHAnsi" w:cstheme="majorHAnsi"/>
                <w:color w:val="0E194A" w:themeColor="text2"/>
                <w:lang w:eastAsia="pt-BR"/>
              </w:rPr>
            </w:pPr>
          </w:p>
        </w:tc>
        <w:tc>
          <w:tcPr>
            <w:tcW w:w="6946" w:type="dxa"/>
          </w:tcPr>
          <w:p w14:paraId="6EB3203C" w14:textId="77777777" w:rsidR="006027DF" w:rsidRPr="00843889" w:rsidRDefault="006027DF" w:rsidP="00354AD8">
            <w:pPr>
              <w:pStyle w:val="PargrafodaLista"/>
              <w:numPr>
                <w:ilvl w:val="0"/>
                <w:numId w:val="16"/>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Oferecimento de bolsas e intercâmbio com outras IES;</w:t>
            </w:r>
          </w:p>
          <w:p w14:paraId="68E8A018" w14:textId="77777777" w:rsidR="006027DF" w:rsidRPr="00843889" w:rsidRDefault="006027DF" w:rsidP="00354AD8">
            <w:pPr>
              <w:pStyle w:val="PargrafodaLista"/>
              <w:numPr>
                <w:ilvl w:val="0"/>
                <w:numId w:val="16"/>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Política de intercâmbio estruturada com possibilidade de intercâmbio docente, discente (estudos, pesquisa, estágio, extensão, cursos curtos de língua) e pesquisadores;</w:t>
            </w:r>
          </w:p>
          <w:p w14:paraId="3F52B420" w14:textId="380EF8B9" w:rsidR="006027DF" w:rsidRPr="00843889" w:rsidRDefault="006027DF" w:rsidP="00354AD8">
            <w:pPr>
              <w:pStyle w:val="PargrafodaLista"/>
              <w:numPr>
                <w:ilvl w:val="0"/>
                <w:numId w:val="16"/>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Atrair público externo (pesquisadores, docentes e discentes)</w:t>
            </w:r>
            <w:r w:rsidR="00DD79CA" w:rsidRPr="00843889">
              <w:rPr>
                <w:rFonts w:asciiTheme="majorHAnsi" w:hAnsiTheme="majorHAnsi" w:cstheme="majorHAnsi"/>
                <w:bCs/>
                <w:sz w:val="20"/>
                <w:szCs w:val="20"/>
              </w:rPr>
              <w:t>,</w:t>
            </w:r>
          </w:p>
        </w:tc>
      </w:tr>
      <w:tr w:rsidR="006027DF" w:rsidRPr="00843889" w14:paraId="10DEF1B1" w14:textId="77777777" w:rsidTr="00C14FA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943" w:type="dxa"/>
          </w:tcPr>
          <w:p w14:paraId="5AB32B3B" w14:textId="5CA553FF"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Redes acadêmicas</w:t>
            </w:r>
          </w:p>
          <w:p w14:paraId="268E63C1" w14:textId="77777777" w:rsidR="006027DF" w:rsidRPr="00843889" w:rsidRDefault="006027DF" w:rsidP="0057077C">
            <w:pPr>
              <w:jc w:val="center"/>
              <w:rPr>
                <w:rFonts w:asciiTheme="majorHAnsi" w:eastAsia="Times New Roman" w:hAnsiTheme="majorHAnsi" w:cstheme="majorHAnsi"/>
                <w:color w:val="0E194A" w:themeColor="text2"/>
                <w:lang w:eastAsia="pt-BR"/>
              </w:rPr>
            </w:pPr>
          </w:p>
        </w:tc>
        <w:tc>
          <w:tcPr>
            <w:tcW w:w="6946" w:type="dxa"/>
          </w:tcPr>
          <w:p w14:paraId="3F95BD7A" w14:textId="77777777" w:rsidR="006027DF" w:rsidRPr="00843889" w:rsidRDefault="006027DF" w:rsidP="00354AD8">
            <w:pPr>
              <w:pStyle w:val="PargrafodaLista"/>
              <w:numPr>
                <w:ilvl w:val="0"/>
                <w:numId w:val="17"/>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No âmbito nacional estratégias de parceria e colaboração acadêmica com outras IES e empresas (setor produtivo);</w:t>
            </w:r>
          </w:p>
          <w:p w14:paraId="6E92CD68" w14:textId="77777777" w:rsidR="006027DF" w:rsidRPr="00843889" w:rsidRDefault="006027DF" w:rsidP="00354AD8">
            <w:pPr>
              <w:pStyle w:val="PargrafodaLista"/>
              <w:numPr>
                <w:ilvl w:val="0"/>
                <w:numId w:val="17"/>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Oferecimento de bolsas e intercâmbio com outras IES;</w:t>
            </w:r>
          </w:p>
        </w:tc>
      </w:tr>
      <w:tr w:rsidR="006027DF" w:rsidRPr="00843889" w14:paraId="61F893C1" w14:textId="77777777" w:rsidTr="00C14FAC">
        <w:trPr>
          <w:trHeight w:val="120"/>
        </w:trPr>
        <w:tc>
          <w:tcPr>
            <w:cnfStyle w:val="001000000000" w:firstRow="0" w:lastRow="0" w:firstColumn="1" w:lastColumn="0" w:oddVBand="0" w:evenVBand="0" w:oddHBand="0" w:evenHBand="0" w:firstRowFirstColumn="0" w:firstRowLastColumn="0" w:lastRowFirstColumn="0" w:lastRowLastColumn="0"/>
            <w:tcW w:w="2943" w:type="dxa"/>
          </w:tcPr>
          <w:p w14:paraId="6F7FA17B" w14:textId="4D943B4C"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Rede de Egressos</w:t>
            </w:r>
          </w:p>
        </w:tc>
        <w:tc>
          <w:tcPr>
            <w:tcW w:w="6946" w:type="dxa"/>
          </w:tcPr>
          <w:p w14:paraId="6DB5B068" w14:textId="26090059" w:rsidR="00DD79CA" w:rsidRPr="00843889" w:rsidRDefault="00ED2420" w:rsidP="00354AD8">
            <w:pPr>
              <w:pStyle w:val="PargrafodaLista"/>
              <w:numPr>
                <w:ilvl w:val="0"/>
                <w:numId w:val="1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w:t>
            </w:r>
            <w:r w:rsidR="00DD79CA" w:rsidRPr="00843889">
              <w:rPr>
                <w:rFonts w:asciiTheme="majorHAnsi" w:hAnsiTheme="majorHAnsi" w:cstheme="majorHAnsi"/>
                <w:bCs/>
                <w:sz w:val="20"/>
                <w:szCs w:val="20"/>
              </w:rPr>
              <w:t>olítica de acompanhamento de egressos;</w:t>
            </w:r>
          </w:p>
          <w:p w14:paraId="0E62E73E" w14:textId="1196BCB1" w:rsidR="006027DF" w:rsidRPr="00843889" w:rsidRDefault="006027DF" w:rsidP="00354AD8">
            <w:pPr>
              <w:pStyle w:val="PargrafodaLista"/>
              <w:numPr>
                <w:ilvl w:val="0"/>
                <w:numId w:val="1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 xml:space="preserve">Manter o egresso conectado à Universidade participando das decisões de cursos de formação continuada ou pós-graduação, de órgão </w:t>
            </w:r>
            <w:proofErr w:type="gramStart"/>
            <w:r w:rsidRPr="00843889">
              <w:rPr>
                <w:rFonts w:asciiTheme="majorHAnsi" w:hAnsiTheme="majorHAnsi" w:cstheme="majorHAnsi"/>
                <w:bCs/>
                <w:sz w:val="20"/>
                <w:szCs w:val="20"/>
              </w:rPr>
              <w:t>colegiados</w:t>
            </w:r>
            <w:r w:rsidR="00ED2420" w:rsidRPr="00843889">
              <w:rPr>
                <w:rFonts w:asciiTheme="majorHAnsi" w:hAnsiTheme="majorHAnsi" w:cstheme="majorHAnsi"/>
                <w:bCs/>
                <w:sz w:val="20"/>
                <w:szCs w:val="20"/>
              </w:rPr>
              <w:t>,</w:t>
            </w:r>
            <w:r w:rsidRPr="00843889">
              <w:rPr>
                <w:rFonts w:asciiTheme="majorHAnsi" w:hAnsiTheme="majorHAnsi" w:cstheme="majorHAnsi"/>
                <w:bCs/>
                <w:sz w:val="20"/>
                <w:szCs w:val="20"/>
              </w:rPr>
              <w:t xml:space="preserve"> </w:t>
            </w:r>
            <w:proofErr w:type="spellStart"/>
            <w:r w:rsidRPr="00843889">
              <w:rPr>
                <w:rFonts w:asciiTheme="majorHAnsi" w:hAnsiTheme="majorHAnsi" w:cstheme="majorHAnsi"/>
                <w:bCs/>
                <w:sz w:val="20"/>
                <w:szCs w:val="20"/>
              </w:rPr>
              <w:t>etc</w:t>
            </w:r>
            <w:proofErr w:type="spellEnd"/>
            <w:proofErr w:type="gramEnd"/>
            <w:r w:rsidRPr="00843889">
              <w:rPr>
                <w:rFonts w:asciiTheme="majorHAnsi" w:hAnsiTheme="majorHAnsi" w:cstheme="majorHAnsi"/>
                <w:bCs/>
                <w:sz w:val="20"/>
                <w:szCs w:val="20"/>
              </w:rPr>
              <w:t>;</w:t>
            </w:r>
          </w:p>
          <w:p w14:paraId="3C89DD81" w14:textId="77777777" w:rsidR="009A076D" w:rsidRPr="00843889" w:rsidRDefault="006027DF" w:rsidP="00354AD8">
            <w:pPr>
              <w:pStyle w:val="PargrafodaLista"/>
              <w:numPr>
                <w:ilvl w:val="0"/>
                <w:numId w:val="18"/>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Possível fonte de recursos para a IES, possibilitando investimentos nas pesquisas, em projetos de extensão ou filantropia</w:t>
            </w:r>
            <w:r w:rsidR="009A076D" w:rsidRPr="00843889">
              <w:rPr>
                <w:rFonts w:asciiTheme="majorHAnsi" w:hAnsiTheme="majorHAnsi" w:cstheme="majorHAnsi"/>
                <w:bCs/>
                <w:sz w:val="20"/>
                <w:szCs w:val="20"/>
              </w:rPr>
              <w:t>.</w:t>
            </w:r>
          </w:p>
          <w:p w14:paraId="034DFD3C" w14:textId="687DD3A2" w:rsidR="00D768A0" w:rsidRPr="00843889" w:rsidRDefault="006027DF" w:rsidP="009A076D">
            <w:p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i/>
                <w:iCs/>
                <w:sz w:val="16"/>
                <w:szCs w:val="16"/>
              </w:rPr>
            </w:pPr>
            <w:r w:rsidRPr="00843889">
              <w:rPr>
                <w:rFonts w:asciiTheme="majorHAnsi" w:hAnsiTheme="majorHAnsi" w:cstheme="majorHAnsi"/>
                <w:bCs/>
                <w:i/>
                <w:iCs/>
                <w:sz w:val="16"/>
                <w:szCs w:val="16"/>
              </w:rPr>
              <w:t>Estados Unidos recebeu 28% do orçamento das universidades de ex-alunos em 2018</w:t>
            </w:r>
            <w:r w:rsidR="00DD79CA" w:rsidRPr="00843889">
              <w:rPr>
                <w:rFonts w:asciiTheme="majorHAnsi" w:hAnsiTheme="majorHAnsi" w:cstheme="majorHAnsi"/>
                <w:bCs/>
                <w:i/>
                <w:iCs/>
                <w:sz w:val="16"/>
                <w:szCs w:val="16"/>
              </w:rPr>
              <w:t>*</w:t>
            </w:r>
            <w:r w:rsidRPr="00843889">
              <w:rPr>
                <w:rFonts w:asciiTheme="majorHAnsi" w:hAnsiTheme="majorHAnsi" w:cstheme="majorHAnsi"/>
                <w:bCs/>
                <w:i/>
                <w:iCs/>
                <w:sz w:val="16"/>
                <w:szCs w:val="16"/>
              </w:rPr>
              <w:t>.</w:t>
            </w:r>
          </w:p>
        </w:tc>
      </w:tr>
      <w:tr w:rsidR="006027DF" w:rsidRPr="00843889" w14:paraId="1BE4372E" w14:textId="77777777" w:rsidTr="00C14FA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43" w:type="dxa"/>
          </w:tcPr>
          <w:p w14:paraId="4A37765A" w14:textId="4AB3AE65"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Comunicação</w:t>
            </w:r>
          </w:p>
        </w:tc>
        <w:tc>
          <w:tcPr>
            <w:tcW w:w="6946" w:type="dxa"/>
          </w:tcPr>
          <w:p w14:paraId="4CC425A0" w14:textId="77777777" w:rsidR="006027DF" w:rsidRPr="00843889" w:rsidRDefault="006027DF" w:rsidP="00354AD8">
            <w:pPr>
              <w:pStyle w:val="PargrafodaLista"/>
              <w:numPr>
                <w:ilvl w:val="0"/>
                <w:numId w:val="22"/>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Rede interna e externa de comunicação para dar visibilidade as atividades realizadas em ensino, pesquisa, extensão e inovação.</w:t>
            </w:r>
          </w:p>
        </w:tc>
      </w:tr>
      <w:tr w:rsidR="006027DF" w:rsidRPr="00843889" w14:paraId="5F84F9EB" w14:textId="77777777" w:rsidTr="00C14FAC">
        <w:trPr>
          <w:trHeight w:val="324"/>
        </w:trPr>
        <w:tc>
          <w:tcPr>
            <w:cnfStyle w:val="001000000000" w:firstRow="0" w:lastRow="0" w:firstColumn="1" w:lastColumn="0" w:oddVBand="0" w:evenVBand="0" w:oddHBand="0" w:evenHBand="0" w:firstRowFirstColumn="0" w:firstRowLastColumn="0" w:lastRowFirstColumn="0" w:lastRowLastColumn="0"/>
            <w:tcW w:w="2943" w:type="dxa"/>
          </w:tcPr>
          <w:p w14:paraId="21515399" w14:textId="6A364616" w:rsidR="006027DF" w:rsidRPr="00843889" w:rsidRDefault="006027DF"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Planejamento</w:t>
            </w:r>
          </w:p>
        </w:tc>
        <w:tc>
          <w:tcPr>
            <w:tcW w:w="6946" w:type="dxa"/>
          </w:tcPr>
          <w:p w14:paraId="4800D911" w14:textId="66CF6156" w:rsidR="006027DF" w:rsidRPr="00843889" w:rsidRDefault="006027DF" w:rsidP="00354AD8">
            <w:pPr>
              <w:pStyle w:val="PargrafodaLista"/>
              <w:numPr>
                <w:ilvl w:val="0"/>
                <w:numId w:val="19"/>
              </w:numPr>
              <w:shd w:val="clear" w:color="auto" w:fill="FFFFFF" w:themeFill="background1"/>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U</w:t>
            </w:r>
            <w:r w:rsidR="00221555" w:rsidRPr="00843889">
              <w:rPr>
                <w:rFonts w:asciiTheme="majorHAnsi" w:hAnsiTheme="majorHAnsi" w:cstheme="majorHAnsi"/>
                <w:bCs/>
                <w:sz w:val="20"/>
                <w:szCs w:val="20"/>
              </w:rPr>
              <w:t>tilizar-se</w:t>
            </w:r>
            <w:r w:rsidRPr="00843889">
              <w:rPr>
                <w:rFonts w:asciiTheme="majorHAnsi" w:hAnsiTheme="majorHAnsi" w:cstheme="majorHAnsi"/>
                <w:bCs/>
                <w:sz w:val="20"/>
                <w:szCs w:val="20"/>
              </w:rPr>
              <w:t xml:space="preserve"> das avaliações internas e externas </w:t>
            </w:r>
            <w:r w:rsidR="00221555" w:rsidRPr="00843889">
              <w:rPr>
                <w:rFonts w:asciiTheme="majorHAnsi" w:hAnsiTheme="majorHAnsi" w:cstheme="majorHAnsi"/>
                <w:bCs/>
                <w:sz w:val="20"/>
                <w:szCs w:val="20"/>
              </w:rPr>
              <w:t>no</w:t>
            </w:r>
            <w:r w:rsidRPr="00843889">
              <w:rPr>
                <w:rFonts w:asciiTheme="majorHAnsi" w:hAnsiTheme="majorHAnsi" w:cstheme="majorHAnsi"/>
                <w:bCs/>
                <w:sz w:val="20"/>
                <w:szCs w:val="20"/>
              </w:rPr>
              <w:t xml:space="preserve"> planejamento estratégico para a melhoria da qualidade institucional;</w:t>
            </w:r>
          </w:p>
          <w:p w14:paraId="63943BC3" w14:textId="77777777" w:rsidR="006027DF" w:rsidRPr="00843889" w:rsidRDefault="006027DF" w:rsidP="00354AD8">
            <w:pPr>
              <w:pStyle w:val="PargrafodaLista"/>
              <w:numPr>
                <w:ilvl w:val="0"/>
                <w:numId w:val="19"/>
              </w:numPr>
              <w:shd w:val="clear" w:color="auto" w:fill="FFFFFF" w:themeFill="background1"/>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Planejamento estratégico;</w:t>
            </w:r>
          </w:p>
          <w:p w14:paraId="48C598D5" w14:textId="256A503C" w:rsidR="006027DF" w:rsidRPr="00843889" w:rsidRDefault="00221555" w:rsidP="00354AD8">
            <w:pPr>
              <w:pStyle w:val="PargrafodaLista"/>
              <w:numPr>
                <w:ilvl w:val="0"/>
                <w:numId w:val="19"/>
              </w:numPr>
              <w:tabs>
                <w:tab w:val="clear" w:pos="1615"/>
              </w:tabs>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20"/>
                <w:szCs w:val="20"/>
              </w:rPr>
            </w:pPr>
            <w:r w:rsidRPr="00843889">
              <w:rPr>
                <w:rFonts w:asciiTheme="majorHAnsi" w:hAnsiTheme="majorHAnsi" w:cstheme="majorHAnsi"/>
                <w:bCs/>
                <w:sz w:val="20"/>
                <w:szCs w:val="20"/>
              </w:rPr>
              <w:t>Definir i</w:t>
            </w:r>
            <w:r w:rsidR="006027DF" w:rsidRPr="00843889">
              <w:rPr>
                <w:rFonts w:asciiTheme="majorHAnsi" w:hAnsiTheme="majorHAnsi" w:cstheme="majorHAnsi"/>
                <w:bCs/>
                <w:sz w:val="20"/>
                <w:szCs w:val="20"/>
              </w:rPr>
              <w:t>ndicadores que devem ser alcançados para funcionários e setores;</w:t>
            </w:r>
          </w:p>
        </w:tc>
      </w:tr>
      <w:tr w:rsidR="006027DF" w:rsidRPr="00843889" w14:paraId="33629952" w14:textId="77777777" w:rsidTr="00C14FA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943" w:type="dxa"/>
          </w:tcPr>
          <w:p w14:paraId="14DF82A8" w14:textId="419F654B" w:rsidR="00481375" w:rsidRPr="00843889" w:rsidRDefault="00481375" w:rsidP="0057077C">
            <w:pPr>
              <w:jc w:val="center"/>
              <w:rPr>
                <w:rFonts w:asciiTheme="majorHAnsi" w:eastAsia="Times New Roman" w:hAnsiTheme="majorHAnsi" w:cstheme="majorHAnsi"/>
                <w:color w:val="0E194A" w:themeColor="text2"/>
                <w:lang w:eastAsia="pt-BR"/>
              </w:rPr>
            </w:pPr>
            <w:r w:rsidRPr="00843889">
              <w:rPr>
                <w:rFonts w:asciiTheme="majorHAnsi" w:eastAsia="Times New Roman" w:hAnsiTheme="majorHAnsi" w:cstheme="majorHAnsi"/>
                <w:color w:val="0E194A" w:themeColor="text2"/>
                <w:lang w:eastAsia="pt-BR"/>
              </w:rPr>
              <w:t>Gestão do Conhecimento</w:t>
            </w:r>
          </w:p>
        </w:tc>
        <w:tc>
          <w:tcPr>
            <w:tcW w:w="6946" w:type="dxa"/>
          </w:tcPr>
          <w:p w14:paraId="5DA424C5" w14:textId="77777777" w:rsidR="006027DF" w:rsidRPr="00843889" w:rsidRDefault="006027DF" w:rsidP="00354AD8">
            <w:pPr>
              <w:pStyle w:val="PargrafodaLista"/>
              <w:numPr>
                <w:ilvl w:val="0"/>
                <w:numId w:val="20"/>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Autoavaliação de todos os atores (docentes, discentes, técnicos e gestores);</w:t>
            </w:r>
          </w:p>
          <w:p w14:paraId="7D238D2D" w14:textId="1E63D3BB" w:rsidR="006027DF" w:rsidRPr="00843889" w:rsidRDefault="006027DF" w:rsidP="00354AD8">
            <w:pPr>
              <w:pStyle w:val="PargrafodaLista"/>
              <w:numPr>
                <w:ilvl w:val="0"/>
                <w:numId w:val="20"/>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 xml:space="preserve">Participação e incentivo </w:t>
            </w:r>
            <w:r w:rsidR="00F757C1" w:rsidRPr="00843889">
              <w:rPr>
                <w:rFonts w:asciiTheme="majorHAnsi" w:hAnsiTheme="majorHAnsi" w:cstheme="majorHAnsi"/>
                <w:sz w:val="20"/>
                <w:szCs w:val="20"/>
              </w:rPr>
              <w:t>n</w:t>
            </w:r>
            <w:r w:rsidRPr="00843889">
              <w:rPr>
                <w:rFonts w:asciiTheme="majorHAnsi" w:hAnsiTheme="majorHAnsi" w:cstheme="majorHAnsi"/>
                <w:sz w:val="20"/>
                <w:szCs w:val="20"/>
              </w:rPr>
              <w:t>as Avaliações Nacionais;</w:t>
            </w:r>
          </w:p>
          <w:p w14:paraId="57EC01F7" w14:textId="029EF5A3" w:rsidR="006027DF" w:rsidRPr="00843889" w:rsidRDefault="006027DF" w:rsidP="00354AD8">
            <w:pPr>
              <w:pStyle w:val="PargrafodaLista"/>
              <w:numPr>
                <w:ilvl w:val="0"/>
                <w:numId w:val="20"/>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 xml:space="preserve">Indicadores de </w:t>
            </w:r>
            <w:r w:rsidR="00F757C1" w:rsidRPr="00843889">
              <w:rPr>
                <w:rFonts w:asciiTheme="majorHAnsi" w:hAnsiTheme="majorHAnsi" w:cstheme="majorHAnsi"/>
                <w:sz w:val="20"/>
                <w:szCs w:val="20"/>
              </w:rPr>
              <w:t>e</w:t>
            </w:r>
            <w:r w:rsidRPr="00843889">
              <w:rPr>
                <w:rFonts w:asciiTheme="majorHAnsi" w:hAnsiTheme="majorHAnsi" w:cstheme="majorHAnsi"/>
                <w:sz w:val="20"/>
                <w:szCs w:val="20"/>
              </w:rPr>
              <w:t>nsino, pesquisa, extensão e inovação;</w:t>
            </w:r>
          </w:p>
          <w:p w14:paraId="14143C12" w14:textId="77777777" w:rsidR="006027DF" w:rsidRPr="00843889" w:rsidRDefault="006027DF" w:rsidP="00354AD8">
            <w:pPr>
              <w:pStyle w:val="PargrafodaLista"/>
              <w:numPr>
                <w:ilvl w:val="0"/>
                <w:numId w:val="20"/>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Uso das avaliações para traçar estratégias e métricas (indicadores) no ensino, pesquisa e extensão.</w:t>
            </w:r>
          </w:p>
          <w:p w14:paraId="6751421F" w14:textId="77777777" w:rsidR="006027DF" w:rsidRPr="00843889" w:rsidRDefault="006027DF" w:rsidP="00354AD8">
            <w:pPr>
              <w:pStyle w:val="PargrafodaLista"/>
              <w:numPr>
                <w:ilvl w:val="0"/>
                <w:numId w:val="20"/>
              </w:numPr>
              <w:tabs>
                <w:tab w:val="clear" w:pos="1615"/>
              </w:tabs>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843889">
              <w:rPr>
                <w:rFonts w:asciiTheme="majorHAnsi" w:hAnsiTheme="majorHAnsi" w:cstheme="majorHAnsi"/>
                <w:sz w:val="20"/>
                <w:szCs w:val="20"/>
              </w:rPr>
              <w:t>Transparência Institucional;</w:t>
            </w:r>
          </w:p>
        </w:tc>
      </w:tr>
    </w:tbl>
    <w:p w14:paraId="2932ADB2" w14:textId="77777777" w:rsidR="00226C59" w:rsidRPr="00843889" w:rsidRDefault="00226C59" w:rsidP="00DE1C8D">
      <w:pPr>
        <w:jc w:val="both"/>
        <w:rPr>
          <w:rFonts w:asciiTheme="majorHAnsi" w:hAnsiTheme="majorHAnsi" w:cstheme="majorHAnsi"/>
          <w:lang w:val="en-US"/>
        </w:rPr>
      </w:pPr>
    </w:p>
    <w:p w14:paraId="0C404624" w14:textId="16576271" w:rsidR="009A702C" w:rsidRPr="00843889" w:rsidRDefault="009A702C" w:rsidP="00C14FAC">
      <w:pPr>
        <w:spacing w:line="360" w:lineRule="auto"/>
        <w:ind w:firstLine="709"/>
        <w:jc w:val="both"/>
        <w:rPr>
          <w:rFonts w:asciiTheme="majorHAnsi" w:hAnsiTheme="majorHAnsi" w:cstheme="majorHAnsi"/>
        </w:rPr>
      </w:pPr>
      <w:r w:rsidRPr="00843889">
        <w:rPr>
          <w:rFonts w:asciiTheme="majorHAnsi" w:hAnsiTheme="majorHAnsi" w:cstheme="majorHAnsi"/>
        </w:rPr>
        <w:lastRenderedPageBreak/>
        <w:t>Podemos, por fim,</w:t>
      </w:r>
      <w:r w:rsidR="0099589C" w:rsidRPr="00843889">
        <w:rPr>
          <w:rFonts w:asciiTheme="majorHAnsi" w:hAnsiTheme="majorHAnsi" w:cstheme="majorHAnsi"/>
        </w:rPr>
        <w:t xml:space="preserve"> reagrupa</w:t>
      </w:r>
      <w:r w:rsidR="0057077C" w:rsidRPr="00843889">
        <w:rPr>
          <w:rFonts w:asciiTheme="majorHAnsi" w:hAnsiTheme="majorHAnsi" w:cstheme="majorHAnsi"/>
        </w:rPr>
        <w:t>ndo o</w:t>
      </w:r>
      <w:r w:rsidR="005676B7" w:rsidRPr="00843889">
        <w:rPr>
          <w:rFonts w:asciiTheme="majorHAnsi" w:hAnsiTheme="majorHAnsi" w:cstheme="majorHAnsi"/>
        </w:rPr>
        <w:t>s</w:t>
      </w:r>
      <w:r w:rsidR="0057077C" w:rsidRPr="00843889">
        <w:rPr>
          <w:rFonts w:asciiTheme="majorHAnsi" w:hAnsiTheme="majorHAnsi" w:cstheme="majorHAnsi"/>
        </w:rPr>
        <w:t xml:space="preserve"> Quadro</w:t>
      </w:r>
      <w:r w:rsidR="005676B7" w:rsidRPr="00843889">
        <w:rPr>
          <w:rFonts w:asciiTheme="majorHAnsi" w:hAnsiTheme="majorHAnsi" w:cstheme="majorHAnsi"/>
        </w:rPr>
        <w:t>s</w:t>
      </w:r>
      <w:r w:rsidR="0057077C" w:rsidRPr="00843889">
        <w:rPr>
          <w:rFonts w:asciiTheme="majorHAnsi" w:hAnsiTheme="majorHAnsi" w:cstheme="majorHAnsi"/>
        </w:rPr>
        <w:t xml:space="preserve"> 02</w:t>
      </w:r>
      <w:r w:rsidR="005676B7" w:rsidRPr="00843889">
        <w:rPr>
          <w:rFonts w:asciiTheme="majorHAnsi" w:hAnsiTheme="majorHAnsi" w:cstheme="majorHAnsi"/>
        </w:rPr>
        <w:t xml:space="preserve"> e</w:t>
      </w:r>
      <w:r w:rsidR="0057077C" w:rsidRPr="00843889">
        <w:rPr>
          <w:rFonts w:asciiTheme="majorHAnsi" w:hAnsiTheme="majorHAnsi" w:cstheme="majorHAnsi"/>
        </w:rPr>
        <w:t xml:space="preserve"> 03</w:t>
      </w:r>
      <w:r w:rsidR="005676B7" w:rsidRPr="00843889">
        <w:rPr>
          <w:rFonts w:asciiTheme="majorHAnsi" w:hAnsiTheme="majorHAnsi" w:cstheme="majorHAnsi"/>
        </w:rPr>
        <w:t>,</w:t>
      </w:r>
      <w:r w:rsidRPr="00843889">
        <w:rPr>
          <w:rFonts w:asciiTheme="majorHAnsi" w:hAnsiTheme="majorHAnsi" w:cstheme="majorHAnsi"/>
        </w:rPr>
        <w:t xml:space="preserve"> relacionar as </w:t>
      </w:r>
      <w:r w:rsidR="0099589C" w:rsidRPr="00843889">
        <w:rPr>
          <w:rFonts w:asciiTheme="majorHAnsi" w:hAnsiTheme="majorHAnsi" w:cstheme="majorHAnsi"/>
        </w:rPr>
        <w:t>“</w:t>
      </w:r>
      <w:r w:rsidRPr="00843889">
        <w:rPr>
          <w:rFonts w:asciiTheme="majorHAnsi" w:hAnsiTheme="majorHAnsi" w:cstheme="majorHAnsi"/>
        </w:rPr>
        <w:t>Comissões Temáticas</w:t>
      </w:r>
      <w:r w:rsidR="0099589C" w:rsidRPr="00843889">
        <w:rPr>
          <w:rFonts w:asciiTheme="majorHAnsi" w:hAnsiTheme="majorHAnsi" w:cstheme="majorHAnsi"/>
        </w:rPr>
        <w:t>”</w:t>
      </w:r>
      <w:r w:rsidRPr="00843889">
        <w:rPr>
          <w:rFonts w:asciiTheme="majorHAnsi" w:hAnsiTheme="majorHAnsi" w:cstheme="majorHAnsi"/>
        </w:rPr>
        <w:t xml:space="preserve"> e as </w:t>
      </w:r>
      <w:r w:rsidR="0099589C" w:rsidRPr="00843889">
        <w:rPr>
          <w:rFonts w:asciiTheme="majorHAnsi" w:hAnsiTheme="majorHAnsi" w:cstheme="majorHAnsi"/>
        </w:rPr>
        <w:t>“</w:t>
      </w:r>
      <w:r w:rsidRPr="00843889">
        <w:rPr>
          <w:rFonts w:asciiTheme="majorHAnsi" w:hAnsiTheme="majorHAnsi" w:cstheme="majorHAnsi"/>
        </w:rPr>
        <w:t>Áreas Temáticas propostas</w:t>
      </w:r>
      <w:r w:rsidR="006F420F" w:rsidRPr="00843889">
        <w:rPr>
          <w:rFonts w:asciiTheme="majorHAnsi" w:hAnsiTheme="majorHAnsi" w:cstheme="majorHAnsi"/>
        </w:rPr>
        <w:t>”</w:t>
      </w:r>
      <w:r w:rsidRPr="00843889">
        <w:rPr>
          <w:rFonts w:asciiTheme="majorHAnsi" w:hAnsiTheme="majorHAnsi" w:cstheme="majorHAnsi"/>
        </w:rPr>
        <w:t xml:space="preserve">, </w:t>
      </w:r>
      <w:r w:rsidR="008A68AA" w:rsidRPr="00843889">
        <w:rPr>
          <w:rFonts w:asciiTheme="majorHAnsi" w:hAnsiTheme="majorHAnsi" w:cstheme="majorHAnsi"/>
        </w:rPr>
        <w:t>conforme apresentado no</w:t>
      </w:r>
      <w:r w:rsidRPr="00843889">
        <w:rPr>
          <w:rFonts w:asciiTheme="majorHAnsi" w:hAnsiTheme="majorHAnsi" w:cstheme="majorHAnsi"/>
        </w:rPr>
        <w:t xml:space="preserve"> Quadro </w:t>
      </w:r>
      <w:r w:rsidR="00C338FC" w:rsidRPr="00843889">
        <w:rPr>
          <w:rFonts w:asciiTheme="majorHAnsi" w:hAnsiTheme="majorHAnsi" w:cstheme="majorHAnsi"/>
        </w:rPr>
        <w:t>0</w:t>
      </w:r>
      <w:r w:rsidR="00B14D54" w:rsidRPr="00843889">
        <w:rPr>
          <w:rFonts w:asciiTheme="majorHAnsi" w:hAnsiTheme="majorHAnsi" w:cstheme="majorHAnsi"/>
        </w:rPr>
        <w:t>4</w:t>
      </w:r>
      <w:r w:rsidRPr="00843889">
        <w:rPr>
          <w:rFonts w:asciiTheme="majorHAnsi" w:hAnsiTheme="majorHAnsi" w:cstheme="majorHAnsi"/>
        </w:rPr>
        <w:t>.</w:t>
      </w:r>
    </w:p>
    <w:p w14:paraId="5C857900" w14:textId="77777777" w:rsidR="009A702C" w:rsidRPr="00843889" w:rsidRDefault="009A702C" w:rsidP="009A702C">
      <w:pPr>
        <w:rPr>
          <w:rFonts w:asciiTheme="majorHAnsi" w:hAnsiTheme="majorHAnsi" w:cstheme="majorHAnsi"/>
        </w:rPr>
      </w:pPr>
    </w:p>
    <w:p w14:paraId="0D2D156E" w14:textId="7BFEE579" w:rsidR="00A077B8" w:rsidRPr="00843889" w:rsidRDefault="00A077B8" w:rsidP="00A077B8">
      <w:pPr>
        <w:ind w:firstLine="360"/>
        <w:jc w:val="both"/>
        <w:rPr>
          <w:rFonts w:asciiTheme="majorHAnsi" w:hAnsiTheme="majorHAnsi" w:cstheme="majorHAnsi"/>
        </w:rPr>
      </w:pPr>
      <w:r w:rsidRPr="00843889">
        <w:rPr>
          <w:rFonts w:asciiTheme="majorHAnsi" w:hAnsiTheme="majorHAnsi" w:cstheme="majorHAnsi"/>
        </w:rPr>
        <w:t xml:space="preserve">Quadro </w:t>
      </w:r>
      <w:r w:rsidR="00C338FC" w:rsidRPr="00843889">
        <w:rPr>
          <w:rFonts w:asciiTheme="majorHAnsi" w:hAnsiTheme="majorHAnsi" w:cstheme="majorHAnsi"/>
        </w:rPr>
        <w:t>0</w:t>
      </w:r>
      <w:r w:rsidR="00B14D54" w:rsidRPr="00843889">
        <w:rPr>
          <w:rFonts w:asciiTheme="majorHAnsi" w:hAnsiTheme="majorHAnsi" w:cstheme="majorHAnsi"/>
        </w:rPr>
        <w:t>4</w:t>
      </w:r>
      <w:r w:rsidRPr="00843889">
        <w:rPr>
          <w:rFonts w:asciiTheme="majorHAnsi" w:hAnsiTheme="majorHAnsi" w:cstheme="majorHAnsi"/>
        </w:rPr>
        <w:t xml:space="preserve">. Relação entre Comissões Temáticas e Áreas Temáticas </w:t>
      </w:r>
    </w:p>
    <w:tbl>
      <w:tblPr>
        <w:tblStyle w:val="TabeladeGrade41"/>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4449"/>
      </w:tblGrid>
      <w:tr w:rsidR="00C14FAC" w:rsidRPr="00C14FAC" w14:paraId="2D9349B7" w14:textId="77777777" w:rsidTr="00C14FAC">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4168" w:type="dxa"/>
            <w:tcBorders>
              <w:top w:val="single" w:sz="4" w:space="0" w:color="auto"/>
              <w:left w:val="single" w:sz="4" w:space="0" w:color="auto"/>
              <w:bottom w:val="single" w:sz="4" w:space="0" w:color="auto"/>
              <w:right w:val="single" w:sz="4" w:space="0" w:color="auto"/>
            </w:tcBorders>
          </w:tcPr>
          <w:p w14:paraId="170720CE" w14:textId="0D7A7068" w:rsidR="00A077B8" w:rsidRPr="00C14FAC" w:rsidRDefault="009A702C" w:rsidP="00C14FAC">
            <w:pPr>
              <w:spacing w:line="360" w:lineRule="auto"/>
              <w:jc w:val="center"/>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Comissão Temática</w:t>
            </w:r>
          </w:p>
        </w:tc>
        <w:tc>
          <w:tcPr>
            <w:tcW w:w="4449" w:type="dxa"/>
            <w:tcBorders>
              <w:top w:val="single" w:sz="4" w:space="0" w:color="auto"/>
              <w:left w:val="single" w:sz="4" w:space="0" w:color="auto"/>
              <w:bottom w:val="single" w:sz="4" w:space="0" w:color="auto"/>
              <w:right w:val="single" w:sz="4" w:space="0" w:color="auto"/>
            </w:tcBorders>
          </w:tcPr>
          <w:p w14:paraId="335A62F6" w14:textId="110F842E" w:rsidR="00A077B8" w:rsidRPr="00C14FAC" w:rsidRDefault="009A702C" w:rsidP="00C14FA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pt-BR"/>
              </w:rPr>
            </w:pPr>
            <w:r w:rsidRPr="00C14FAC">
              <w:rPr>
                <w:rFonts w:asciiTheme="majorHAnsi" w:eastAsia="Times New Roman" w:hAnsiTheme="majorHAnsi" w:cstheme="majorHAnsi"/>
                <w:lang w:eastAsia="pt-BR"/>
              </w:rPr>
              <w:t>Área Temática</w:t>
            </w:r>
          </w:p>
        </w:tc>
      </w:tr>
      <w:tr w:rsidR="009A702C" w:rsidRPr="00843889" w14:paraId="191B2B71" w14:textId="77777777" w:rsidTr="00C14FA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4168" w:type="dxa"/>
            <w:vMerge w:val="restart"/>
            <w:tcBorders>
              <w:top w:val="single" w:sz="4" w:space="0" w:color="auto"/>
            </w:tcBorders>
          </w:tcPr>
          <w:p w14:paraId="09A51B2E" w14:textId="58754F2D" w:rsidR="009A702C" w:rsidRPr="00843889" w:rsidRDefault="009A702C" w:rsidP="00C14FAC">
            <w:pPr>
              <w:pStyle w:val="PargrafodaLista"/>
              <w:spacing w:line="360" w:lineRule="auto"/>
              <w:jc w:val="center"/>
              <w:rPr>
                <w:rFonts w:asciiTheme="majorHAnsi" w:hAnsiTheme="majorHAnsi" w:cstheme="majorHAnsi"/>
                <w:color w:val="4875BD" w:themeColor="text1"/>
                <w:sz w:val="24"/>
                <w:szCs w:val="24"/>
              </w:rPr>
            </w:pPr>
            <w:r w:rsidRPr="00843889">
              <w:rPr>
                <w:rFonts w:asciiTheme="majorHAnsi" w:hAnsiTheme="majorHAnsi" w:cstheme="majorHAnsi"/>
                <w:color w:val="4875BD" w:themeColor="text1"/>
                <w:sz w:val="24"/>
                <w:szCs w:val="24"/>
              </w:rPr>
              <w:t>Planejamento e Desenvolvimento Institucional</w:t>
            </w:r>
          </w:p>
        </w:tc>
        <w:tc>
          <w:tcPr>
            <w:tcW w:w="4449" w:type="dxa"/>
            <w:tcBorders>
              <w:top w:val="single" w:sz="4" w:space="0" w:color="auto"/>
            </w:tcBorders>
          </w:tcPr>
          <w:p w14:paraId="76F466DD" w14:textId="6276D799" w:rsidR="009A702C" w:rsidRPr="00843889" w:rsidRDefault="009A702C"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Planejamento</w:t>
            </w:r>
          </w:p>
        </w:tc>
      </w:tr>
      <w:tr w:rsidR="009A702C" w:rsidRPr="00843889" w14:paraId="3B0A74C9" w14:textId="77777777" w:rsidTr="00C14FAC">
        <w:trPr>
          <w:trHeight w:val="270"/>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425E4AF8" w14:textId="77777777" w:rsidR="009A702C" w:rsidRPr="00843889" w:rsidRDefault="009A702C" w:rsidP="00C14FAC">
            <w:pPr>
              <w:spacing w:line="360" w:lineRule="auto"/>
              <w:ind w:left="113" w:right="113"/>
              <w:jc w:val="both"/>
              <w:rPr>
                <w:rFonts w:asciiTheme="majorHAnsi" w:hAnsiTheme="majorHAnsi" w:cstheme="majorHAnsi"/>
                <w:color w:val="4875BD" w:themeColor="text1"/>
                <w:sz w:val="20"/>
                <w:szCs w:val="20"/>
              </w:rPr>
            </w:pPr>
          </w:p>
        </w:tc>
        <w:tc>
          <w:tcPr>
            <w:tcW w:w="4449" w:type="dxa"/>
          </w:tcPr>
          <w:p w14:paraId="5597C918" w14:textId="54DB5AB8" w:rsidR="009A702C" w:rsidRPr="00843889" w:rsidRDefault="009A702C"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Gestão do Conhecimento</w:t>
            </w:r>
          </w:p>
        </w:tc>
      </w:tr>
      <w:tr w:rsidR="009A702C" w:rsidRPr="00843889" w14:paraId="5146DCCC" w14:textId="77777777" w:rsidTr="00C14FA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1B2F1F69" w14:textId="77777777" w:rsidR="009A702C" w:rsidRPr="00843889" w:rsidRDefault="009A702C" w:rsidP="00C14FAC">
            <w:pPr>
              <w:spacing w:line="360" w:lineRule="auto"/>
              <w:ind w:left="113" w:right="113"/>
              <w:jc w:val="both"/>
              <w:rPr>
                <w:rFonts w:asciiTheme="majorHAnsi" w:hAnsiTheme="majorHAnsi" w:cstheme="majorHAnsi"/>
                <w:color w:val="4875BD" w:themeColor="text1"/>
                <w:sz w:val="20"/>
                <w:szCs w:val="20"/>
              </w:rPr>
            </w:pPr>
          </w:p>
        </w:tc>
        <w:tc>
          <w:tcPr>
            <w:tcW w:w="4449" w:type="dxa"/>
          </w:tcPr>
          <w:p w14:paraId="361B52DE" w14:textId="3B5C3C8D" w:rsidR="009A702C" w:rsidRPr="00843889" w:rsidRDefault="009A702C"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Gestão e desenvolvimento de pessoas</w:t>
            </w:r>
          </w:p>
        </w:tc>
      </w:tr>
      <w:tr w:rsidR="00FD69EC" w:rsidRPr="00843889" w14:paraId="6A6D80FE" w14:textId="77777777" w:rsidTr="00C14FAC">
        <w:trPr>
          <w:trHeight w:val="120"/>
        </w:trPr>
        <w:tc>
          <w:tcPr>
            <w:cnfStyle w:val="001000000000" w:firstRow="0" w:lastRow="0" w:firstColumn="1" w:lastColumn="0" w:oddVBand="0" w:evenVBand="0" w:oddHBand="0" w:evenHBand="0" w:firstRowFirstColumn="0" w:firstRowLastColumn="0" w:lastRowFirstColumn="0" w:lastRowLastColumn="0"/>
            <w:tcW w:w="4168" w:type="dxa"/>
            <w:vMerge w:val="restart"/>
          </w:tcPr>
          <w:p w14:paraId="04DE5347" w14:textId="715B8C83" w:rsidR="00FD69EC" w:rsidRPr="00843889" w:rsidRDefault="00FD69EC" w:rsidP="00C14FAC">
            <w:pPr>
              <w:spacing w:line="360" w:lineRule="auto"/>
              <w:jc w:val="center"/>
              <w:rPr>
                <w:rFonts w:asciiTheme="majorHAnsi" w:hAnsiTheme="majorHAnsi" w:cstheme="majorHAnsi"/>
                <w:color w:val="4875BD" w:themeColor="text1"/>
                <w:sz w:val="24"/>
                <w:szCs w:val="24"/>
                <w:shd w:val="clear" w:color="auto" w:fill="FFFFFF"/>
              </w:rPr>
            </w:pPr>
            <w:r w:rsidRPr="00843889">
              <w:rPr>
                <w:rFonts w:asciiTheme="majorHAnsi" w:hAnsiTheme="majorHAnsi" w:cstheme="majorHAnsi"/>
                <w:color w:val="4875BD" w:themeColor="text1"/>
                <w:sz w:val="24"/>
                <w:szCs w:val="24"/>
              </w:rPr>
              <w:t>Políticas de Gestão</w:t>
            </w:r>
          </w:p>
        </w:tc>
        <w:tc>
          <w:tcPr>
            <w:tcW w:w="4449" w:type="dxa"/>
          </w:tcPr>
          <w:p w14:paraId="5B0BB00B" w14:textId="2986CB57" w:rsidR="00FD69EC" w:rsidRPr="00843889" w:rsidRDefault="00FD69EC"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Modernização de processos</w:t>
            </w:r>
          </w:p>
        </w:tc>
      </w:tr>
      <w:tr w:rsidR="00FD69EC" w:rsidRPr="00843889" w14:paraId="6F4C5DFB" w14:textId="77777777" w:rsidTr="00C14FA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05FA78CD" w14:textId="77777777" w:rsidR="00FD69EC" w:rsidRPr="00843889" w:rsidRDefault="00FD69EC" w:rsidP="00C14FAC">
            <w:pPr>
              <w:spacing w:line="360" w:lineRule="auto"/>
              <w:ind w:left="113" w:right="113"/>
              <w:jc w:val="center"/>
              <w:rPr>
                <w:rFonts w:asciiTheme="majorHAnsi" w:hAnsiTheme="majorHAnsi" w:cstheme="majorHAnsi"/>
                <w:color w:val="4875BD" w:themeColor="text1"/>
                <w:sz w:val="23"/>
                <w:szCs w:val="23"/>
                <w:shd w:val="clear" w:color="auto" w:fill="FFFFFF"/>
              </w:rPr>
            </w:pPr>
          </w:p>
        </w:tc>
        <w:tc>
          <w:tcPr>
            <w:tcW w:w="4449" w:type="dxa"/>
          </w:tcPr>
          <w:p w14:paraId="12555937" w14:textId="33339482" w:rsidR="00FD69EC" w:rsidRPr="00843889" w:rsidRDefault="00FD69EC"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Gestão participativa</w:t>
            </w:r>
          </w:p>
        </w:tc>
      </w:tr>
      <w:tr w:rsidR="00FD69EC" w:rsidRPr="00843889" w14:paraId="505B1115" w14:textId="77777777" w:rsidTr="00C14FAC">
        <w:trPr>
          <w:trHeight w:val="120"/>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5FBE5F91" w14:textId="77777777" w:rsidR="00FD69EC" w:rsidRPr="00843889" w:rsidRDefault="00FD69EC" w:rsidP="00C14FAC">
            <w:pPr>
              <w:spacing w:line="360" w:lineRule="auto"/>
              <w:ind w:left="113" w:right="113"/>
              <w:jc w:val="center"/>
              <w:rPr>
                <w:rFonts w:asciiTheme="majorHAnsi" w:hAnsiTheme="majorHAnsi" w:cstheme="majorHAnsi"/>
                <w:color w:val="4875BD" w:themeColor="text1"/>
                <w:sz w:val="23"/>
                <w:szCs w:val="23"/>
                <w:shd w:val="clear" w:color="auto" w:fill="FFFFFF"/>
              </w:rPr>
            </w:pPr>
          </w:p>
        </w:tc>
        <w:tc>
          <w:tcPr>
            <w:tcW w:w="4449" w:type="dxa"/>
          </w:tcPr>
          <w:p w14:paraId="33BF638E" w14:textId="3AFBCD39" w:rsidR="00FD69EC" w:rsidRPr="00843889" w:rsidRDefault="00FD69EC"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Sustentabilidade Financeira</w:t>
            </w:r>
          </w:p>
        </w:tc>
      </w:tr>
      <w:tr w:rsidR="00FD69EC" w:rsidRPr="00843889" w14:paraId="5414A886" w14:textId="77777777" w:rsidTr="00C14FAC">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50AB2BF1" w14:textId="77777777" w:rsidR="00FD69EC" w:rsidRPr="00843889" w:rsidRDefault="00FD69EC" w:rsidP="00C14FAC">
            <w:pPr>
              <w:spacing w:line="360" w:lineRule="auto"/>
              <w:ind w:left="113" w:right="113"/>
              <w:jc w:val="center"/>
              <w:rPr>
                <w:rFonts w:asciiTheme="majorHAnsi" w:hAnsiTheme="majorHAnsi" w:cstheme="majorHAnsi"/>
                <w:color w:val="4875BD" w:themeColor="text1"/>
                <w:sz w:val="23"/>
                <w:szCs w:val="23"/>
                <w:shd w:val="clear" w:color="auto" w:fill="FFFFFF"/>
              </w:rPr>
            </w:pPr>
          </w:p>
        </w:tc>
        <w:tc>
          <w:tcPr>
            <w:tcW w:w="4449" w:type="dxa"/>
          </w:tcPr>
          <w:p w14:paraId="0DAA29DD" w14:textId="763252B7" w:rsidR="00FD69EC" w:rsidRPr="00843889" w:rsidRDefault="00FD69EC"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Descentralização e Autonomia</w:t>
            </w:r>
          </w:p>
        </w:tc>
      </w:tr>
      <w:tr w:rsidR="00FD69EC" w:rsidRPr="00843889" w14:paraId="7F472E81" w14:textId="77777777" w:rsidTr="00C14FAC">
        <w:trPr>
          <w:trHeight w:val="120"/>
        </w:trPr>
        <w:tc>
          <w:tcPr>
            <w:cnfStyle w:val="001000000000" w:firstRow="0" w:lastRow="0" w:firstColumn="1" w:lastColumn="0" w:oddVBand="0" w:evenVBand="0" w:oddHBand="0" w:evenHBand="0" w:firstRowFirstColumn="0" w:firstRowLastColumn="0" w:lastRowFirstColumn="0" w:lastRowLastColumn="0"/>
            <w:tcW w:w="4168" w:type="dxa"/>
            <w:vMerge/>
            <w:textDirection w:val="btLr"/>
          </w:tcPr>
          <w:p w14:paraId="5379152F" w14:textId="77777777" w:rsidR="00FD69EC" w:rsidRPr="00843889" w:rsidRDefault="00FD69EC" w:rsidP="00C14FAC">
            <w:pPr>
              <w:spacing w:line="360" w:lineRule="auto"/>
              <w:ind w:left="113" w:right="113"/>
              <w:jc w:val="center"/>
              <w:rPr>
                <w:rFonts w:asciiTheme="majorHAnsi" w:hAnsiTheme="majorHAnsi" w:cstheme="majorHAnsi"/>
                <w:color w:val="4875BD" w:themeColor="text1"/>
                <w:sz w:val="23"/>
                <w:szCs w:val="23"/>
                <w:shd w:val="clear" w:color="auto" w:fill="FFFFFF"/>
              </w:rPr>
            </w:pPr>
          </w:p>
        </w:tc>
        <w:tc>
          <w:tcPr>
            <w:tcW w:w="4449" w:type="dxa"/>
          </w:tcPr>
          <w:p w14:paraId="672E88E9" w14:textId="060B626D" w:rsidR="00FD69EC" w:rsidRPr="00843889" w:rsidRDefault="00FD69EC"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Comunicação Institucional</w:t>
            </w:r>
          </w:p>
        </w:tc>
      </w:tr>
      <w:tr w:rsidR="007C0F27" w:rsidRPr="00843889" w14:paraId="27FA82A6" w14:textId="77777777" w:rsidTr="00C14FAC">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168" w:type="dxa"/>
            <w:vMerge w:val="restart"/>
          </w:tcPr>
          <w:p w14:paraId="558FF69C" w14:textId="1F40771B" w:rsidR="007C0F27" w:rsidRPr="00843889" w:rsidRDefault="007C0F27" w:rsidP="00C14FAC">
            <w:pPr>
              <w:spacing w:line="360" w:lineRule="auto"/>
              <w:jc w:val="center"/>
              <w:rPr>
                <w:rFonts w:asciiTheme="majorHAnsi" w:hAnsiTheme="majorHAnsi" w:cstheme="majorHAnsi"/>
                <w:color w:val="4875BD" w:themeColor="text1"/>
                <w:sz w:val="24"/>
                <w:szCs w:val="24"/>
              </w:rPr>
            </w:pPr>
            <w:r w:rsidRPr="00843889">
              <w:rPr>
                <w:rFonts w:asciiTheme="majorHAnsi" w:hAnsiTheme="majorHAnsi" w:cstheme="majorHAnsi"/>
                <w:color w:val="4875BD" w:themeColor="text1"/>
                <w:sz w:val="24"/>
                <w:szCs w:val="24"/>
              </w:rPr>
              <w:t>Políticas Acadêmicas</w:t>
            </w:r>
          </w:p>
        </w:tc>
        <w:tc>
          <w:tcPr>
            <w:tcW w:w="4449" w:type="dxa"/>
          </w:tcPr>
          <w:p w14:paraId="5C404095" w14:textId="65AE0F0F"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Ensino Híbrido baseado em competências e habilidades</w:t>
            </w:r>
          </w:p>
        </w:tc>
      </w:tr>
      <w:tr w:rsidR="007C0F27" w:rsidRPr="00843889" w14:paraId="266F1003" w14:textId="77777777" w:rsidTr="00C14FAC">
        <w:trPr>
          <w:trHeight w:val="288"/>
        </w:trPr>
        <w:tc>
          <w:tcPr>
            <w:cnfStyle w:val="001000000000" w:firstRow="0" w:lastRow="0" w:firstColumn="1" w:lastColumn="0" w:oddVBand="0" w:evenVBand="0" w:oddHBand="0" w:evenHBand="0" w:firstRowFirstColumn="0" w:firstRowLastColumn="0" w:lastRowFirstColumn="0" w:lastRowLastColumn="0"/>
            <w:tcW w:w="4168" w:type="dxa"/>
            <w:vMerge/>
          </w:tcPr>
          <w:p w14:paraId="5072F112"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15A99969" w14:textId="55723203"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Inserção no mercado de trabalho</w:t>
            </w:r>
          </w:p>
        </w:tc>
      </w:tr>
      <w:tr w:rsidR="007C0F27" w:rsidRPr="00843889" w14:paraId="66B2ED98" w14:textId="77777777" w:rsidTr="00C14FAC">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168" w:type="dxa"/>
            <w:vMerge/>
          </w:tcPr>
          <w:p w14:paraId="0DC605C8"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0A512988" w14:textId="04470FDE"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Rede de pesquisa e Desenvolvimento</w:t>
            </w:r>
          </w:p>
        </w:tc>
      </w:tr>
      <w:tr w:rsidR="007C0F27" w:rsidRPr="00843889" w14:paraId="1C5127DF" w14:textId="77777777" w:rsidTr="00C14FAC">
        <w:trPr>
          <w:trHeight w:val="268"/>
        </w:trPr>
        <w:tc>
          <w:tcPr>
            <w:cnfStyle w:val="001000000000" w:firstRow="0" w:lastRow="0" w:firstColumn="1" w:lastColumn="0" w:oddVBand="0" w:evenVBand="0" w:oddHBand="0" w:evenHBand="0" w:firstRowFirstColumn="0" w:firstRowLastColumn="0" w:lastRowFirstColumn="0" w:lastRowLastColumn="0"/>
            <w:tcW w:w="4168" w:type="dxa"/>
            <w:vMerge/>
          </w:tcPr>
          <w:p w14:paraId="7951C57B"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3A7E5A0B" w14:textId="592D3B1A"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Assessoria em contratos de pesquisa e inovação</w:t>
            </w:r>
          </w:p>
        </w:tc>
      </w:tr>
      <w:tr w:rsidR="007C0F27" w:rsidRPr="00843889" w14:paraId="2DDB3455" w14:textId="77777777" w:rsidTr="00C14FA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168" w:type="dxa"/>
            <w:vMerge/>
          </w:tcPr>
          <w:p w14:paraId="7073619D"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376EB9D0" w14:textId="1D334483"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Responsabilidade social</w:t>
            </w:r>
          </w:p>
        </w:tc>
      </w:tr>
      <w:tr w:rsidR="007C0F27" w:rsidRPr="00843889" w14:paraId="544A48E6" w14:textId="77777777" w:rsidTr="00C14FAC">
        <w:trPr>
          <w:trHeight w:val="276"/>
        </w:trPr>
        <w:tc>
          <w:tcPr>
            <w:cnfStyle w:val="001000000000" w:firstRow="0" w:lastRow="0" w:firstColumn="1" w:lastColumn="0" w:oddVBand="0" w:evenVBand="0" w:oddHBand="0" w:evenHBand="0" w:firstRowFirstColumn="0" w:firstRowLastColumn="0" w:lastRowFirstColumn="0" w:lastRowLastColumn="0"/>
            <w:tcW w:w="4168" w:type="dxa"/>
            <w:vMerge/>
          </w:tcPr>
          <w:p w14:paraId="4D737D91"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6CD5772F" w14:textId="34AA587A"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Educação Continuada</w:t>
            </w:r>
          </w:p>
        </w:tc>
      </w:tr>
      <w:tr w:rsidR="007C0F27" w:rsidRPr="00843889" w14:paraId="563451FB" w14:textId="77777777" w:rsidTr="00C14FA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168" w:type="dxa"/>
            <w:vMerge/>
          </w:tcPr>
          <w:p w14:paraId="40DB7F17"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1308DDDE" w14:textId="0DB30FBC"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C</w:t>
            </w:r>
            <w:r w:rsidR="00C36573" w:rsidRPr="00843889">
              <w:rPr>
                <w:rFonts w:asciiTheme="majorHAnsi" w:hAnsiTheme="majorHAnsi" w:cstheme="majorHAnsi"/>
                <w:b/>
                <w:bCs/>
                <w:sz w:val="20"/>
                <w:szCs w:val="20"/>
              </w:rPr>
              <w:t xml:space="preserve">reditação curricular </w:t>
            </w:r>
            <w:r w:rsidRPr="00843889">
              <w:rPr>
                <w:rFonts w:asciiTheme="majorHAnsi" w:hAnsiTheme="majorHAnsi" w:cstheme="majorHAnsi"/>
                <w:b/>
                <w:bCs/>
                <w:sz w:val="20"/>
                <w:szCs w:val="20"/>
              </w:rPr>
              <w:t xml:space="preserve">da </w:t>
            </w:r>
            <w:r w:rsidR="00C36573" w:rsidRPr="00843889">
              <w:rPr>
                <w:rFonts w:asciiTheme="majorHAnsi" w:hAnsiTheme="majorHAnsi" w:cstheme="majorHAnsi"/>
                <w:b/>
                <w:bCs/>
                <w:sz w:val="20"/>
                <w:szCs w:val="20"/>
              </w:rPr>
              <w:t>e</w:t>
            </w:r>
            <w:r w:rsidRPr="00843889">
              <w:rPr>
                <w:rFonts w:asciiTheme="majorHAnsi" w:hAnsiTheme="majorHAnsi" w:cstheme="majorHAnsi"/>
                <w:b/>
                <w:bCs/>
                <w:sz w:val="20"/>
                <w:szCs w:val="20"/>
              </w:rPr>
              <w:t>xtensão</w:t>
            </w:r>
          </w:p>
        </w:tc>
      </w:tr>
      <w:tr w:rsidR="007C0F27" w:rsidRPr="00843889" w14:paraId="11308D95" w14:textId="77777777" w:rsidTr="00C14FAC">
        <w:trPr>
          <w:trHeight w:val="244"/>
        </w:trPr>
        <w:tc>
          <w:tcPr>
            <w:cnfStyle w:val="001000000000" w:firstRow="0" w:lastRow="0" w:firstColumn="1" w:lastColumn="0" w:oddVBand="0" w:evenVBand="0" w:oddHBand="0" w:evenHBand="0" w:firstRowFirstColumn="0" w:firstRowLastColumn="0" w:lastRowFirstColumn="0" w:lastRowLastColumn="0"/>
            <w:tcW w:w="4168" w:type="dxa"/>
            <w:vMerge/>
          </w:tcPr>
          <w:p w14:paraId="3039FD33"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0E8EA3DA" w14:textId="66A01426"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Internacionalização</w:t>
            </w:r>
          </w:p>
        </w:tc>
      </w:tr>
      <w:tr w:rsidR="007C0F27" w:rsidRPr="00843889" w14:paraId="51049B58" w14:textId="77777777" w:rsidTr="00C14FA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168" w:type="dxa"/>
            <w:vMerge/>
          </w:tcPr>
          <w:p w14:paraId="0EB44720"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14DBD845" w14:textId="2631E4ED"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Redes acadêmicas</w:t>
            </w:r>
          </w:p>
        </w:tc>
      </w:tr>
      <w:tr w:rsidR="007C0F27" w:rsidRPr="00843889" w14:paraId="465F4664" w14:textId="77777777" w:rsidTr="00C14FAC">
        <w:trPr>
          <w:trHeight w:val="120"/>
        </w:trPr>
        <w:tc>
          <w:tcPr>
            <w:cnfStyle w:val="001000000000" w:firstRow="0" w:lastRow="0" w:firstColumn="1" w:lastColumn="0" w:oddVBand="0" w:evenVBand="0" w:oddHBand="0" w:evenHBand="0" w:firstRowFirstColumn="0" w:firstRowLastColumn="0" w:lastRowFirstColumn="0" w:lastRowLastColumn="0"/>
            <w:tcW w:w="4168" w:type="dxa"/>
            <w:vMerge/>
          </w:tcPr>
          <w:p w14:paraId="38C8555D" w14:textId="77777777" w:rsidR="007C0F27" w:rsidRPr="00843889" w:rsidRDefault="007C0F27" w:rsidP="00C14FAC">
            <w:pPr>
              <w:spacing w:line="360" w:lineRule="auto"/>
              <w:jc w:val="both"/>
              <w:rPr>
                <w:rFonts w:asciiTheme="majorHAnsi" w:hAnsiTheme="majorHAnsi" w:cstheme="majorHAnsi"/>
                <w:color w:val="4875BD" w:themeColor="text1"/>
                <w:sz w:val="20"/>
                <w:szCs w:val="20"/>
              </w:rPr>
            </w:pPr>
          </w:p>
        </w:tc>
        <w:tc>
          <w:tcPr>
            <w:tcW w:w="4449" w:type="dxa"/>
          </w:tcPr>
          <w:p w14:paraId="517D136E" w14:textId="632819E2"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Rede de Egressos</w:t>
            </w:r>
          </w:p>
        </w:tc>
      </w:tr>
      <w:tr w:rsidR="007C0F27" w:rsidRPr="00843889" w14:paraId="6A1B2132" w14:textId="77777777" w:rsidTr="00C14FA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168" w:type="dxa"/>
            <w:vMerge/>
          </w:tcPr>
          <w:p w14:paraId="07A53EE5" w14:textId="77777777" w:rsidR="007C0F27" w:rsidRPr="00843889" w:rsidRDefault="007C0F27" w:rsidP="00C14FAC">
            <w:pPr>
              <w:shd w:val="clear" w:color="auto" w:fill="FFFFFF" w:themeFill="background1"/>
              <w:spacing w:line="360" w:lineRule="auto"/>
              <w:jc w:val="both"/>
              <w:rPr>
                <w:rFonts w:asciiTheme="majorHAnsi" w:hAnsiTheme="majorHAnsi" w:cstheme="majorHAnsi"/>
                <w:color w:val="4875BD" w:themeColor="text1"/>
                <w:sz w:val="23"/>
                <w:szCs w:val="23"/>
                <w:shd w:val="clear" w:color="auto" w:fill="FFFFFF"/>
              </w:rPr>
            </w:pPr>
          </w:p>
        </w:tc>
        <w:tc>
          <w:tcPr>
            <w:tcW w:w="4449" w:type="dxa"/>
          </w:tcPr>
          <w:p w14:paraId="21879991" w14:textId="5957C221" w:rsidR="007C0F27" w:rsidRPr="00843889" w:rsidRDefault="007C0F27"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 xml:space="preserve">Educação Inclusiva </w:t>
            </w:r>
          </w:p>
        </w:tc>
      </w:tr>
      <w:tr w:rsidR="007C0F27" w:rsidRPr="00843889" w14:paraId="20F7ED95" w14:textId="77777777" w:rsidTr="00C14FAC">
        <w:trPr>
          <w:trHeight w:val="273"/>
        </w:trPr>
        <w:tc>
          <w:tcPr>
            <w:cnfStyle w:val="001000000000" w:firstRow="0" w:lastRow="0" w:firstColumn="1" w:lastColumn="0" w:oddVBand="0" w:evenVBand="0" w:oddHBand="0" w:evenHBand="0" w:firstRowFirstColumn="0" w:firstRowLastColumn="0" w:lastRowFirstColumn="0" w:lastRowLastColumn="0"/>
            <w:tcW w:w="4168" w:type="dxa"/>
            <w:vMerge/>
          </w:tcPr>
          <w:p w14:paraId="2DD56CFB" w14:textId="77777777" w:rsidR="007C0F27" w:rsidRPr="00843889" w:rsidRDefault="007C0F27" w:rsidP="00C14FAC">
            <w:pPr>
              <w:shd w:val="clear" w:color="auto" w:fill="FFFFFF" w:themeFill="background1"/>
              <w:spacing w:line="360" w:lineRule="auto"/>
              <w:jc w:val="both"/>
              <w:rPr>
                <w:rFonts w:asciiTheme="majorHAnsi" w:hAnsiTheme="majorHAnsi" w:cstheme="majorHAnsi"/>
                <w:color w:val="4875BD" w:themeColor="text1"/>
                <w:sz w:val="23"/>
                <w:szCs w:val="23"/>
                <w:shd w:val="clear" w:color="auto" w:fill="FFFFFF"/>
              </w:rPr>
            </w:pPr>
          </w:p>
        </w:tc>
        <w:tc>
          <w:tcPr>
            <w:tcW w:w="4449" w:type="dxa"/>
          </w:tcPr>
          <w:p w14:paraId="1AD964AC" w14:textId="77777777" w:rsidR="007C0F27" w:rsidRPr="00843889" w:rsidRDefault="007C0F27" w:rsidP="00C14FAC">
            <w:pPr>
              <w:pStyle w:val="PargrafodaLista"/>
              <w:numPr>
                <w:ilvl w:val="0"/>
                <w:numId w:val="25"/>
              </w:num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Apoio aos estudantes</w:t>
            </w:r>
          </w:p>
        </w:tc>
      </w:tr>
      <w:tr w:rsidR="009A702C" w:rsidRPr="00843889" w14:paraId="04ED9A63" w14:textId="77777777" w:rsidTr="001F38C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168" w:type="dxa"/>
            <w:shd w:val="clear" w:color="auto" w:fill="auto"/>
          </w:tcPr>
          <w:p w14:paraId="4D7AA6F9" w14:textId="763CE0B8" w:rsidR="009A702C" w:rsidRPr="00843889" w:rsidRDefault="009A702C" w:rsidP="001F38C0">
            <w:pPr>
              <w:spacing w:line="360" w:lineRule="auto"/>
              <w:jc w:val="center"/>
              <w:rPr>
                <w:rFonts w:asciiTheme="majorHAnsi" w:hAnsiTheme="majorHAnsi" w:cstheme="majorHAnsi"/>
                <w:color w:val="4875BD" w:themeColor="text1"/>
                <w:sz w:val="24"/>
                <w:szCs w:val="24"/>
                <w:shd w:val="clear" w:color="auto" w:fill="FFFFFF"/>
              </w:rPr>
            </w:pPr>
            <w:r w:rsidRPr="00843889">
              <w:rPr>
                <w:rFonts w:asciiTheme="majorHAnsi" w:hAnsiTheme="majorHAnsi" w:cstheme="majorHAnsi"/>
                <w:color w:val="4875BD" w:themeColor="text1"/>
                <w:sz w:val="24"/>
                <w:szCs w:val="24"/>
              </w:rPr>
              <w:t>Infraestrutura</w:t>
            </w:r>
          </w:p>
        </w:tc>
        <w:tc>
          <w:tcPr>
            <w:tcW w:w="4449" w:type="dxa"/>
          </w:tcPr>
          <w:p w14:paraId="29D25402" w14:textId="5813353D" w:rsidR="009A702C" w:rsidRPr="00843889" w:rsidRDefault="009A702C" w:rsidP="00C14FAC">
            <w:pPr>
              <w:pStyle w:val="PargrafodaLista"/>
              <w:numPr>
                <w:ilvl w:val="0"/>
                <w:numId w:val="25"/>
              </w:num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843889">
              <w:rPr>
                <w:rFonts w:asciiTheme="majorHAnsi" w:hAnsiTheme="majorHAnsi" w:cstheme="majorHAnsi"/>
                <w:b/>
                <w:bCs/>
                <w:sz w:val="20"/>
                <w:szCs w:val="20"/>
              </w:rPr>
              <w:t>Inovação sustentável (Ambiental, social e econômica)</w:t>
            </w:r>
          </w:p>
        </w:tc>
      </w:tr>
    </w:tbl>
    <w:p w14:paraId="2A486A49" w14:textId="77777777" w:rsidR="009A702C" w:rsidRPr="00843889" w:rsidRDefault="009A702C" w:rsidP="009A702C">
      <w:pPr>
        <w:shd w:val="clear" w:color="auto" w:fill="FFFFFF" w:themeFill="background1"/>
        <w:rPr>
          <w:rFonts w:asciiTheme="majorHAnsi" w:hAnsiTheme="majorHAnsi" w:cstheme="majorHAnsi"/>
        </w:rPr>
      </w:pPr>
    </w:p>
    <w:p w14:paraId="31C5C1FC" w14:textId="77777777" w:rsidR="00C14FAC" w:rsidRDefault="001B379E" w:rsidP="00C14FAC">
      <w:pPr>
        <w:spacing w:line="360" w:lineRule="auto"/>
        <w:ind w:firstLine="709"/>
        <w:jc w:val="both"/>
        <w:rPr>
          <w:rFonts w:asciiTheme="majorHAnsi" w:hAnsiTheme="majorHAnsi" w:cstheme="majorHAnsi"/>
        </w:rPr>
      </w:pPr>
      <w:r w:rsidRPr="00843889">
        <w:rPr>
          <w:rFonts w:asciiTheme="majorHAnsi" w:hAnsiTheme="majorHAnsi" w:cstheme="majorHAnsi"/>
        </w:rPr>
        <w:t>Dad</w:t>
      </w:r>
      <w:r w:rsidR="00F757C1" w:rsidRPr="00843889">
        <w:rPr>
          <w:rFonts w:asciiTheme="majorHAnsi" w:hAnsiTheme="majorHAnsi" w:cstheme="majorHAnsi"/>
        </w:rPr>
        <w:t xml:space="preserve">a a </w:t>
      </w:r>
      <w:proofErr w:type="spellStart"/>
      <w:r w:rsidR="005676B7" w:rsidRPr="00843889">
        <w:rPr>
          <w:rFonts w:asciiTheme="majorHAnsi" w:hAnsiTheme="majorHAnsi" w:cstheme="majorHAnsi"/>
        </w:rPr>
        <w:t>sequencia</w:t>
      </w:r>
      <w:proofErr w:type="spellEnd"/>
      <w:r w:rsidR="00F757C1" w:rsidRPr="00843889">
        <w:rPr>
          <w:rFonts w:asciiTheme="majorHAnsi" w:hAnsiTheme="majorHAnsi" w:cstheme="majorHAnsi"/>
        </w:rPr>
        <w:t xml:space="preserve"> </w:t>
      </w:r>
      <w:r w:rsidRPr="00843889">
        <w:rPr>
          <w:rFonts w:asciiTheme="majorHAnsi" w:hAnsiTheme="majorHAnsi" w:cstheme="majorHAnsi"/>
        </w:rPr>
        <w:t>apresentad</w:t>
      </w:r>
      <w:r w:rsidR="00F757C1" w:rsidRPr="00843889">
        <w:rPr>
          <w:rFonts w:asciiTheme="majorHAnsi" w:hAnsiTheme="majorHAnsi" w:cstheme="majorHAnsi"/>
        </w:rPr>
        <w:t>a</w:t>
      </w:r>
      <w:r w:rsidR="008379EB" w:rsidRPr="00843889">
        <w:rPr>
          <w:rFonts w:asciiTheme="majorHAnsi" w:hAnsiTheme="majorHAnsi" w:cstheme="majorHAnsi"/>
        </w:rPr>
        <w:t>, dos documentos utili</w:t>
      </w:r>
      <w:r w:rsidR="005613A4" w:rsidRPr="00843889">
        <w:rPr>
          <w:rFonts w:asciiTheme="majorHAnsi" w:hAnsiTheme="majorHAnsi" w:cstheme="majorHAnsi"/>
        </w:rPr>
        <w:t>zados e análise dos resultados definimos</w:t>
      </w:r>
      <w:r w:rsidR="008379EB" w:rsidRPr="00843889">
        <w:rPr>
          <w:rFonts w:asciiTheme="majorHAnsi" w:hAnsiTheme="majorHAnsi" w:cstheme="majorHAnsi"/>
        </w:rPr>
        <w:t xml:space="preserve"> 21 (vinte e uma) áreas temáticas apresentadas no Quadro 0</w:t>
      </w:r>
      <w:r w:rsidR="00B14D54" w:rsidRPr="00843889">
        <w:rPr>
          <w:rFonts w:asciiTheme="majorHAnsi" w:hAnsiTheme="majorHAnsi" w:cstheme="majorHAnsi"/>
        </w:rPr>
        <w:t>4</w:t>
      </w:r>
      <w:r w:rsidR="00FE069F" w:rsidRPr="00843889">
        <w:rPr>
          <w:rFonts w:asciiTheme="majorHAnsi" w:hAnsiTheme="majorHAnsi" w:cstheme="majorHAnsi"/>
        </w:rPr>
        <w:t>, como sendo as áreas temáticas relacionadas a uma gestão universitária inovadora</w:t>
      </w:r>
      <w:r w:rsidR="006F420F" w:rsidRPr="00843889">
        <w:rPr>
          <w:rFonts w:asciiTheme="majorHAnsi" w:hAnsiTheme="majorHAnsi" w:cstheme="majorHAnsi"/>
        </w:rPr>
        <w:t xml:space="preserve"> a partir d</w:t>
      </w:r>
      <w:r w:rsidR="00F757C1" w:rsidRPr="00843889">
        <w:rPr>
          <w:rFonts w:asciiTheme="majorHAnsi" w:hAnsiTheme="majorHAnsi" w:cstheme="majorHAnsi"/>
        </w:rPr>
        <w:t>os</w:t>
      </w:r>
      <w:r w:rsidR="006F420F" w:rsidRPr="00843889">
        <w:rPr>
          <w:rFonts w:asciiTheme="majorHAnsi" w:hAnsiTheme="majorHAnsi" w:cstheme="majorHAnsi"/>
        </w:rPr>
        <w:t xml:space="preserve"> estudos selecionados pelo </w:t>
      </w:r>
      <w:proofErr w:type="gramStart"/>
      <w:r w:rsidR="006F420F" w:rsidRPr="00843889">
        <w:rPr>
          <w:rFonts w:asciiTheme="majorHAnsi" w:hAnsiTheme="majorHAnsi" w:cstheme="majorHAnsi"/>
        </w:rPr>
        <w:t xml:space="preserve">CEBRASPE </w:t>
      </w:r>
      <w:r w:rsidR="00FE069F" w:rsidRPr="00843889">
        <w:rPr>
          <w:rFonts w:asciiTheme="majorHAnsi" w:hAnsiTheme="majorHAnsi" w:cstheme="majorHAnsi"/>
        </w:rPr>
        <w:t>.</w:t>
      </w:r>
      <w:proofErr w:type="gramEnd"/>
      <w:r w:rsidR="00433C24" w:rsidRPr="00843889">
        <w:rPr>
          <w:rFonts w:asciiTheme="majorHAnsi" w:hAnsiTheme="majorHAnsi" w:cstheme="majorHAnsi"/>
        </w:rPr>
        <w:t xml:space="preserve"> Áreas estas que serão discutidas a seguir, na Parte 2. </w:t>
      </w:r>
      <w:bookmarkStart w:id="6" w:name="_Toc90844371"/>
    </w:p>
    <w:p w14:paraId="115AA77A" w14:textId="77777777" w:rsidR="00C14FAC" w:rsidRDefault="00C14FAC">
      <w:pPr>
        <w:tabs>
          <w:tab w:val="clear" w:pos="1615"/>
        </w:tabs>
        <w:spacing w:line="259" w:lineRule="auto"/>
        <w:rPr>
          <w:rFonts w:asciiTheme="majorHAnsi" w:hAnsiTheme="majorHAnsi" w:cstheme="majorHAnsi"/>
        </w:rPr>
      </w:pPr>
      <w:r>
        <w:rPr>
          <w:rFonts w:asciiTheme="majorHAnsi" w:hAnsiTheme="majorHAnsi" w:cstheme="majorHAnsi"/>
        </w:rPr>
        <w:br w:type="page"/>
      </w:r>
    </w:p>
    <w:p w14:paraId="4C78FAA2" w14:textId="0BA6E241" w:rsidR="005613A4" w:rsidRPr="00C14FAC" w:rsidRDefault="001F38C0" w:rsidP="001F38C0">
      <w:pPr>
        <w:pStyle w:val="Ttulo1"/>
        <w:numPr>
          <w:ilvl w:val="0"/>
          <w:numId w:val="0"/>
        </w:numPr>
        <w:ind w:left="432"/>
        <w:rPr>
          <w:rFonts w:asciiTheme="majorHAnsi" w:hAnsiTheme="majorHAnsi" w:cstheme="majorHAnsi"/>
          <w:color w:val="4F81BD"/>
          <w:sz w:val="36"/>
          <w:szCs w:val="36"/>
        </w:rPr>
      </w:pPr>
      <w:r w:rsidRPr="00C14FAC">
        <w:rPr>
          <w:rFonts w:asciiTheme="majorHAnsi" w:hAnsiTheme="majorHAnsi" w:cstheme="majorHAnsi"/>
          <w:color w:val="4F81BD"/>
          <w:sz w:val="36"/>
          <w:szCs w:val="36"/>
        </w:rPr>
        <w:lastRenderedPageBreak/>
        <w:t>PARTE 2 - ESTUDO, POR ÁREAS TEMÁTICAS, VOLTADAS PARA A GESTÃO UNIVERSITÁRIA INOVADORA</w:t>
      </w:r>
      <w:bookmarkEnd w:id="6"/>
    </w:p>
    <w:p w14:paraId="3396CF92" w14:textId="77777777" w:rsidR="00AE7F19" w:rsidRPr="00843889" w:rsidRDefault="00AE7F19" w:rsidP="00AE7F19">
      <w:pPr>
        <w:rPr>
          <w:rFonts w:asciiTheme="majorHAnsi" w:hAnsiTheme="majorHAnsi" w:cstheme="majorHAnsi"/>
        </w:rPr>
      </w:pPr>
    </w:p>
    <w:p w14:paraId="32DC6CD1" w14:textId="7BC00C78" w:rsidR="005613A4" w:rsidRPr="00843889" w:rsidRDefault="00433C24" w:rsidP="00C14FAC">
      <w:pPr>
        <w:spacing w:line="360" w:lineRule="auto"/>
        <w:ind w:firstLine="709"/>
        <w:jc w:val="both"/>
        <w:rPr>
          <w:rFonts w:asciiTheme="majorHAnsi" w:hAnsiTheme="majorHAnsi" w:cstheme="majorHAnsi"/>
          <w:noProof/>
        </w:rPr>
      </w:pPr>
      <w:r w:rsidRPr="00843889">
        <w:rPr>
          <w:rFonts w:asciiTheme="majorHAnsi" w:hAnsiTheme="majorHAnsi" w:cstheme="majorHAnsi"/>
          <w:noProof/>
        </w:rPr>
        <w:t xml:space="preserve">Nesta etapa </w:t>
      </w:r>
      <w:r w:rsidR="005613A4" w:rsidRPr="00843889">
        <w:rPr>
          <w:rFonts w:asciiTheme="majorHAnsi" w:hAnsiTheme="majorHAnsi" w:cstheme="majorHAnsi"/>
          <w:noProof/>
        </w:rPr>
        <w:t xml:space="preserve">será apresentado o estudo detalhado, por áreas temáticas, voltadas para a gestão universitária inovadora, contendo todos os dados levantados com ênfase nas áreas relativas à inovação, </w:t>
      </w:r>
      <w:r w:rsidRPr="00843889">
        <w:rPr>
          <w:rFonts w:asciiTheme="majorHAnsi" w:hAnsiTheme="majorHAnsi" w:cstheme="majorHAnsi"/>
          <w:noProof/>
        </w:rPr>
        <w:t xml:space="preserve">às tecnologias e às engenharias, tendo por </w:t>
      </w:r>
      <w:r w:rsidR="005613A4" w:rsidRPr="00843889">
        <w:rPr>
          <w:rFonts w:asciiTheme="majorHAnsi" w:hAnsiTheme="majorHAnsi" w:cstheme="majorHAnsi"/>
          <w:noProof/>
        </w:rPr>
        <w:t>objetivo</w:t>
      </w:r>
      <w:r w:rsidRPr="00843889">
        <w:rPr>
          <w:rFonts w:asciiTheme="majorHAnsi" w:hAnsiTheme="majorHAnsi" w:cstheme="majorHAnsi"/>
          <w:noProof/>
        </w:rPr>
        <w:t xml:space="preserve"> </w:t>
      </w:r>
      <w:r w:rsidR="005613A4" w:rsidRPr="00843889">
        <w:rPr>
          <w:rFonts w:asciiTheme="majorHAnsi" w:hAnsiTheme="majorHAnsi" w:cstheme="majorHAnsi"/>
          <w:noProof/>
        </w:rPr>
        <w:t>justificar e fundamentar a escolha das áreas temáticas.</w:t>
      </w:r>
    </w:p>
    <w:p w14:paraId="5A79AF8C" w14:textId="77777777" w:rsidR="00AE7F19" w:rsidRPr="00843889" w:rsidRDefault="00AE7F19" w:rsidP="005613A4">
      <w:pPr>
        <w:jc w:val="both"/>
        <w:rPr>
          <w:rFonts w:asciiTheme="majorHAnsi" w:hAnsiTheme="majorHAnsi" w:cstheme="majorHAnsi"/>
          <w:noProof/>
        </w:rPr>
      </w:pPr>
    </w:p>
    <w:p w14:paraId="11AB52C7" w14:textId="09CECDD2" w:rsidR="00433C24" w:rsidRPr="00C14FAC" w:rsidRDefault="00C14FAC" w:rsidP="003E5A93">
      <w:pPr>
        <w:rPr>
          <w:rFonts w:asciiTheme="majorHAnsi" w:hAnsiTheme="majorHAnsi" w:cstheme="majorHAnsi"/>
          <w:b/>
          <w:bCs/>
          <w:noProof/>
          <w:color w:val="4F81BD"/>
          <w:sz w:val="32"/>
          <w:szCs w:val="32"/>
        </w:rPr>
      </w:pPr>
      <w:r w:rsidRPr="00C14FAC">
        <w:rPr>
          <w:rFonts w:asciiTheme="majorHAnsi" w:hAnsiTheme="majorHAnsi" w:cstheme="majorHAnsi"/>
          <w:b/>
          <w:bCs/>
          <w:noProof/>
          <w:color w:val="4F81BD"/>
          <w:sz w:val="32"/>
          <w:szCs w:val="32"/>
        </w:rPr>
        <w:t xml:space="preserve">2. </w:t>
      </w:r>
      <w:r w:rsidR="00433C24" w:rsidRPr="00C14FAC">
        <w:rPr>
          <w:rFonts w:asciiTheme="majorHAnsi" w:hAnsiTheme="majorHAnsi" w:cstheme="majorHAnsi"/>
          <w:b/>
          <w:bCs/>
          <w:noProof/>
          <w:color w:val="4F81BD"/>
          <w:sz w:val="32"/>
          <w:szCs w:val="32"/>
        </w:rPr>
        <w:t xml:space="preserve">Introdução </w:t>
      </w:r>
    </w:p>
    <w:p w14:paraId="71D9751B" w14:textId="77777777" w:rsidR="00C14FAC" w:rsidRPr="00C14FAC" w:rsidRDefault="00C14FAC" w:rsidP="003E5A93">
      <w:pPr>
        <w:rPr>
          <w:rFonts w:asciiTheme="majorHAnsi" w:hAnsiTheme="majorHAnsi" w:cstheme="majorHAnsi"/>
          <w:b/>
          <w:bCs/>
          <w:noProof/>
          <w:color w:val="0070C0"/>
          <w:sz w:val="28"/>
          <w:szCs w:val="28"/>
        </w:rPr>
      </w:pPr>
    </w:p>
    <w:p w14:paraId="4D476E48" w14:textId="603338D1"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A inovação tem tomado cada vez mais espaço nos debates sobre mudanças na economia e na administração pública, porém o tema não é tão contemporâneo assim. Joseph Schumpeter em sua Teoria do desenvolvimento econômico, de 1934, investigou a relação entre inovação tecnológica e desenvolvimento econômico.</w:t>
      </w:r>
      <w:r w:rsidR="001F38C0">
        <w:rPr>
          <w:rFonts w:asciiTheme="majorHAnsi" w:hAnsiTheme="majorHAnsi" w:cstheme="majorHAnsi"/>
        </w:rPr>
        <w:t xml:space="preserve"> </w:t>
      </w:r>
      <w:r w:rsidRPr="00843889">
        <w:rPr>
          <w:rFonts w:asciiTheme="majorHAnsi" w:hAnsiTheme="majorHAnsi" w:cstheme="majorHAnsi"/>
        </w:rPr>
        <w:t xml:space="preserve">Camões, Severo e Cavalcante (2017, p2) enfatizam que segundo o </w:t>
      </w:r>
      <w:proofErr w:type="spellStart"/>
      <w:r w:rsidRPr="00843889">
        <w:rPr>
          <w:rFonts w:asciiTheme="majorHAnsi" w:hAnsiTheme="majorHAnsi" w:cstheme="majorHAnsi"/>
        </w:rPr>
        <w:t>Schumpter</w:t>
      </w:r>
      <w:proofErr w:type="spellEnd"/>
      <w:r w:rsidRPr="00843889">
        <w:rPr>
          <w:rFonts w:asciiTheme="majorHAnsi" w:hAnsiTheme="majorHAnsi" w:cstheme="majorHAnsi"/>
        </w:rPr>
        <w:t xml:space="preserve">, </w:t>
      </w:r>
    </w:p>
    <w:p w14:paraId="485EB0A0"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inovação pode ser entendida como algo que está sendo realizado de uma maneira diferente, o que provocaria novos resultados: novo ativo ou nova qualidade deste, novo método de produção, novo mercado ou uma nova fonte de abastecimento. Schumpeter (1934) denominou esse processo dinâmico de substituição tecnológica de “destruição criativa”.</w:t>
      </w:r>
    </w:p>
    <w:p w14:paraId="73AAB640" w14:textId="77777777"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O Manual de Oslo (OECD, 2005, p55), por sua vez, define inovação como:</w:t>
      </w:r>
    </w:p>
    <w:p w14:paraId="771EA411"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a implementação de um produto (bem ou serviço) novo ou significativamente melhorado, ou um processo, ou um novo método de marketing, ou um novo método organizacional nas práticas de negócios, na organização do local de trabalho ou nas relações externas.</w:t>
      </w:r>
    </w:p>
    <w:p w14:paraId="6D8912E3" w14:textId="0165D5C5"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A inovação em serviços públicos, embora menos enfatizada quando comparada ao setor privado, também vem recebendo mais atenção na administração pública e no campo acadêmico.</w:t>
      </w:r>
    </w:p>
    <w:p w14:paraId="3EA69244" w14:textId="77777777"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Em 2016, a chamada Lei da Inovação, instituída pela Lei Nº 13.243/2016, define inovação como:</w:t>
      </w:r>
    </w:p>
    <w:p w14:paraId="174601AA"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introdução de novidade ou aperfeiçoamento no ambiente produtivo e social que resulte em novos produtos, serviços ou processos ou que compreenda a agregação de novas funcionalidades ou características a produto, serviço ou processo já existente que possa resultar em melhorias e em efetivo ganho de qualidade ou desempenho; (BRASIL, 2016)</w:t>
      </w:r>
    </w:p>
    <w:p w14:paraId="73BA8AC1" w14:textId="52C8EE2B"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Sousa Santos apud Sousa (2021) indica que há duas grandes concepções de inovação: regulatória ou técnica e emancipatória ou edificante. Segundo Sousa (2021) os processos inovadores concebidos pela lógica regulatória:</w:t>
      </w:r>
    </w:p>
    <w:p w14:paraId="566A1090" w14:textId="77777777" w:rsidR="005613A4" w:rsidRPr="00843889" w:rsidRDefault="005613A4" w:rsidP="005613A4">
      <w:pPr>
        <w:pStyle w:val="Default"/>
        <w:ind w:left="2124"/>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 xml:space="preserve">tendem a ser orientados por preocupações de padronização, uniformidade e controle burocrático, elementos que concorrem para expressar seu planejamento centralizado dentro das instituições, como aquelas de natureza educativa. (...). Em suma, a inovação regulatória consiste na introdução de algo diferente no sistema, resultando, </w:t>
      </w:r>
      <w:proofErr w:type="gramStart"/>
      <w:r w:rsidRPr="00843889">
        <w:rPr>
          <w:rFonts w:asciiTheme="majorHAnsi" w:eastAsiaTheme="minorHAnsi" w:hAnsiTheme="majorHAnsi" w:cstheme="majorHAnsi"/>
          <w:color w:val="auto"/>
          <w:sz w:val="18"/>
          <w:szCs w:val="18"/>
          <w:lang w:eastAsia="en-US"/>
        </w:rPr>
        <w:t>porém</w:t>
      </w:r>
      <w:proofErr w:type="gramEnd"/>
      <w:r w:rsidRPr="00843889">
        <w:rPr>
          <w:rFonts w:asciiTheme="majorHAnsi" w:eastAsiaTheme="minorHAnsi" w:hAnsiTheme="majorHAnsi" w:cstheme="majorHAnsi"/>
          <w:color w:val="auto"/>
          <w:sz w:val="18"/>
          <w:szCs w:val="18"/>
          <w:lang w:eastAsia="en-US"/>
        </w:rPr>
        <w:t xml:space="preserve"> em mudanças organizacionais descontextualizadas. (...)</w:t>
      </w:r>
    </w:p>
    <w:p w14:paraId="3E0A474B" w14:textId="77777777" w:rsidR="005613A4" w:rsidRPr="00843889" w:rsidRDefault="005613A4" w:rsidP="005613A4">
      <w:pPr>
        <w:pStyle w:val="Default"/>
        <w:ind w:left="2124"/>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 xml:space="preserve">Notadamente, no campo educacional esse primeiro tipo de inovação acaba se revelando como um “processo que deixa de lado os sujeitos como protagonistas do institucional, desprezando as relações e as diferenças entre eles, não reconhecendo as relações de força entre o institucional e o contexto social </w:t>
      </w:r>
      <w:r w:rsidRPr="00843889">
        <w:rPr>
          <w:rFonts w:asciiTheme="majorHAnsi" w:eastAsiaTheme="minorHAnsi" w:hAnsiTheme="majorHAnsi" w:cstheme="majorHAnsi"/>
          <w:color w:val="auto"/>
          <w:sz w:val="18"/>
          <w:szCs w:val="18"/>
          <w:lang w:eastAsia="en-US"/>
        </w:rPr>
        <w:lastRenderedPageBreak/>
        <w:t>mais amplo.” (VEIGA, 2003, p. 270). Ainda conforme a autora, deixa de fora os sujeitos que promovem efetivamente os processos inovadores: docentes, estudantes e funcionários técnico-administrativo. Diante do exposto, é possível inferir que, no plano da gestão universitária, a inovação regulatória não deixa de provocar mudanças, porém elas são de caráter temporário e parcial.</w:t>
      </w:r>
    </w:p>
    <w:p w14:paraId="2B5DE010" w14:textId="77777777" w:rsidR="005613A4" w:rsidRPr="00843889" w:rsidRDefault="005613A4" w:rsidP="005613A4">
      <w:pPr>
        <w:pStyle w:val="Default"/>
        <w:ind w:left="2124"/>
        <w:jc w:val="both"/>
        <w:rPr>
          <w:rFonts w:asciiTheme="majorHAnsi" w:eastAsiaTheme="minorHAnsi" w:hAnsiTheme="majorHAnsi" w:cstheme="majorHAnsi"/>
          <w:color w:val="auto"/>
          <w:sz w:val="18"/>
          <w:szCs w:val="18"/>
          <w:lang w:eastAsia="en-US"/>
        </w:rPr>
      </w:pPr>
    </w:p>
    <w:p w14:paraId="4B699B28" w14:textId="77777777" w:rsidR="005613A4" w:rsidRPr="00843889" w:rsidRDefault="005613A4" w:rsidP="00C14FAC">
      <w:pPr>
        <w:pStyle w:val="Default"/>
        <w:spacing w:line="360" w:lineRule="auto"/>
        <w:ind w:firstLine="709"/>
        <w:jc w:val="both"/>
        <w:rPr>
          <w:rFonts w:asciiTheme="majorHAnsi" w:eastAsiaTheme="minorHAnsi" w:hAnsiTheme="majorHAnsi" w:cstheme="majorHAnsi"/>
          <w:color w:val="auto"/>
          <w:sz w:val="22"/>
          <w:szCs w:val="22"/>
          <w:lang w:eastAsia="en-US"/>
        </w:rPr>
      </w:pPr>
      <w:r w:rsidRPr="00843889">
        <w:rPr>
          <w:rFonts w:asciiTheme="majorHAnsi" w:eastAsiaTheme="minorHAnsi" w:hAnsiTheme="majorHAnsi" w:cstheme="majorHAnsi"/>
          <w:color w:val="auto"/>
          <w:sz w:val="22"/>
          <w:szCs w:val="22"/>
          <w:lang w:eastAsia="en-US"/>
        </w:rPr>
        <w:t xml:space="preserve">Já </w:t>
      </w:r>
      <w:r w:rsidRPr="00843889">
        <w:rPr>
          <w:rFonts w:asciiTheme="majorHAnsi" w:eastAsiaTheme="minorHAnsi" w:hAnsiTheme="majorHAnsi" w:cstheme="majorHAnsi"/>
          <w:b/>
          <w:bCs/>
          <w:color w:val="auto"/>
          <w:sz w:val="22"/>
          <w:szCs w:val="22"/>
          <w:lang w:eastAsia="en-US"/>
        </w:rPr>
        <w:t>nos processos de inovação emancipatória ou edificante</w:t>
      </w:r>
      <w:r w:rsidRPr="00843889">
        <w:rPr>
          <w:rFonts w:asciiTheme="majorHAnsi" w:eastAsiaTheme="minorHAnsi" w:hAnsiTheme="majorHAnsi" w:cstheme="majorHAnsi"/>
          <w:color w:val="auto"/>
          <w:sz w:val="22"/>
          <w:szCs w:val="22"/>
          <w:lang w:eastAsia="en-US"/>
        </w:rPr>
        <w:t xml:space="preserve">, Sousa (2021) cita que: </w:t>
      </w:r>
    </w:p>
    <w:p w14:paraId="2D72231A" w14:textId="77777777" w:rsidR="005613A4" w:rsidRPr="00843889" w:rsidRDefault="005613A4" w:rsidP="005613A4">
      <w:pPr>
        <w:pStyle w:val="Default"/>
        <w:ind w:left="2124"/>
        <w:jc w:val="both"/>
        <w:rPr>
          <w:rFonts w:asciiTheme="majorHAnsi" w:eastAsiaTheme="minorHAnsi" w:hAnsiTheme="majorHAnsi" w:cstheme="majorHAnsi"/>
          <w:color w:val="auto"/>
          <w:sz w:val="18"/>
          <w:szCs w:val="18"/>
          <w:lang w:eastAsia="en-US"/>
        </w:rPr>
      </w:pPr>
    </w:p>
    <w:p w14:paraId="0EB9608F" w14:textId="77777777" w:rsidR="005613A4" w:rsidRPr="00843889" w:rsidRDefault="005613A4" w:rsidP="005613A4">
      <w:pPr>
        <w:pStyle w:val="Default"/>
        <w:ind w:left="2124"/>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tem sempre “lugar numa situação concreta em que quem aplica está existencial, ética e socialmente comprometido com o impacto da aplicação” (SOUSA SANTOS, 1989, p. 158). Não podendo ser confundida com mera evolução, reforma, invenção ou mudança esse tipo de inovação tem suas bases epistemológicas no caráter emancipador e argumentativo da ciência emergente, que visa à superação da fragmentação do conhecimento científico. Em decorrência disso, busca estabelecer maior comunicação e diálogo com os saberes locais e os diferentes atores, considerando seus contextos histórico e social.</w:t>
      </w:r>
    </w:p>
    <w:p w14:paraId="78BA05B1" w14:textId="77777777" w:rsidR="005613A4" w:rsidRPr="00843889" w:rsidRDefault="005613A4" w:rsidP="005613A4">
      <w:pPr>
        <w:pStyle w:val="Default"/>
        <w:jc w:val="both"/>
        <w:rPr>
          <w:rFonts w:asciiTheme="majorHAnsi" w:eastAsiaTheme="minorHAnsi" w:hAnsiTheme="majorHAnsi" w:cstheme="majorHAnsi"/>
          <w:color w:val="auto"/>
          <w:sz w:val="18"/>
          <w:szCs w:val="18"/>
          <w:lang w:eastAsia="en-US"/>
        </w:rPr>
      </w:pPr>
    </w:p>
    <w:p w14:paraId="13795CE7" w14:textId="77777777"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 xml:space="preserve">Também, segundo Sousa (2021, p.46): </w:t>
      </w:r>
    </w:p>
    <w:p w14:paraId="31EDB84D" w14:textId="77777777" w:rsidR="005613A4" w:rsidRPr="00843889" w:rsidRDefault="005613A4" w:rsidP="005613A4">
      <w:pPr>
        <w:pStyle w:val="Default"/>
        <w:ind w:left="2832"/>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 xml:space="preserve">No plano da gestão, a inovação emancipatória ou edificante pode ter como produto a reflexão da realidade interna da universidade, referenciada a um contexto social mais amplo. Disso decorre que, norteando suas políticas institucionais por esse tipo de inovação, a </w:t>
      </w:r>
      <w:proofErr w:type="spellStart"/>
      <w:r w:rsidRPr="00843889">
        <w:rPr>
          <w:rFonts w:asciiTheme="majorHAnsi" w:eastAsiaTheme="minorHAnsi" w:hAnsiTheme="majorHAnsi" w:cstheme="majorHAnsi"/>
          <w:color w:val="auto"/>
          <w:sz w:val="18"/>
          <w:szCs w:val="18"/>
          <w:lang w:eastAsia="en-US"/>
        </w:rPr>
        <w:t>UnDF</w:t>
      </w:r>
      <w:proofErr w:type="spellEnd"/>
      <w:r w:rsidRPr="00843889">
        <w:rPr>
          <w:rFonts w:asciiTheme="majorHAnsi" w:eastAsiaTheme="minorHAnsi" w:hAnsiTheme="majorHAnsi" w:cstheme="majorHAnsi"/>
          <w:color w:val="auto"/>
          <w:sz w:val="18"/>
          <w:szCs w:val="18"/>
          <w:lang w:eastAsia="en-US"/>
        </w:rPr>
        <w:t xml:space="preserve"> é criada frente à possibilidade de avançar na construção de uma proposta de engajamento coletivo orientada, dentre outras, para as seguintes direções:</w:t>
      </w:r>
    </w:p>
    <w:p w14:paraId="07C42629" w14:textId="77777777" w:rsidR="005613A4" w:rsidRPr="00843889" w:rsidRDefault="005613A4" w:rsidP="00354AD8">
      <w:pPr>
        <w:pStyle w:val="Default"/>
        <w:numPr>
          <w:ilvl w:val="0"/>
          <w:numId w:val="26"/>
        </w:numPr>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integração das ações, de maneira a evitar sua dispersão no ensino, na pesquisa e na extensão;</w:t>
      </w:r>
    </w:p>
    <w:p w14:paraId="0AF8B19D" w14:textId="77777777" w:rsidR="005613A4" w:rsidRPr="00843889" w:rsidRDefault="005613A4" w:rsidP="00354AD8">
      <w:pPr>
        <w:pStyle w:val="Default"/>
        <w:numPr>
          <w:ilvl w:val="0"/>
          <w:numId w:val="26"/>
        </w:numPr>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 xml:space="preserve">instalação de um clima institucional propício à criação de soluções alternativas para os problemas que se manifestem em diferentes momentos de sua atuação pedagógica, administrativa, acadêmica, financeira, </w:t>
      </w:r>
      <w:proofErr w:type="gramStart"/>
      <w:r w:rsidRPr="00843889">
        <w:rPr>
          <w:rFonts w:asciiTheme="majorHAnsi" w:eastAsiaTheme="minorHAnsi" w:hAnsiTheme="majorHAnsi" w:cstheme="majorHAnsi"/>
          <w:color w:val="auto"/>
          <w:sz w:val="18"/>
          <w:szCs w:val="18"/>
          <w:lang w:eastAsia="en-US"/>
        </w:rPr>
        <w:t xml:space="preserve">patrimonial, </w:t>
      </w:r>
      <w:proofErr w:type="spellStart"/>
      <w:r w:rsidRPr="00843889">
        <w:rPr>
          <w:rFonts w:asciiTheme="majorHAnsi" w:eastAsiaTheme="minorHAnsi" w:hAnsiTheme="majorHAnsi" w:cstheme="majorHAnsi"/>
          <w:color w:val="auto"/>
          <w:sz w:val="18"/>
          <w:szCs w:val="18"/>
          <w:lang w:eastAsia="en-US"/>
        </w:rPr>
        <w:t>etc</w:t>
      </w:r>
      <w:proofErr w:type="spellEnd"/>
      <w:proofErr w:type="gramEnd"/>
      <w:r w:rsidRPr="00843889">
        <w:rPr>
          <w:rFonts w:asciiTheme="majorHAnsi" w:eastAsiaTheme="minorHAnsi" w:hAnsiTheme="majorHAnsi" w:cstheme="majorHAnsi"/>
          <w:color w:val="auto"/>
          <w:sz w:val="18"/>
          <w:szCs w:val="18"/>
          <w:lang w:eastAsia="en-US"/>
        </w:rPr>
        <w:t>;</w:t>
      </w:r>
    </w:p>
    <w:p w14:paraId="01C288CA" w14:textId="77777777" w:rsidR="005613A4" w:rsidRPr="00843889" w:rsidRDefault="005613A4" w:rsidP="00354AD8">
      <w:pPr>
        <w:pStyle w:val="Default"/>
        <w:numPr>
          <w:ilvl w:val="0"/>
          <w:numId w:val="26"/>
        </w:numPr>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desenvolvimento e fortalecimento do sentimento de pertença institucional por parte dos seus vários segmentos;</w:t>
      </w:r>
    </w:p>
    <w:p w14:paraId="1F065C11" w14:textId="77777777" w:rsidR="005613A4" w:rsidRPr="00843889" w:rsidRDefault="005613A4" w:rsidP="00354AD8">
      <w:pPr>
        <w:pStyle w:val="Default"/>
        <w:numPr>
          <w:ilvl w:val="0"/>
          <w:numId w:val="26"/>
        </w:numPr>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mobilização contínua de professores, estudantes, funcionários técnico-administrativos como protagonistas, visando à explicitação de objetivos comuns e definição do norte das ações a serem desencadeadas nas diferentes áreas de atuação da instituição.</w:t>
      </w:r>
    </w:p>
    <w:p w14:paraId="5206B1DF" w14:textId="77777777" w:rsidR="005613A4" w:rsidRPr="00843889" w:rsidRDefault="005613A4" w:rsidP="005613A4">
      <w:pPr>
        <w:spacing w:line="259" w:lineRule="auto"/>
        <w:ind w:left="567"/>
        <w:rPr>
          <w:rFonts w:asciiTheme="majorHAnsi" w:eastAsia="Calibri" w:hAnsiTheme="majorHAnsi" w:cstheme="majorHAnsi"/>
          <w:b/>
        </w:rPr>
      </w:pPr>
    </w:p>
    <w:p w14:paraId="65E2A39B" w14:textId="00A19B21" w:rsidR="005613A4" w:rsidRPr="00843889" w:rsidRDefault="005613A4" w:rsidP="00C14FAC">
      <w:pPr>
        <w:spacing w:line="360" w:lineRule="auto"/>
        <w:ind w:firstLine="709"/>
        <w:jc w:val="both"/>
        <w:rPr>
          <w:rFonts w:asciiTheme="majorHAnsi" w:eastAsia="Calibri" w:hAnsiTheme="majorHAnsi" w:cstheme="majorHAnsi"/>
        </w:rPr>
      </w:pPr>
      <w:r w:rsidRPr="00843889">
        <w:rPr>
          <w:rFonts w:asciiTheme="majorHAnsi" w:hAnsiTheme="majorHAnsi" w:cstheme="majorHAnsi"/>
          <w:noProof/>
        </w:rPr>
        <w:t xml:space="preserve">Segundo Robl(2021, ALTEC), o pesquisador sueco em inovação Charles Edquist, palestrante </w:t>
      </w:r>
      <w:r w:rsidRPr="00843889">
        <w:rPr>
          <w:rFonts w:asciiTheme="majorHAnsi" w:hAnsiTheme="majorHAnsi" w:cstheme="majorHAnsi"/>
        </w:rPr>
        <w:t xml:space="preserve">no XIX </w:t>
      </w:r>
      <w:proofErr w:type="spellStart"/>
      <w:r w:rsidRPr="00843889">
        <w:rPr>
          <w:rFonts w:asciiTheme="majorHAnsi" w:hAnsiTheme="majorHAnsi" w:cstheme="majorHAnsi"/>
        </w:rPr>
        <w:t>Congreso</w:t>
      </w:r>
      <w:proofErr w:type="spellEnd"/>
      <w:r w:rsidRPr="00843889">
        <w:rPr>
          <w:rFonts w:asciiTheme="majorHAnsi" w:hAnsiTheme="majorHAnsi" w:cstheme="majorHAnsi"/>
        </w:rPr>
        <w:t xml:space="preserve"> ALTEC 2021, ao apresentar conceitos tais como o da inovação como um modelo sistêmico, d</w:t>
      </w:r>
      <w:r w:rsidRPr="00843889">
        <w:rPr>
          <w:rFonts w:asciiTheme="majorHAnsi" w:eastAsia="Calibri" w:hAnsiTheme="majorHAnsi" w:cstheme="majorHAnsi"/>
        </w:rPr>
        <w:t>estaca</w:t>
      </w:r>
    </w:p>
    <w:p w14:paraId="42AB6B38" w14:textId="28F30A34" w:rsidR="005613A4" w:rsidRPr="00843889" w:rsidRDefault="005613A4" w:rsidP="005613A4">
      <w:pPr>
        <w:pStyle w:val="Default"/>
        <w:ind w:left="2832"/>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a importância dos Sistemas Nacionais de Inovação (SNI) como determinantes, incluindo a integração de fatores sociais, econômicos, políticos e institucionais.</w:t>
      </w:r>
      <w:r w:rsidR="001F38C0">
        <w:rPr>
          <w:rFonts w:asciiTheme="majorHAnsi" w:eastAsiaTheme="minorHAnsi" w:hAnsiTheme="majorHAnsi" w:cstheme="majorHAnsi"/>
          <w:color w:val="auto"/>
          <w:sz w:val="18"/>
          <w:szCs w:val="18"/>
          <w:lang w:eastAsia="en-US"/>
        </w:rPr>
        <w:t xml:space="preserve"> </w:t>
      </w:r>
      <w:r w:rsidRPr="00843889">
        <w:rPr>
          <w:rFonts w:asciiTheme="majorHAnsi" w:eastAsiaTheme="minorHAnsi" w:hAnsiTheme="majorHAnsi" w:cstheme="majorHAnsi"/>
          <w:color w:val="auto"/>
          <w:sz w:val="18"/>
          <w:szCs w:val="18"/>
          <w:lang w:eastAsia="en-US"/>
        </w:rPr>
        <w:t>(...) Relacionam-se com mais de uma organização. Por exemplo, as relações entre a Universidade, as Empresas e os Governos. Também podemos inserir nestas relações aspectos dentro da mesma estrutura organizacional, como o ensino e a pesquisa.</w:t>
      </w:r>
    </w:p>
    <w:p w14:paraId="453D0B20" w14:textId="77777777" w:rsidR="005613A4" w:rsidRPr="00843889" w:rsidRDefault="005613A4" w:rsidP="005613A4">
      <w:pPr>
        <w:pStyle w:val="Default"/>
        <w:ind w:left="2832"/>
        <w:jc w:val="both"/>
        <w:rPr>
          <w:rFonts w:asciiTheme="majorHAnsi" w:eastAsiaTheme="minorHAnsi" w:hAnsiTheme="majorHAnsi" w:cstheme="majorHAnsi"/>
          <w:color w:val="auto"/>
          <w:sz w:val="18"/>
          <w:szCs w:val="18"/>
          <w:lang w:eastAsia="en-US"/>
        </w:rPr>
      </w:pPr>
    </w:p>
    <w:p w14:paraId="51E0A4EA" w14:textId="0CC24AC8" w:rsidR="005613A4" w:rsidRPr="00843889" w:rsidRDefault="005613A4" w:rsidP="00C14FAC">
      <w:pPr>
        <w:spacing w:line="360" w:lineRule="auto"/>
        <w:ind w:firstLine="709"/>
        <w:jc w:val="both"/>
        <w:rPr>
          <w:rFonts w:asciiTheme="majorHAnsi" w:eastAsia="Calibri" w:hAnsiTheme="majorHAnsi" w:cstheme="majorHAnsi"/>
        </w:rPr>
      </w:pPr>
      <w:r w:rsidRPr="00843889">
        <w:rPr>
          <w:rFonts w:asciiTheme="majorHAnsi" w:hAnsiTheme="majorHAnsi" w:cstheme="majorHAnsi"/>
          <w:noProof/>
        </w:rPr>
        <w:t>Na EU-SPRI em Oslo, de 9 a 11 de junho de 2021, Charles Edquist (2021), apresenta um rascunho de um documento cujo título era “As atividades e funções refletem o que acontece nos sistemas de inovação: em direção a uma teoria geral da inovação”.</w:t>
      </w:r>
      <w:r w:rsidR="001F38C0">
        <w:rPr>
          <w:rFonts w:asciiTheme="majorHAnsi" w:hAnsiTheme="majorHAnsi" w:cstheme="majorHAnsi"/>
          <w:noProof/>
        </w:rPr>
        <w:t xml:space="preserve"> </w:t>
      </w:r>
      <w:r w:rsidRPr="00843889">
        <w:rPr>
          <w:rFonts w:asciiTheme="majorHAnsi" w:hAnsiTheme="majorHAnsi" w:cstheme="majorHAnsi"/>
          <w:noProof/>
        </w:rPr>
        <w:t>Um trecho deste documento traz que</w:t>
      </w:r>
    </w:p>
    <w:p w14:paraId="32237A21" w14:textId="646D4FF1" w:rsidR="005613A4" w:rsidRPr="00843889" w:rsidRDefault="005613A4" w:rsidP="005613A4">
      <w:pPr>
        <w:pStyle w:val="Default"/>
        <w:ind w:left="2832"/>
        <w:jc w:val="both"/>
        <w:rPr>
          <w:rFonts w:asciiTheme="majorHAnsi" w:eastAsiaTheme="minorHAnsi" w:hAnsiTheme="majorHAnsi" w:cstheme="majorHAnsi"/>
          <w:color w:val="auto"/>
          <w:sz w:val="18"/>
          <w:szCs w:val="18"/>
          <w:lang w:eastAsia="en-US"/>
        </w:rPr>
      </w:pPr>
      <w:r w:rsidRPr="00843889">
        <w:rPr>
          <w:rFonts w:asciiTheme="majorHAnsi" w:eastAsiaTheme="minorHAnsi" w:hAnsiTheme="majorHAnsi" w:cstheme="majorHAnsi"/>
          <w:color w:val="auto"/>
          <w:sz w:val="18"/>
          <w:szCs w:val="18"/>
          <w:lang w:eastAsia="en-US"/>
        </w:rPr>
        <w:t>Às vezes, argumenta-se que inovação é uma questão complicada demais para que se possa falar em causalidade relacionada aos processos de inovação. Isso significa que os processos de inovação não podem ser explicados e que devemos esquecer toda a questão da causalidade na pesquisa para inovação e na política de inovação.</w:t>
      </w:r>
      <w:r w:rsidR="001F38C0">
        <w:rPr>
          <w:rFonts w:asciiTheme="majorHAnsi" w:eastAsiaTheme="minorHAnsi" w:hAnsiTheme="majorHAnsi" w:cstheme="majorHAnsi"/>
          <w:color w:val="auto"/>
          <w:sz w:val="18"/>
          <w:szCs w:val="18"/>
          <w:lang w:eastAsia="en-US"/>
        </w:rPr>
        <w:t xml:space="preserve"> </w:t>
      </w:r>
      <w:r w:rsidRPr="00843889">
        <w:rPr>
          <w:rFonts w:asciiTheme="majorHAnsi" w:eastAsiaTheme="minorHAnsi" w:hAnsiTheme="majorHAnsi" w:cstheme="majorHAnsi"/>
          <w:color w:val="auto"/>
          <w:sz w:val="18"/>
          <w:szCs w:val="18"/>
          <w:lang w:eastAsia="en-US"/>
        </w:rPr>
        <w:t xml:space="preserve">No entanto, argumentamos que precisamos conhecer as relações causais para entender os processos de inovação, especialmente </w:t>
      </w:r>
      <w:proofErr w:type="gramStart"/>
      <w:r w:rsidRPr="00843889">
        <w:rPr>
          <w:rFonts w:asciiTheme="majorHAnsi" w:eastAsiaTheme="minorHAnsi" w:hAnsiTheme="majorHAnsi" w:cstheme="majorHAnsi"/>
          <w:color w:val="auto"/>
          <w:sz w:val="18"/>
          <w:szCs w:val="18"/>
          <w:lang w:eastAsia="en-US"/>
        </w:rPr>
        <w:t>por que</w:t>
      </w:r>
      <w:proofErr w:type="gramEnd"/>
      <w:r w:rsidRPr="00843889">
        <w:rPr>
          <w:rFonts w:asciiTheme="majorHAnsi" w:eastAsiaTheme="minorHAnsi" w:hAnsiTheme="majorHAnsi" w:cstheme="majorHAnsi"/>
          <w:color w:val="auto"/>
          <w:sz w:val="18"/>
          <w:szCs w:val="18"/>
          <w:lang w:eastAsia="en-US"/>
        </w:rPr>
        <w:t xml:space="preserve"> e como eles surgem. Da mesma forma, é impossível desenhar e perseguir políticas de inovação sem ter uma ideia sobre as principais causas ou determinantes dos processos de inovação que queremos influenciar pelas políticas públicas. </w:t>
      </w:r>
      <w:proofErr w:type="gramStart"/>
      <w:r w:rsidRPr="00843889">
        <w:rPr>
          <w:rFonts w:asciiTheme="majorHAnsi" w:eastAsiaTheme="minorHAnsi" w:hAnsiTheme="majorHAnsi" w:cstheme="majorHAnsi"/>
          <w:color w:val="auto"/>
          <w:sz w:val="18"/>
          <w:szCs w:val="18"/>
          <w:lang w:eastAsia="en-US"/>
        </w:rPr>
        <w:t>O mesmo</w:t>
      </w:r>
      <w:proofErr w:type="gramEnd"/>
      <w:r w:rsidRPr="00843889">
        <w:rPr>
          <w:rFonts w:asciiTheme="majorHAnsi" w:eastAsiaTheme="minorHAnsi" w:hAnsiTheme="majorHAnsi" w:cstheme="majorHAnsi"/>
          <w:color w:val="auto"/>
          <w:sz w:val="18"/>
          <w:szCs w:val="18"/>
          <w:lang w:eastAsia="en-US"/>
        </w:rPr>
        <w:t xml:space="preserve"> se aplica às estratégias de inovação da empresa. Por exemplo, a seleção de instrumentos de política de inovação deve ser baseada no conhecimento sobre quais fatores influenciam os </w:t>
      </w:r>
      <w:r w:rsidRPr="00843889">
        <w:rPr>
          <w:rFonts w:asciiTheme="majorHAnsi" w:eastAsiaTheme="minorHAnsi" w:hAnsiTheme="majorHAnsi" w:cstheme="majorHAnsi"/>
          <w:color w:val="auto"/>
          <w:sz w:val="18"/>
          <w:szCs w:val="18"/>
          <w:lang w:eastAsia="en-US"/>
        </w:rPr>
        <w:lastRenderedPageBreak/>
        <w:t>processos de inovação. Sem esse conhecimento, é melhor abster-se de buscar políticas de inovação ou estratégias de inovação da empresa. O texto acima significa que precisamos de uma teoria da inovação, a fim de conectar as causas e efeitos.</w:t>
      </w:r>
      <w:r w:rsidR="001F38C0">
        <w:rPr>
          <w:rFonts w:asciiTheme="majorHAnsi" w:eastAsiaTheme="minorHAnsi" w:hAnsiTheme="majorHAnsi" w:cstheme="majorHAnsi"/>
          <w:color w:val="auto"/>
          <w:sz w:val="18"/>
          <w:szCs w:val="18"/>
          <w:lang w:eastAsia="en-US"/>
        </w:rPr>
        <w:t xml:space="preserve"> </w:t>
      </w:r>
      <w:r w:rsidRPr="00843889">
        <w:rPr>
          <w:rFonts w:asciiTheme="majorHAnsi" w:eastAsiaTheme="minorHAnsi" w:hAnsiTheme="majorHAnsi" w:cstheme="majorHAnsi"/>
          <w:color w:val="auto"/>
          <w:sz w:val="18"/>
          <w:szCs w:val="18"/>
          <w:lang w:eastAsia="en-US"/>
        </w:rPr>
        <w:t>(tradução livre)</w:t>
      </w:r>
    </w:p>
    <w:p w14:paraId="161104A7" w14:textId="77777777" w:rsidR="005613A4" w:rsidRPr="00843889" w:rsidRDefault="005613A4" w:rsidP="005613A4">
      <w:pPr>
        <w:pStyle w:val="Default"/>
        <w:ind w:left="2832"/>
        <w:jc w:val="both"/>
        <w:rPr>
          <w:rFonts w:asciiTheme="majorHAnsi" w:eastAsiaTheme="minorHAnsi" w:hAnsiTheme="majorHAnsi" w:cstheme="majorHAnsi"/>
          <w:color w:val="auto"/>
          <w:sz w:val="18"/>
          <w:szCs w:val="18"/>
          <w:lang w:eastAsia="en-US"/>
        </w:rPr>
      </w:pPr>
    </w:p>
    <w:p w14:paraId="25EC4B25" w14:textId="2A167248" w:rsidR="005613A4" w:rsidRPr="00843889"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Desta forma, tendo sido a Universidade do Distrito Federal criada para uma gestão inovadora emancipatória em toda sua abrangência, para tal, as práticas inovadoras devem estar presentes em toda sua estrutura (ambientes) e interligadas, aqui separadas em 4 comissões temáticas, a saber - no planejamento e desenvolvimento institucional, na política de gestão de pessoas, nas políticas acadêmicas e na infraestrutura - com a participação dos diferentes atores.</w:t>
      </w:r>
    </w:p>
    <w:p w14:paraId="750B8110" w14:textId="46C0CA56" w:rsidR="005613A4" w:rsidRDefault="005613A4" w:rsidP="00C14FAC">
      <w:pPr>
        <w:spacing w:line="360" w:lineRule="auto"/>
        <w:ind w:firstLine="709"/>
        <w:jc w:val="both"/>
        <w:rPr>
          <w:rFonts w:asciiTheme="majorHAnsi" w:hAnsiTheme="majorHAnsi" w:cstheme="majorHAnsi"/>
        </w:rPr>
      </w:pPr>
      <w:r w:rsidRPr="00843889">
        <w:rPr>
          <w:rFonts w:asciiTheme="majorHAnsi" w:hAnsiTheme="majorHAnsi" w:cstheme="majorHAnsi"/>
        </w:rPr>
        <w:t>Com base nessa concepção inovadora</w:t>
      </w:r>
      <w:r w:rsidR="00433C24"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 xml:space="preserve">a estrutura </w:t>
      </w:r>
      <w:r w:rsidR="00433C24" w:rsidRPr="00843889">
        <w:rPr>
          <w:rFonts w:asciiTheme="majorHAnsi" w:hAnsiTheme="majorHAnsi" w:cstheme="majorHAnsi"/>
        </w:rPr>
        <w:t>a seguir</w:t>
      </w:r>
      <w:r w:rsidRPr="00843889">
        <w:rPr>
          <w:rFonts w:asciiTheme="majorHAnsi" w:hAnsiTheme="majorHAnsi" w:cstheme="majorHAnsi"/>
        </w:rPr>
        <w:t xml:space="preserve"> </w:t>
      </w:r>
      <w:r w:rsidR="00433C24" w:rsidRPr="00843889">
        <w:rPr>
          <w:rFonts w:asciiTheme="majorHAnsi" w:hAnsiTheme="majorHAnsi" w:cstheme="majorHAnsi"/>
        </w:rPr>
        <w:t>está</w:t>
      </w:r>
      <w:r w:rsidRPr="00843889">
        <w:rPr>
          <w:rFonts w:asciiTheme="majorHAnsi" w:hAnsiTheme="majorHAnsi" w:cstheme="majorHAnsi"/>
        </w:rPr>
        <w:t xml:space="preserve"> dividida em capítulos, sendo que cada capítulo será uma comissão temática. Será realizada uma descrição geral e argumentação de pontos comuns que levaram as definições das áreas temáticas daquela comissão temática e, quando for o necessário, mais detalhada uma determinada área temática.</w:t>
      </w:r>
      <w:r w:rsidR="001F38C0">
        <w:rPr>
          <w:rFonts w:asciiTheme="majorHAnsi" w:hAnsiTheme="majorHAnsi" w:cstheme="majorHAnsi"/>
        </w:rPr>
        <w:t xml:space="preserve"> </w:t>
      </w:r>
      <w:r w:rsidRPr="00843889">
        <w:rPr>
          <w:rFonts w:asciiTheme="majorHAnsi" w:hAnsiTheme="majorHAnsi" w:cstheme="majorHAnsi"/>
        </w:rPr>
        <w:t>Isso se faz necessário para evitar repetições, pois (assim como desejado) muitas vezes as áreas temáticas se entrelaçam e apresentam justificativas e fundamentação em comum.</w:t>
      </w:r>
    </w:p>
    <w:p w14:paraId="1F66B71E" w14:textId="77777777" w:rsidR="001F38C0" w:rsidRPr="00843889" w:rsidRDefault="001F38C0" w:rsidP="00C14FAC">
      <w:pPr>
        <w:spacing w:line="360" w:lineRule="auto"/>
        <w:ind w:firstLine="709"/>
        <w:jc w:val="both"/>
        <w:rPr>
          <w:rFonts w:asciiTheme="majorHAnsi" w:hAnsiTheme="majorHAnsi" w:cstheme="majorHAnsi"/>
        </w:rPr>
      </w:pPr>
    </w:p>
    <w:p w14:paraId="58B348CB" w14:textId="0564C29C" w:rsidR="005613A4" w:rsidRPr="00843889" w:rsidRDefault="005613A4" w:rsidP="00354AD8">
      <w:pPr>
        <w:pStyle w:val="Ttulo2"/>
        <w:numPr>
          <w:ilvl w:val="1"/>
          <w:numId w:val="42"/>
        </w:numPr>
        <w:rPr>
          <w:rFonts w:asciiTheme="majorHAnsi" w:hAnsiTheme="majorHAnsi" w:cstheme="majorHAnsi"/>
        </w:rPr>
      </w:pPr>
      <w:bookmarkStart w:id="7" w:name="_Toc90844372"/>
      <w:r w:rsidRPr="00843889">
        <w:rPr>
          <w:rFonts w:asciiTheme="majorHAnsi" w:hAnsiTheme="majorHAnsi" w:cstheme="majorHAnsi"/>
        </w:rPr>
        <w:t>Planejamento e Desenvolvimento Institucional</w:t>
      </w:r>
      <w:bookmarkEnd w:id="7"/>
    </w:p>
    <w:p w14:paraId="70FC71B4" w14:textId="7BDFE28F"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Nesta comissão temática fazem parte 03(três) áreas temáticas, a saber: Planejamento, Gestão do Conhecimento e Gestão e Desenvolvimento de Pessoas.</w:t>
      </w:r>
    </w:p>
    <w:p w14:paraId="1FA2FE0E" w14:textId="57038D6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Para Sousa (2021, p.114): </w:t>
      </w:r>
    </w:p>
    <w:p w14:paraId="4AF915B5"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A governança da universidade demanda que, ao mesmo tempo em que as atividades dessa instituição sejam inovadoras, mostrem-se capazes de considerar o equilíbrio entre a estabilidade e segurança institucionais com a liberdade de criação, de forma a impulsionar o desenho de novas formas de desenvolver ações de ensino, pesquisa e extensão.</w:t>
      </w:r>
    </w:p>
    <w:p w14:paraId="50C2AA8D" w14:textId="3E5448DD"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A gestão do conhecimento pode ser definida em seu sentido mais amplo como o </w:t>
      </w:r>
      <w:r w:rsidRPr="00843889">
        <w:rPr>
          <w:rFonts w:asciiTheme="majorHAnsi" w:hAnsiTheme="majorHAnsi" w:cstheme="majorHAnsi"/>
          <w:bCs/>
        </w:rPr>
        <w:t>processo de criar, compartilhar, usar e gerenciar o conhecimento </w:t>
      </w:r>
      <w:r w:rsidRPr="00843889">
        <w:rPr>
          <w:rFonts w:asciiTheme="majorHAnsi" w:hAnsiTheme="majorHAnsi" w:cstheme="majorHAnsi"/>
        </w:rPr>
        <w:t>de uma organização. Quando falamos em inovação na gestão de instituições de ensino superior (IES) deve-se destacar que conceitos trazidos da área de educação, legislação educacional, pesquisa, extensão e administração pública necessitam ser revisitados e utilizados de forma inovativa, de forma que a gestão do conhecimento integre todos os conhecimentos inerentes em prol da IES.</w:t>
      </w:r>
    </w:p>
    <w:p w14:paraId="5715CF58" w14:textId="427C12B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Em seu estudo sobre “Fatores habilitadores de gestão do conhecimento - Estudo de Caso no Sector de Educação Superior Brasileiro”, Lima (2009) cita que numa universidade, a implantação de sistemas de gestão do conhecimento em seu contexto é motivada pelos seguintes fatores: </w:t>
      </w:r>
    </w:p>
    <w:p w14:paraId="7AC040ED"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lastRenderedPageBreak/>
        <w:t xml:space="preserve">[...] necessidade de informações confiáveis para auxiliar o processo decisório nos diversos setores e campis da instituição e necessidade de gerenciar o capital intelectual da instituição e a necessidade de criar ambientes de trabalho para partilhar e transferir conhecimento entre os membros da instituição e destes com o ambiente – redes de conhecimento, visando elaborar estratégias inovadoras para o negócio (p.5, grifo nosso). Olival Júnior et al. Apud Lima (2009, p.22): </w:t>
      </w:r>
    </w:p>
    <w:p w14:paraId="3C87BBC2" w14:textId="2CE6B473"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Para Santos apud Lima (2009, p.15) a obtenção de sucesso de uma iniciativa de gestão de conhecimento requer o desenvolvimento de um sistema organizacional integrado, contemplando e ajustando processos, pessoas e tecnologias simultaneamente. Sob a ótica da governança corporativa, é preciso definir indicadores que meçam o progresso da implantação de gestão de conhecimento e os resultados obtidos pela organização.</w:t>
      </w:r>
    </w:p>
    <w:p w14:paraId="3E3ADE77" w14:textId="29A55B92"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Na mesma linha, ainda para Serrano e Fialho apud Lima (2009, p.17), podemos dizer que o êxito da gestão do conhecimento assenta em duas linhas essenciais: técnica e política. A primeira pretende montar uma infraestrutura para incentivar a busca e o uso do conhecimento. A segunda pretende fomentar uma cultura permeável ao cultivo e à partilha do conhecimento, gerir o conhecimento como um recurso mensurável e construir uma contabilidade do conhecimento.</w:t>
      </w:r>
    </w:p>
    <w:p w14:paraId="73753EAA" w14:textId="47B6C7E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Para desenvolver uma estratégia de gestão efetiva do conhecimento é necessário adotar uma abordagem na qual o todo e cada uma das partes encontram-se ligados com interações constantes, considerando todos os aspectos da organização da IES.</w:t>
      </w:r>
    </w:p>
    <w:p w14:paraId="73F1EBE0" w14:textId="5F7C48D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No XIX </w:t>
      </w:r>
      <w:proofErr w:type="spellStart"/>
      <w:r w:rsidRPr="00843889">
        <w:rPr>
          <w:rFonts w:asciiTheme="majorHAnsi" w:hAnsiTheme="majorHAnsi" w:cstheme="majorHAnsi"/>
        </w:rPr>
        <w:t>Congreso</w:t>
      </w:r>
      <w:proofErr w:type="spellEnd"/>
      <w:r w:rsidRPr="00843889">
        <w:rPr>
          <w:rFonts w:asciiTheme="majorHAnsi" w:hAnsiTheme="majorHAnsi" w:cstheme="majorHAnsi"/>
        </w:rPr>
        <w:t xml:space="preserve"> ALTEC 2021, o workshop “</w:t>
      </w:r>
      <w:r w:rsidRPr="00843889">
        <w:rPr>
          <w:rFonts w:asciiTheme="majorHAnsi" w:hAnsiTheme="majorHAnsi" w:cstheme="majorHAnsi"/>
          <w:i/>
          <w:iCs/>
        </w:rPr>
        <w:t xml:space="preserve">Gestión </w:t>
      </w:r>
      <w:proofErr w:type="spellStart"/>
      <w:r w:rsidRPr="00843889">
        <w:rPr>
          <w:rFonts w:asciiTheme="majorHAnsi" w:hAnsiTheme="majorHAnsi" w:cstheme="majorHAnsi"/>
          <w:i/>
          <w:iCs/>
        </w:rPr>
        <w:t>del</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conocimiento</w:t>
      </w:r>
      <w:proofErr w:type="spellEnd"/>
      <w:r w:rsidRPr="00843889">
        <w:rPr>
          <w:rFonts w:asciiTheme="majorHAnsi" w:hAnsiTheme="majorHAnsi" w:cstheme="majorHAnsi"/>
          <w:i/>
          <w:iCs/>
        </w:rPr>
        <w:t xml:space="preserve"> para </w:t>
      </w:r>
      <w:proofErr w:type="spellStart"/>
      <w:r w:rsidRPr="00843889">
        <w:rPr>
          <w:rFonts w:asciiTheme="majorHAnsi" w:hAnsiTheme="majorHAnsi" w:cstheme="majorHAnsi"/>
          <w:i/>
          <w:iCs/>
        </w:rPr>
        <w:t>el</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desarrollo</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sostenible</w:t>
      </w:r>
      <w:proofErr w:type="spellEnd"/>
      <w:r w:rsidRPr="00843889">
        <w:rPr>
          <w:rFonts w:asciiTheme="majorHAnsi" w:hAnsiTheme="majorHAnsi" w:cstheme="majorHAnsi"/>
        </w:rPr>
        <w:t>”, destacou o papel da gestão do conhecimento para a promoção da sustentabilidade.</w:t>
      </w:r>
      <w:r w:rsidR="001F38C0">
        <w:rPr>
          <w:rFonts w:asciiTheme="majorHAnsi" w:hAnsiTheme="majorHAnsi" w:cstheme="majorHAnsi"/>
        </w:rPr>
        <w:t xml:space="preserve"> </w:t>
      </w:r>
      <w:r w:rsidRPr="00843889">
        <w:rPr>
          <w:rFonts w:asciiTheme="majorHAnsi" w:hAnsiTheme="majorHAnsi" w:cstheme="majorHAnsi"/>
        </w:rPr>
        <w:t xml:space="preserve">Máximo (2021), em seu relatório destaca que para a </w:t>
      </w:r>
      <w:proofErr w:type="spellStart"/>
      <w:r w:rsidRPr="00843889">
        <w:rPr>
          <w:rFonts w:asciiTheme="majorHAnsi" w:hAnsiTheme="majorHAnsi" w:cstheme="majorHAnsi"/>
        </w:rPr>
        <w:t>UnDF</w:t>
      </w:r>
      <w:proofErr w:type="spellEnd"/>
    </w:p>
    <w:p w14:paraId="22F2F4C7"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O tema do workshop é de grande importância para o projeto, uma vez que os processos de gestão do conhecimento, em níveis individual e organizacional, constituem um dos principais alicerces para que as universidades atuem, de forma profícua e socialmente responsável, para assegurar que as atividades de ensino, pesquisa e extensão dialoguem com as realidades locais e sejam indutoras do desenvolvimento sustentável local. A apresentação dos princípios da sustentabilidade pelos conferencistas, além de algumas práticas e processos de gestão do conhecimento, certamente são relevantes para refletir como a administração universitária deve gerir os saberes acumulados, de modo a favorecer a boa disseminação aos públicos internos e externos à academia.</w:t>
      </w:r>
    </w:p>
    <w:p w14:paraId="5DA52845" w14:textId="1FA16A42"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Chen e </w:t>
      </w:r>
      <w:proofErr w:type="spellStart"/>
      <w:r w:rsidRPr="00843889">
        <w:rPr>
          <w:rFonts w:asciiTheme="majorHAnsi" w:hAnsiTheme="majorHAnsi" w:cstheme="majorHAnsi"/>
        </w:rPr>
        <w:t>Burstein</w:t>
      </w:r>
      <w:proofErr w:type="spellEnd"/>
      <w:r w:rsidRPr="00843889">
        <w:rPr>
          <w:rFonts w:asciiTheme="majorHAnsi" w:hAnsiTheme="majorHAnsi" w:cstheme="majorHAnsi"/>
        </w:rPr>
        <w:t xml:space="preserve"> apud Lima (2009) sugerem uma abordagem baseada nos aspectos: pessoas, processos – políticas, tecnologias e metodologias – engenharia, considerando os três primeiros como fatores chaves para implementar estratégias de gestão do conhecimento no segmento de educação superior.</w:t>
      </w:r>
      <w:r w:rsidR="001F38C0">
        <w:rPr>
          <w:rFonts w:asciiTheme="majorHAnsi" w:hAnsiTheme="majorHAnsi" w:cstheme="majorHAnsi"/>
        </w:rPr>
        <w:t xml:space="preserve"> </w:t>
      </w:r>
      <w:r w:rsidRPr="00843889">
        <w:rPr>
          <w:rFonts w:asciiTheme="majorHAnsi" w:hAnsiTheme="majorHAnsi" w:cstheme="majorHAnsi"/>
        </w:rPr>
        <w:t>Descrevendo com base em Lima (2009) cada um dos aspectos:</w:t>
      </w:r>
    </w:p>
    <w:p w14:paraId="2406BED4"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 </w:t>
      </w:r>
      <w:r w:rsidRPr="00843889">
        <w:rPr>
          <w:rFonts w:asciiTheme="majorHAnsi" w:hAnsiTheme="majorHAnsi" w:cstheme="majorHAnsi"/>
          <w:b/>
          <w:bCs/>
        </w:rPr>
        <w:t>perspectiva política</w:t>
      </w:r>
      <w:r w:rsidRPr="00843889">
        <w:rPr>
          <w:rFonts w:asciiTheme="majorHAnsi" w:hAnsiTheme="majorHAnsi" w:cstheme="majorHAnsi"/>
        </w:rPr>
        <w:t xml:space="preserve"> (p.24) tem como propósito</w:t>
      </w:r>
    </w:p>
    <w:p w14:paraId="31D383BD"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identificar o conjunto de processos, princípios e medidas postos em prática de forma institucionalizada pela organização em prol de GC e sua articulação estratégica para a solução de problemas internos e conjunturais. Nesse sentido, pretende-se identificar os pressupostos básicos para a abordagem de GC. Esta, por sua vez, deve estar alinhada com o planejamento estratégico da organização para tornar-se uma prática sistematizada em toda a sua estrutura (Cruz, 2007).</w:t>
      </w:r>
    </w:p>
    <w:p w14:paraId="1A71B065" w14:textId="2529CFBA"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lastRenderedPageBreak/>
        <w:t xml:space="preserve">Essa perspectiva justifica as 2 (duas) áreas temáticas propostas </w:t>
      </w:r>
      <w:r w:rsidRPr="00843889">
        <w:rPr>
          <w:rFonts w:asciiTheme="majorHAnsi" w:hAnsiTheme="majorHAnsi" w:cstheme="majorHAnsi"/>
          <w:b/>
          <w:bCs/>
          <w:u w:val="single"/>
        </w:rPr>
        <w:t>Planejamento e Gestão do Conhecimento</w:t>
      </w:r>
      <w:r w:rsidRPr="00843889">
        <w:rPr>
          <w:rFonts w:asciiTheme="majorHAnsi" w:hAnsiTheme="majorHAnsi" w:cstheme="majorHAnsi"/>
        </w:rPr>
        <w:t xml:space="preserve">. Analisando o documento síntese dos estudos de benchmarking realizados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em Instituições de Educação Superior (IES) Nacionais (07) </w:t>
      </w:r>
      <w:proofErr w:type="gramStart"/>
      <w:r w:rsidRPr="00843889">
        <w:rPr>
          <w:rFonts w:asciiTheme="majorHAnsi" w:hAnsiTheme="majorHAnsi" w:cstheme="majorHAnsi"/>
        </w:rPr>
        <w:t>e Internacionais</w:t>
      </w:r>
      <w:proofErr w:type="gramEnd"/>
      <w:r w:rsidRPr="00843889">
        <w:rPr>
          <w:rFonts w:asciiTheme="majorHAnsi" w:hAnsiTheme="majorHAnsi" w:cstheme="majorHAnsi"/>
        </w:rPr>
        <w:t xml:space="preserve"> (04), são consideradas boas práticas e pontos fortes que mantém relação com a perspectiva política e as áreas temáticas: </w:t>
      </w:r>
    </w:p>
    <w:p w14:paraId="1688D827" w14:textId="77777777" w:rsidR="005613A4" w:rsidRPr="00843889" w:rsidRDefault="005613A4" w:rsidP="00354AD8">
      <w:pPr>
        <w:pStyle w:val="PargrafodaLista"/>
        <w:numPr>
          <w:ilvl w:val="0"/>
          <w:numId w:val="27"/>
        </w:numPr>
        <w:jc w:val="both"/>
        <w:rPr>
          <w:rFonts w:asciiTheme="majorHAnsi" w:hAnsiTheme="majorHAnsi" w:cstheme="majorHAnsi"/>
          <w:sz w:val="20"/>
          <w:szCs w:val="20"/>
        </w:rPr>
      </w:pPr>
      <w:r w:rsidRPr="00843889">
        <w:rPr>
          <w:rFonts w:asciiTheme="majorHAnsi" w:hAnsiTheme="majorHAnsi" w:cstheme="majorHAnsi"/>
          <w:sz w:val="20"/>
          <w:szCs w:val="20"/>
        </w:rPr>
        <w:t>Construir um planejamento estratégico;</w:t>
      </w:r>
    </w:p>
    <w:p w14:paraId="1AD91242" w14:textId="77777777" w:rsidR="005613A4" w:rsidRPr="00843889" w:rsidRDefault="005613A4" w:rsidP="00354AD8">
      <w:pPr>
        <w:pStyle w:val="PargrafodaLista"/>
        <w:numPr>
          <w:ilvl w:val="0"/>
          <w:numId w:val="27"/>
        </w:numPr>
        <w:jc w:val="both"/>
        <w:rPr>
          <w:rFonts w:asciiTheme="majorHAnsi" w:hAnsiTheme="majorHAnsi" w:cstheme="majorHAnsi"/>
          <w:sz w:val="20"/>
          <w:szCs w:val="20"/>
        </w:rPr>
      </w:pPr>
      <w:r w:rsidRPr="00843889">
        <w:rPr>
          <w:rFonts w:asciiTheme="majorHAnsi" w:hAnsiTheme="majorHAnsi" w:cstheme="majorHAnsi"/>
          <w:sz w:val="20"/>
          <w:szCs w:val="20"/>
        </w:rPr>
        <w:t>Realizar autoavaliação de todos os atores (docentes, discentes, técnicos e gestores) e dos processos (ensino, pesquisa, extensão, inovação e gestão universitária), bem como incentivar a participação de avaliações externas;</w:t>
      </w:r>
    </w:p>
    <w:p w14:paraId="149E2966" w14:textId="77777777" w:rsidR="005613A4" w:rsidRPr="00843889" w:rsidRDefault="005613A4" w:rsidP="00354AD8">
      <w:pPr>
        <w:pStyle w:val="PargrafodaLista"/>
        <w:numPr>
          <w:ilvl w:val="0"/>
          <w:numId w:val="27"/>
        </w:numPr>
        <w:jc w:val="both"/>
        <w:rPr>
          <w:rFonts w:asciiTheme="majorHAnsi" w:hAnsiTheme="majorHAnsi" w:cstheme="majorHAnsi"/>
          <w:sz w:val="20"/>
          <w:szCs w:val="20"/>
        </w:rPr>
      </w:pPr>
      <w:r w:rsidRPr="00843889">
        <w:rPr>
          <w:rFonts w:asciiTheme="majorHAnsi" w:hAnsiTheme="majorHAnsi" w:cstheme="majorHAnsi"/>
          <w:bCs/>
          <w:sz w:val="20"/>
          <w:szCs w:val="20"/>
        </w:rPr>
        <w:t>Utilizar das avaliações internas e externas no planejamento estratégico para a melhoria da qualidade institucional;</w:t>
      </w:r>
    </w:p>
    <w:p w14:paraId="12A6E31B" w14:textId="77777777" w:rsidR="005613A4" w:rsidRPr="00843889" w:rsidRDefault="005613A4" w:rsidP="00354AD8">
      <w:pPr>
        <w:pStyle w:val="PargrafodaLista"/>
        <w:numPr>
          <w:ilvl w:val="0"/>
          <w:numId w:val="27"/>
        </w:numPr>
        <w:tabs>
          <w:tab w:val="clear" w:pos="1615"/>
        </w:tabs>
        <w:jc w:val="both"/>
        <w:rPr>
          <w:rFonts w:asciiTheme="majorHAnsi" w:hAnsiTheme="majorHAnsi" w:cstheme="majorHAnsi"/>
          <w:sz w:val="20"/>
          <w:szCs w:val="20"/>
        </w:rPr>
      </w:pPr>
      <w:r w:rsidRPr="00843889">
        <w:rPr>
          <w:rFonts w:asciiTheme="majorHAnsi" w:hAnsiTheme="majorHAnsi" w:cstheme="majorHAnsi"/>
          <w:sz w:val="20"/>
          <w:szCs w:val="20"/>
        </w:rPr>
        <w:t>Usar as avaliações para traçar estratégias e métricas (indicadores) no ensino, pesquisa, extensão e inovação.</w:t>
      </w:r>
    </w:p>
    <w:p w14:paraId="27634D5D" w14:textId="77777777" w:rsidR="005613A4" w:rsidRPr="00843889" w:rsidRDefault="005613A4" w:rsidP="00354AD8">
      <w:pPr>
        <w:pStyle w:val="PargrafodaLista"/>
        <w:numPr>
          <w:ilvl w:val="0"/>
          <w:numId w:val="27"/>
        </w:numPr>
        <w:tabs>
          <w:tab w:val="clear" w:pos="1615"/>
        </w:tabs>
        <w:rPr>
          <w:rFonts w:asciiTheme="majorHAnsi" w:hAnsiTheme="majorHAnsi" w:cstheme="majorHAnsi"/>
          <w:bCs/>
          <w:sz w:val="20"/>
          <w:szCs w:val="20"/>
        </w:rPr>
      </w:pPr>
      <w:r w:rsidRPr="00843889">
        <w:rPr>
          <w:rFonts w:asciiTheme="majorHAnsi" w:hAnsiTheme="majorHAnsi" w:cstheme="majorHAnsi"/>
          <w:bCs/>
          <w:sz w:val="20"/>
          <w:szCs w:val="20"/>
        </w:rPr>
        <w:t>Definir indicadores que devem ser alcançados para funcionários e setores;</w:t>
      </w:r>
    </w:p>
    <w:p w14:paraId="279BB85C" w14:textId="77777777" w:rsidR="005613A4" w:rsidRPr="00843889" w:rsidRDefault="005613A4" w:rsidP="00354AD8">
      <w:pPr>
        <w:pStyle w:val="PargrafodaLista"/>
        <w:numPr>
          <w:ilvl w:val="0"/>
          <w:numId w:val="27"/>
        </w:numPr>
        <w:tabs>
          <w:tab w:val="clear" w:pos="1615"/>
        </w:tabs>
        <w:rPr>
          <w:rFonts w:asciiTheme="majorHAnsi" w:hAnsiTheme="majorHAnsi" w:cstheme="majorHAnsi"/>
          <w:bCs/>
          <w:sz w:val="20"/>
          <w:szCs w:val="20"/>
        </w:rPr>
      </w:pPr>
      <w:r w:rsidRPr="00843889">
        <w:rPr>
          <w:rFonts w:asciiTheme="majorHAnsi" w:hAnsiTheme="majorHAnsi" w:cstheme="majorHAnsi"/>
          <w:bCs/>
          <w:sz w:val="20"/>
          <w:szCs w:val="20"/>
        </w:rPr>
        <w:t xml:space="preserve">Manter a </w:t>
      </w:r>
      <w:r w:rsidRPr="00843889">
        <w:rPr>
          <w:rFonts w:asciiTheme="majorHAnsi" w:hAnsiTheme="majorHAnsi" w:cstheme="majorHAnsi"/>
          <w:sz w:val="20"/>
          <w:szCs w:val="20"/>
        </w:rPr>
        <w:t>Transparência Institucional;</w:t>
      </w:r>
    </w:p>
    <w:p w14:paraId="1BFC7784"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 </w:t>
      </w:r>
      <w:r w:rsidRPr="00843889">
        <w:rPr>
          <w:rFonts w:asciiTheme="majorHAnsi" w:hAnsiTheme="majorHAnsi" w:cstheme="majorHAnsi"/>
          <w:b/>
          <w:bCs/>
        </w:rPr>
        <w:t>perspectiva das pessoas</w:t>
      </w:r>
      <w:r w:rsidRPr="00843889">
        <w:rPr>
          <w:rFonts w:asciiTheme="majorHAnsi" w:hAnsiTheme="majorHAnsi" w:cstheme="majorHAnsi"/>
        </w:rPr>
        <w:t xml:space="preserve"> Lima (2009, p.33) pode ser entendida quando </w:t>
      </w:r>
    </w:p>
    <w:p w14:paraId="3F81D17A"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A literatura sugere que a competitividade de uma organização e a eficiência com a qual suas ações são conduzidas representa a medida de sua capacidade de unir recursos humanos em torno de objetivos estratégicos, os quais tornam viável GC. Terra (2005, p. 208) lembra que “[...] o processo de transformação da informação em conhecimento é totalmente dependente da mente humana e da nossa capacidade de interpretação</w:t>
      </w:r>
    </w:p>
    <w:p w14:paraId="724E1CF2" w14:textId="77777777" w:rsidR="005613A4" w:rsidRPr="00843889" w:rsidRDefault="005613A4" w:rsidP="001F38C0">
      <w:pPr>
        <w:tabs>
          <w:tab w:val="clear" w:pos="1615"/>
        </w:tabs>
        <w:spacing w:line="259" w:lineRule="auto"/>
        <w:ind w:firstLine="709"/>
        <w:rPr>
          <w:rFonts w:asciiTheme="majorHAnsi" w:hAnsiTheme="majorHAnsi" w:cstheme="majorHAnsi"/>
          <w:sz w:val="20"/>
          <w:szCs w:val="20"/>
        </w:rPr>
      </w:pPr>
      <w:r w:rsidRPr="00843889">
        <w:rPr>
          <w:rFonts w:asciiTheme="majorHAnsi" w:hAnsiTheme="majorHAnsi" w:cstheme="majorHAnsi"/>
          <w:sz w:val="20"/>
          <w:szCs w:val="20"/>
        </w:rPr>
        <w:t>Sousa (</w:t>
      </w:r>
      <w:proofErr w:type="gramStart"/>
      <w:r w:rsidRPr="00843889">
        <w:rPr>
          <w:rFonts w:asciiTheme="majorHAnsi" w:hAnsiTheme="majorHAnsi" w:cstheme="majorHAnsi"/>
          <w:sz w:val="20"/>
          <w:szCs w:val="20"/>
        </w:rPr>
        <w:t>2021,p</w:t>
      </w:r>
      <w:proofErr w:type="gramEnd"/>
      <w:r w:rsidRPr="00843889">
        <w:rPr>
          <w:rFonts w:asciiTheme="majorHAnsi" w:hAnsiTheme="majorHAnsi" w:cstheme="majorHAnsi"/>
          <w:sz w:val="20"/>
          <w:szCs w:val="20"/>
        </w:rPr>
        <w:t>120) reforça esta visão quando escreve</w:t>
      </w:r>
    </w:p>
    <w:p w14:paraId="39B951C5" w14:textId="77777777" w:rsidR="005613A4" w:rsidRPr="00843889" w:rsidRDefault="005613A4" w:rsidP="005613A4">
      <w:pPr>
        <w:tabs>
          <w:tab w:val="clear" w:pos="1615"/>
        </w:tabs>
        <w:spacing w:line="259" w:lineRule="auto"/>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É nessa direção que uma universidade pública, como a </w:t>
      </w:r>
      <w:proofErr w:type="spellStart"/>
      <w:r w:rsidRPr="00843889">
        <w:rPr>
          <w:rFonts w:asciiTheme="majorHAnsi" w:hAnsiTheme="majorHAnsi" w:cstheme="majorHAnsi"/>
          <w:sz w:val="18"/>
          <w:szCs w:val="18"/>
        </w:rPr>
        <w:t>UnDF</w:t>
      </w:r>
      <w:proofErr w:type="spellEnd"/>
      <w:r w:rsidRPr="00843889">
        <w:rPr>
          <w:rFonts w:asciiTheme="majorHAnsi" w:hAnsiTheme="majorHAnsi" w:cstheme="majorHAnsi"/>
          <w:sz w:val="18"/>
          <w:szCs w:val="18"/>
        </w:rPr>
        <w:t xml:space="preserve">, poderá buscar o alcance do alinhamento de suas finalidades institucionais com as de natureza pessoal dos sujeitos que nela atuam como funcionários – professores e técnico-administrativos – visando imprimir às suas políticas e ações um sentido inovador à formação continuada deles. É fundamental que esse tipo de formação seja </w:t>
      </w:r>
      <w:proofErr w:type="gramStart"/>
      <w:r w:rsidRPr="00843889">
        <w:rPr>
          <w:rFonts w:asciiTheme="majorHAnsi" w:hAnsiTheme="majorHAnsi" w:cstheme="majorHAnsi"/>
          <w:sz w:val="18"/>
          <w:szCs w:val="18"/>
        </w:rPr>
        <w:t>compreendida</w:t>
      </w:r>
      <w:proofErr w:type="gramEnd"/>
      <w:r w:rsidRPr="00843889">
        <w:rPr>
          <w:rFonts w:asciiTheme="majorHAnsi" w:hAnsiTheme="majorHAnsi" w:cstheme="majorHAnsi"/>
          <w:sz w:val="18"/>
          <w:szCs w:val="18"/>
        </w:rPr>
        <w:t xml:space="preserve"> como processo permanente e deliberado de aprendizagem, </w:t>
      </w:r>
      <w:r w:rsidRPr="00843889">
        <w:rPr>
          <w:rFonts w:asciiTheme="majorHAnsi" w:hAnsiTheme="majorHAnsi" w:cstheme="majorHAnsi"/>
          <w:b/>
          <w:bCs/>
          <w:sz w:val="18"/>
          <w:szCs w:val="18"/>
        </w:rPr>
        <w:t xml:space="preserve">o que se realiza, sobretudo, na perspectiva de contribuir para desenvolver as competências institucionais da universidade, por meio do desenvolvimento de competências de cada indivíduo. </w:t>
      </w:r>
      <w:r w:rsidRPr="00843889">
        <w:rPr>
          <w:rFonts w:asciiTheme="majorHAnsi" w:hAnsiTheme="majorHAnsi" w:cstheme="majorHAnsi"/>
          <w:sz w:val="18"/>
          <w:szCs w:val="18"/>
        </w:rPr>
        <w:t>(grifo nosso)</w:t>
      </w:r>
    </w:p>
    <w:p w14:paraId="1582D51A" w14:textId="77777777" w:rsidR="005613A4" w:rsidRPr="00843889" w:rsidRDefault="005613A4" w:rsidP="001F38C0">
      <w:pPr>
        <w:tabs>
          <w:tab w:val="clear" w:pos="1615"/>
        </w:tabs>
        <w:spacing w:line="259" w:lineRule="auto"/>
        <w:ind w:firstLine="709"/>
        <w:jc w:val="both"/>
        <w:rPr>
          <w:rFonts w:asciiTheme="majorHAnsi" w:hAnsiTheme="majorHAnsi" w:cstheme="majorHAnsi"/>
        </w:rPr>
      </w:pPr>
      <w:r w:rsidRPr="00843889">
        <w:rPr>
          <w:rFonts w:asciiTheme="majorHAnsi" w:hAnsiTheme="majorHAnsi" w:cstheme="majorHAnsi"/>
        </w:rPr>
        <w:t>Segundo Teixeira Filho, Almeida, Almeida e Benevides (2019, p.02)</w:t>
      </w:r>
    </w:p>
    <w:p w14:paraId="5735F473" w14:textId="77777777" w:rsidR="005613A4" w:rsidRPr="00843889" w:rsidRDefault="005613A4" w:rsidP="005613A4">
      <w:pPr>
        <w:tabs>
          <w:tab w:val="clear" w:pos="1615"/>
        </w:tabs>
        <w:spacing w:line="259" w:lineRule="auto"/>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No setor público, como afirmam Siqueira e Mendes (2009) e </w:t>
      </w:r>
      <w:proofErr w:type="spellStart"/>
      <w:r w:rsidRPr="00843889">
        <w:rPr>
          <w:rFonts w:asciiTheme="majorHAnsi" w:hAnsiTheme="majorHAnsi" w:cstheme="majorHAnsi"/>
          <w:sz w:val="18"/>
          <w:szCs w:val="18"/>
        </w:rPr>
        <w:t>Schikmann</w:t>
      </w:r>
      <w:proofErr w:type="spellEnd"/>
      <w:r w:rsidRPr="00843889">
        <w:rPr>
          <w:rFonts w:asciiTheme="majorHAnsi" w:hAnsiTheme="majorHAnsi" w:cstheme="majorHAnsi"/>
          <w:sz w:val="18"/>
          <w:szCs w:val="18"/>
        </w:rPr>
        <w:t xml:space="preserve"> (2010), a gestão de pessoas desempenha papel fundamental na modernização dos processos a fim de assegurar a implementação adequada das políticas públicas, tendo assim, influências sobre o modelo de gestão de pessoas adotado, na estratégia organizacional e nos desafios do atendimento de necessidades sociais cada vez mais complexas e em constante mudança.</w:t>
      </w:r>
    </w:p>
    <w:p w14:paraId="4BEFCDD9" w14:textId="5012C6CB"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Essa perspectiva justifica a outra área temática deste capítulo (comissão temática), </w:t>
      </w:r>
      <w:r w:rsidRPr="00843889">
        <w:rPr>
          <w:rFonts w:asciiTheme="majorHAnsi" w:hAnsiTheme="majorHAnsi" w:cstheme="majorHAnsi"/>
          <w:b/>
          <w:bCs/>
          <w:u w:val="single"/>
        </w:rPr>
        <w:t>Gestão e Desenvolvimento de Pessoas</w:t>
      </w:r>
      <w:r w:rsidRPr="00843889">
        <w:rPr>
          <w:rFonts w:asciiTheme="majorHAnsi" w:hAnsiTheme="majorHAnsi" w:cstheme="majorHAnsi"/>
        </w:rPr>
        <w:t>. Dentre as boas práticas e pontos fortes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nessa perspectiva e como desenvolvimento da área, cabe ressaltar a importância de:</w:t>
      </w:r>
    </w:p>
    <w:p w14:paraId="49B8D127"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Criar e manter programas para apoio e desenvolvimento profissional (docente, discente e técnico);</w:t>
      </w:r>
    </w:p>
    <w:p w14:paraId="523C9E68"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Manter programas de recrutamento de docentes e atração de talentos buscando por pesquisadores em áreas de interesse no desenvolvimento regional;</w:t>
      </w:r>
    </w:p>
    <w:p w14:paraId="7A95E26E"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Definir políticas de permanência, capacitação e garantia de planos de carreira;</w:t>
      </w:r>
    </w:p>
    <w:p w14:paraId="631C9051"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Possuir carreira docente estimulando participação em ensino, pesquisa, extensão e inovação;</w:t>
      </w:r>
    </w:p>
    <w:p w14:paraId="59D96517"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Escolher gestores para as áreas acadêmicas com prévia experiência ou formação em gestão;</w:t>
      </w:r>
    </w:p>
    <w:p w14:paraId="04081241"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Instituir programa de residência para docentes e/ou pesquisadores visitantes se estabelecerem;</w:t>
      </w:r>
    </w:p>
    <w:p w14:paraId="44B0F47F" w14:textId="77777777" w:rsidR="005613A4" w:rsidRPr="00843889" w:rsidRDefault="005613A4" w:rsidP="00354AD8">
      <w:pPr>
        <w:pStyle w:val="PargrafodaLista"/>
        <w:numPr>
          <w:ilvl w:val="0"/>
          <w:numId w:val="2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Obter conhecimento prévio do funcionário para alocá-lo de acordo com a sua qualificação;</w:t>
      </w:r>
    </w:p>
    <w:p w14:paraId="53A07E68" w14:textId="77777777" w:rsidR="005613A4" w:rsidRPr="00843889" w:rsidRDefault="005613A4" w:rsidP="00354AD8">
      <w:pPr>
        <w:pStyle w:val="PargrafodaLista"/>
        <w:numPr>
          <w:ilvl w:val="0"/>
          <w:numId w:val="28"/>
        </w:numPr>
        <w:tabs>
          <w:tab w:val="clear" w:pos="1615"/>
        </w:tabs>
        <w:spacing w:line="259" w:lineRule="auto"/>
        <w:rPr>
          <w:rFonts w:asciiTheme="majorHAnsi" w:hAnsiTheme="majorHAnsi" w:cstheme="majorHAnsi"/>
          <w:sz w:val="20"/>
          <w:szCs w:val="20"/>
        </w:rPr>
      </w:pPr>
      <w:r w:rsidRPr="00843889">
        <w:rPr>
          <w:rFonts w:asciiTheme="majorHAnsi" w:hAnsiTheme="majorHAnsi" w:cstheme="majorHAnsi"/>
          <w:bCs/>
          <w:sz w:val="20"/>
          <w:szCs w:val="20"/>
        </w:rPr>
        <w:lastRenderedPageBreak/>
        <w:t>Por fim, trabalhar para o bem-estar e integração da comunidade universitária.</w:t>
      </w:r>
    </w:p>
    <w:p w14:paraId="4F1E468E" w14:textId="04EFB0E9" w:rsidR="005613A4"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As outras duas perspectivas, engenharia e tecnologia, servem como subsídio de outras duas áreas temáticas, Comunicação Institucional e Modernização de Processos, que fazem parte de outra linha temática, portanto serão descritas no próximo capítulo.</w:t>
      </w:r>
    </w:p>
    <w:p w14:paraId="5E7D0B33" w14:textId="77777777" w:rsidR="00C14FAC" w:rsidRPr="00843889" w:rsidRDefault="00C14FAC" w:rsidP="005613A4">
      <w:pPr>
        <w:jc w:val="both"/>
        <w:rPr>
          <w:rFonts w:asciiTheme="majorHAnsi" w:hAnsiTheme="majorHAnsi" w:cstheme="majorHAnsi"/>
        </w:rPr>
      </w:pPr>
    </w:p>
    <w:p w14:paraId="38ED8501" w14:textId="6A037E64" w:rsidR="005613A4" w:rsidRPr="00843889" w:rsidRDefault="00EE3AA0" w:rsidP="00EE3AA0">
      <w:pPr>
        <w:pStyle w:val="Ttulo2"/>
        <w:numPr>
          <w:ilvl w:val="0"/>
          <w:numId w:val="0"/>
        </w:numPr>
        <w:rPr>
          <w:rFonts w:asciiTheme="majorHAnsi" w:hAnsiTheme="majorHAnsi" w:cstheme="majorHAnsi"/>
        </w:rPr>
      </w:pPr>
      <w:bookmarkStart w:id="8" w:name="_Toc90844373"/>
      <w:r w:rsidRPr="00843889">
        <w:rPr>
          <w:rFonts w:asciiTheme="majorHAnsi" w:hAnsiTheme="majorHAnsi" w:cstheme="majorHAnsi"/>
        </w:rPr>
        <w:t>2.</w:t>
      </w:r>
      <w:proofErr w:type="gramStart"/>
      <w:r w:rsidRPr="00843889">
        <w:rPr>
          <w:rFonts w:asciiTheme="majorHAnsi" w:hAnsiTheme="majorHAnsi" w:cstheme="majorHAnsi"/>
        </w:rPr>
        <w:t>2.</w:t>
      </w:r>
      <w:r w:rsidR="005613A4" w:rsidRPr="00843889">
        <w:rPr>
          <w:rFonts w:asciiTheme="majorHAnsi" w:hAnsiTheme="majorHAnsi" w:cstheme="majorHAnsi"/>
        </w:rPr>
        <w:t>Políticas</w:t>
      </w:r>
      <w:proofErr w:type="gramEnd"/>
      <w:r w:rsidR="005613A4" w:rsidRPr="00843889">
        <w:rPr>
          <w:rFonts w:asciiTheme="majorHAnsi" w:hAnsiTheme="majorHAnsi" w:cstheme="majorHAnsi"/>
        </w:rPr>
        <w:t xml:space="preserve"> de Gestão</w:t>
      </w:r>
      <w:bookmarkEnd w:id="8"/>
    </w:p>
    <w:p w14:paraId="0B144D89" w14:textId="329B253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Nesta comissão temática fazem parte 5(cinco) áreas temáticas, a saber: Modernização de Processos, Comunicação Institucional, Gestão Participativa, Sustentabilidade Financeira, Descentralização e Autonomia.</w:t>
      </w:r>
    </w:p>
    <w:p w14:paraId="24EF2FE7" w14:textId="7A628CC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Dando continuidade as duas perspectivas, que ficaram para serem definidas neste capítulo, na </w:t>
      </w:r>
      <w:r w:rsidRPr="00843889">
        <w:rPr>
          <w:rFonts w:asciiTheme="majorHAnsi" w:hAnsiTheme="majorHAnsi" w:cstheme="majorHAnsi"/>
          <w:b/>
          <w:bCs/>
        </w:rPr>
        <w:t>perspectiva de engenharia</w:t>
      </w:r>
      <w:r w:rsidRPr="00843889">
        <w:rPr>
          <w:rFonts w:asciiTheme="majorHAnsi" w:hAnsiTheme="majorHAnsi" w:cstheme="majorHAnsi"/>
        </w:rPr>
        <w:t xml:space="preserve"> Lima (2009, p.19) define que</w:t>
      </w:r>
    </w:p>
    <w:p w14:paraId="070D6E10"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Esta perspectiva trata da GC em termos de mecanismos e instrumentos necessários para dar suporte à sua implementação na organização, ou seja, dedicando-se às questões pragmáticas da produção, transferência e aplicação do conhecimento organizacional.</w:t>
      </w:r>
    </w:p>
    <w:p w14:paraId="294417AF"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Já a </w:t>
      </w:r>
      <w:r w:rsidRPr="00843889">
        <w:rPr>
          <w:rFonts w:asciiTheme="majorHAnsi" w:hAnsiTheme="majorHAnsi" w:cstheme="majorHAnsi"/>
          <w:b/>
          <w:bCs/>
        </w:rPr>
        <w:t>perspectiva de tecnologia</w:t>
      </w:r>
      <w:r w:rsidRPr="00843889">
        <w:rPr>
          <w:rFonts w:asciiTheme="majorHAnsi" w:hAnsiTheme="majorHAnsi" w:cstheme="majorHAnsi"/>
        </w:rPr>
        <w:t xml:space="preserve"> é definida como</w:t>
      </w:r>
    </w:p>
    <w:p w14:paraId="344D4D12"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Embora GC não possa ser reduzida a uma mera ferramenta de TI, não se pode pensar numa prática </w:t>
      </w:r>
      <w:proofErr w:type="spellStart"/>
      <w:r w:rsidRPr="00843889">
        <w:rPr>
          <w:rFonts w:asciiTheme="majorHAnsi" w:hAnsiTheme="majorHAnsi" w:cstheme="majorHAnsi"/>
          <w:sz w:val="18"/>
          <w:szCs w:val="18"/>
        </w:rPr>
        <w:t>efectiva</w:t>
      </w:r>
      <w:proofErr w:type="spellEnd"/>
      <w:r w:rsidRPr="00843889">
        <w:rPr>
          <w:rFonts w:asciiTheme="majorHAnsi" w:hAnsiTheme="majorHAnsi" w:cstheme="majorHAnsi"/>
          <w:sz w:val="18"/>
          <w:szCs w:val="18"/>
        </w:rPr>
        <w:t xml:space="preserve"> de GC sem o seu subsídio (</w:t>
      </w:r>
      <w:proofErr w:type="spellStart"/>
      <w:r w:rsidRPr="00843889">
        <w:rPr>
          <w:rFonts w:asciiTheme="majorHAnsi" w:hAnsiTheme="majorHAnsi" w:cstheme="majorHAnsi"/>
          <w:sz w:val="18"/>
          <w:szCs w:val="18"/>
        </w:rPr>
        <w:t>Hijazi</w:t>
      </w:r>
      <w:proofErr w:type="spellEnd"/>
      <w:r w:rsidRPr="00843889">
        <w:rPr>
          <w:rFonts w:asciiTheme="majorHAnsi" w:hAnsiTheme="majorHAnsi" w:cstheme="majorHAnsi"/>
          <w:sz w:val="18"/>
          <w:szCs w:val="18"/>
        </w:rPr>
        <w:t xml:space="preserve"> e Kelly, 2003). Nesta perspectiva são abordados os KMS e as tecnologias que dão suporte aos empreendimentos de GC. Para </w:t>
      </w:r>
      <w:proofErr w:type="spellStart"/>
      <w:r w:rsidRPr="00843889">
        <w:rPr>
          <w:rFonts w:asciiTheme="majorHAnsi" w:hAnsiTheme="majorHAnsi" w:cstheme="majorHAnsi"/>
          <w:sz w:val="18"/>
          <w:szCs w:val="18"/>
        </w:rPr>
        <w:t>Hijazi</w:t>
      </w:r>
      <w:proofErr w:type="spellEnd"/>
      <w:r w:rsidRPr="00843889">
        <w:rPr>
          <w:rFonts w:asciiTheme="majorHAnsi" w:hAnsiTheme="majorHAnsi" w:cstheme="majorHAnsi"/>
          <w:sz w:val="18"/>
          <w:szCs w:val="18"/>
        </w:rPr>
        <w:t xml:space="preserve"> e Kelly (2003) a tecnologia da informação é tida como uma </w:t>
      </w:r>
      <w:proofErr w:type="spellStart"/>
      <w:proofErr w:type="gramStart"/>
      <w:r w:rsidRPr="00843889">
        <w:rPr>
          <w:rFonts w:asciiTheme="majorHAnsi" w:hAnsiTheme="majorHAnsi" w:cstheme="majorHAnsi"/>
          <w:sz w:val="18"/>
          <w:szCs w:val="18"/>
        </w:rPr>
        <w:t>infra-estrutura</w:t>
      </w:r>
      <w:proofErr w:type="spellEnd"/>
      <w:proofErr w:type="gramEnd"/>
      <w:r w:rsidRPr="00843889">
        <w:rPr>
          <w:rFonts w:asciiTheme="majorHAnsi" w:hAnsiTheme="majorHAnsi" w:cstheme="majorHAnsi"/>
          <w:sz w:val="18"/>
          <w:szCs w:val="18"/>
        </w:rPr>
        <w:t xml:space="preserve"> essencial para suportar a implementação de várias inovações tecnológicas que dão sustentação à criação do conhecimento. Lima (2009, p.27)</w:t>
      </w:r>
    </w:p>
    <w:p w14:paraId="149283BC" w14:textId="647EC004"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Nessa visão a área temática </w:t>
      </w:r>
      <w:r w:rsidRPr="00843889">
        <w:rPr>
          <w:rFonts w:asciiTheme="majorHAnsi" w:hAnsiTheme="majorHAnsi" w:cstheme="majorHAnsi"/>
          <w:b/>
          <w:bCs/>
          <w:u w:val="single"/>
        </w:rPr>
        <w:t>Modernização de Processos</w:t>
      </w:r>
      <w:r w:rsidRPr="00843889">
        <w:rPr>
          <w:rFonts w:asciiTheme="majorHAnsi" w:hAnsiTheme="majorHAnsi" w:cstheme="majorHAnsi"/>
        </w:rPr>
        <w:t xml:space="preserve"> e </w:t>
      </w:r>
      <w:r w:rsidRPr="00843889">
        <w:rPr>
          <w:rFonts w:asciiTheme="majorHAnsi" w:hAnsiTheme="majorHAnsi" w:cstheme="majorHAnsi"/>
          <w:b/>
          <w:bCs/>
          <w:u w:val="single"/>
        </w:rPr>
        <w:t>Comunicação Institucional</w:t>
      </w:r>
      <w:r w:rsidRPr="00843889">
        <w:rPr>
          <w:rFonts w:asciiTheme="majorHAnsi" w:hAnsiTheme="majorHAnsi" w:cstheme="majorHAnsi"/>
        </w:rPr>
        <w:t xml:space="preserve"> tornam-se áreas relevantes e importantes para o processo de inovação da IES.</w:t>
      </w:r>
      <w:r w:rsidR="001F38C0">
        <w:rPr>
          <w:rFonts w:asciiTheme="majorHAnsi" w:hAnsiTheme="majorHAnsi" w:cstheme="majorHAnsi"/>
        </w:rPr>
        <w:t xml:space="preserve"> </w:t>
      </w:r>
      <w:r w:rsidRPr="00843889">
        <w:rPr>
          <w:rFonts w:asciiTheme="majorHAnsi" w:hAnsiTheme="majorHAnsi" w:cstheme="majorHAnsi"/>
        </w:rPr>
        <w:t>Dentre as boas práticas e pontos fortes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foram observados no estudo de benchmarking:</w:t>
      </w:r>
    </w:p>
    <w:p w14:paraId="53D46EC1" w14:textId="77777777" w:rsidR="005613A4" w:rsidRPr="00843889" w:rsidRDefault="005613A4" w:rsidP="00354AD8">
      <w:pPr>
        <w:pStyle w:val="PargrafodaLista"/>
        <w:numPr>
          <w:ilvl w:val="0"/>
          <w:numId w:val="29"/>
        </w:numPr>
        <w:tabs>
          <w:tab w:val="clear" w:pos="1615"/>
        </w:tabs>
        <w:jc w:val="both"/>
        <w:rPr>
          <w:rFonts w:asciiTheme="majorHAnsi" w:hAnsiTheme="majorHAnsi" w:cstheme="majorHAnsi"/>
          <w:bCs/>
          <w:sz w:val="20"/>
          <w:szCs w:val="20"/>
        </w:rPr>
      </w:pPr>
      <w:r w:rsidRPr="00843889">
        <w:rPr>
          <w:rFonts w:asciiTheme="majorHAnsi" w:hAnsiTheme="majorHAnsi" w:cstheme="majorHAnsi"/>
        </w:rPr>
        <w:t xml:space="preserve">Disponibilizar serviços e processos </w:t>
      </w:r>
      <w:proofErr w:type="spellStart"/>
      <w:r w:rsidRPr="00843889">
        <w:rPr>
          <w:rFonts w:asciiTheme="majorHAnsi" w:hAnsiTheme="majorHAnsi" w:cstheme="majorHAnsi"/>
        </w:rPr>
        <w:t>on</w:t>
      </w:r>
      <w:proofErr w:type="spellEnd"/>
      <w:r w:rsidRPr="00843889">
        <w:rPr>
          <w:rFonts w:asciiTheme="majorHAnsi" w:hAnsiTheme="majorHAnsi" w:cstheme="majorHAnsi"/>
        </w:rPr>
        <w:t xml:space="preserve"> </w:t>
      </w:r>
      <w:proofErr w:type="spellStart"/>
      <w:r w:rsidRPr="00843889">
        <w:rPr>
          <w:rFonts w:asciiTheme="majorHAnsi" w:hAnsiTheme="majorHAnsi" w:cstheme="majorHAnsi"/>
        </w:rPr>
        <w:t>line</w:t>
      </w:r>
      <w:proofErr w:type="spellEnd"/>
      <w:r w:rsidRPr="00843889">
        <w:rPr>
          <w:rFonts w:asciiTheme="majorHAnsi" w:hAnsiTheme="majorHAnsi" w:cstheme="majorHAnsi"/>
        </w:rPr>
        <w:t>;</w:t>
      </w:r>
    </w:p>
    <w:p w14:paraId="17A9C971" w14:textId="77777777" w:rsidR="005613A4" w:rsidRPr="00843889" w:rsidRDefault="005613A4" w:rsidP="00354AD8">
      <w:pPr>
        <w:pStyle w:val="PargrafodaLista"/>
        <w:numPr>
          <w:ilvl w:val="0"/>
          <w:numId w:val="29"/>
        </w:numPr>
        <w:tabs>
          <w:tab w:val="clear" w:pos="1615"/>
        </w:tabs>
        <w:jc w:val="both"/>
        <w:rPr>
          <w:rFonts w:asciiTheme="majorHAnsi" w:hAnsiTheme="majorHAnsi" w:cstheme="majorHAnsi"/>
          <w:bCs/>
          <w:sz w:val="20"/>
          <w:szCs w:val="20"/>
        </w:rPr>
      </w:pPr>
      <w:r w:rsidRPr="00843889">
        <w:rPr>
          <w:rFonts w:asciiTheme="majorHAnsi" w:hAnsiTheme="majorHAnsi" w:cstheme="majorHAnsi"/>
        </w:rPr>
        <w:t>Desenvolver e trabalhar com sistemas informatizados e interligados;</w:t>
      </w:r>
    </w:p>
    <w:p w14:paraId="67A1BA08" w14:textId="77777777" w:rsidR="005613A4" w:rsidRPr="00843889" w:rsidRDefault="005613A4" w:rsidP="00354AD8">
      <w:pPr>
        <w:pStyle w:val="PargrafodaLista"/>
        <w:numPr>
          <w:ilvl w:val="0"/>
          <w:numId w:val="29"/>
        </w:numPr>
        <w:tabs>
          <w:tab w:val="clear" w:pos="1615"/>
        </w:tabs>
        <w:jc w:val="both"/>
        <w:rPr>
          <w:rFonts w:asciiTheme="majorHAnsi" w:hAnsiTheme="majorHAnsi" w:cstheme="majorHAnsi"/>
          <w:bCs/>
          <w:sz w:val="20"/>
          <w:szCs w:val="20"/>
        </w:rPr>
      </w:pPr>
      <w:r w:rsidRPr="00843889">
        <w:rPr>
          <w:rFonts w:asciiTheme="majorHAnsi" w:hAnsiTheme="majorHAnsi" w:cstheme="majorHAnsi"/>
        </w:rPr>
        <w:t>Simplificar as atividades de trabalho eliminando etapas desnecessárias;</w:t>
      </w:r>
    </w:p>
    <w:p w14:paraId="426AB7C6" w14:textId="77777777" w:rsidR="005613A4" w:rsidRPr="00843889" w:rsidRDefault="005613A4" w:rsidP="00354AD8">
      <w:pPr>
        <w:pStyle w:val="PargrafodaLista"/>
        <w:numPr>
          <w:ilvl w:val="0"/>
          <w:numId w:val="29"/>
        </w:numPr>
        <w:tabs>
          <w:tab w:val="clear" w:pos="1615"/>
        </w:tabs>
        <w:spacing w:line="259" w:lineRule="auto"/>
        <w:rPr>
          <w:rFonts w:asciiTheme="majorHAnsi" w:hAnsiTheme="majorHAnsi" w:cstheme="majorHAnsi"/>
        </w:rPr>
      </w:pPr>
      <w:r w:rsidRPr="00843889">
        <w:rPr>
          <w:rFonts w:asciiTheme="majorHAnsi" w:hAnsiTheme="majorHAnsi" w:cstheme="majorHAnsi"/>
        </w:rPr>
        <w:t>Avaliar e reorganizar os fluxos de trabalho para garantir a eficácia dos resultados.</w:t>
      </w:r>
    </w:p>
    <w:p w14:paraId="1318EBDE" w14:textId="1DC8AE5B"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É importante destacar que a comunicação institucional tem papel fundamental em todos os tipos de organizações, e não é diferente em universidades. Porém, para que funcione de forma eficaz é importante que, além de um setor de comunicação profissional, todos os atores participem efetivamente do processo de identidade, imagem e reputação da IES, bem como do diálogo com o público interno e externo (</w:t>
      </w:r>
      <w:proofErr w:type="spellStart"/>
      <w:r w:rsidRPr="00843889">
        <w:rPr>
          <w:rFonts w:asciiTheme="majorHAnsi" w:hAnsiTheme="majorHAnsi" w:cstheme="majorHAnsi"/>
        </w:rPr>
        <w:t>Kunsch</w:t>
      </w:r>
      <w:proofErr w:type="spellEnd"/>
      <w:r w:rsidRPr="00843889">
        <w:rPr>
          <w:rFonts w:asciiTheme="majorHAnsi" w:hAnsiTheme="majorHAnsi" w:cstheme="majorHAnsi"/>
        </w:rPr>
        <w:t>, 2009). Mais do que um papel de divulgadora das decisões tomadas, as ações da comunicação auxiliam na prestação de contas e na transparência, possibilitando que a sociedade saiba qual é o trabalho – ensino, pesquisa, inovação e extensão - desenvolvido na IES. Para alcançar bons objetivos é preciso trabalhar conceitos de comunicação estratégica, gestão da comunicação e comunicação integrada, por exemplo.</w:t>
      </w:r>
    </w:p>
    <w:p w14:paraId="3E1D5B52" w14:textId="2D3FA8A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lastRenderedPageBreak/>
        <w:t xml:space="preserve">Para o último item descrito no estudo de benchmarking, avaliação e reorganização dos fluxos de trabalho, visando inovação </w:t>
      </w:r>
      <w:proofErr w:type="gramStart"/>
      <w:r w:rsidRPr="00843889">
        <w:rPr>
          <w:rFonts w:asciiTheme="majorHAnsi" w:hAnsiTheme="majorHAnsi" w:cstheme="majorHAnsi"/>
        </w:rPr>
        <w:t>e também</w:t>
      </w:r>
      <w:proofErr w:type="gramEnd"/>
      <w:r w:rsidRPr="00843889">
        <w:rPr>
          <w:rFonts w:asciiTheme="majorHAnsi" w:hAnsiTheme="majorHAnsi" w:cstheme="majorHAnsi"/>
        </w:rPr>
        <w:t xml:space="preserve"> interligando a </w:t>
      </w:r>
      <w:r w:rsidRPr="00843889">
        <w:rPr>
          <w:rFonts w:asciiTheme="majorHAnsi" w:hAnsiTheme="majorHAnsi" w:cstheme="majorHAnsi"/>
          <w:b/>
          <w:bCs/>
          <w:u w:val="single"/>
        </w:rPr>
        <w:t>Modernização de Processos</w:t>
      </w:r>
      <w:r w:rsidRPr="00843889">
        <w:rPr>
          <w:rFonts w:asciiTheme="majorHAnsi" w:hAnsiTheme="majorHAnsi" w:cstheme="majorHAnsi"/>
        </w:rPr>
        <w:t xml:space="preserve"> com os demais itens e ainda com a gestão de pessoas, com a </w:t>
      </w:r>
      <w:r w:rsidRPr="00843889">
        <w:rPr>
          <w:rFonts w:asciiTheme="majorHAnsi" w:hAnsiTheme="majorHAnsi" w:cstheme="majorHAnsi"/>
          <w:b/>
          <w:bCs/>
          <w:u w:val="single"/>
        </w:rPr>
        <w:t>Gestão Participativa</w:t>
      </w:r>
      <w:r w:rsidRPr="00843889">
        <w:rPr>
          <w:rFonts w:asciiTheme="majorHAnsi" w:hAnsiTheme="majorHAnsi" w:cstheme="majorHAnsi"/>
        </w:rPr>
        <w:t xml:space="preserve"> e a </w:t>
      </w:r>
      <w:r w:rsidRPr="00843889">
        <w:rPr>
          <w:rFonts w:asciiTheme="majorHAnsi" w:hAnsiTheme="majorHAnsi" w:cstheme="majorHAnsi"/>
          <w:b/>
          <w:bCs/>
          <w:u w:val="single"/>
        </w:rPr>
        <w:t>Descentralização e Autonomia</w:t>
      </w:r>
      <w:r w:rsidRPr="00843889">
        <w:rPr>
          <w:rFonts w:asciiTheme="majorHAnsi" w:hAnsiTheme="majorHAnsi" w:cstheme="majorHAnsi"/>
        </w:rPr>
        <w:t xml:space="preserve">, sugere-se que uma boa metodologia a ser empregada é o </w:t>
      </w:r>
      <w:r w:rsidRPr="00843889">
        <w:rPr>
          <w:rFonts w:asciiTheme="majorHAnsi" w:hAnsiTheme="majorHAnsi" w:cstheme="majorHAnsi"/>
          <w:i/>
          <w:iCs/>
        </w:rPr>
        <w:t xml:space="preserve">Design </w:t>
      </w:r>
      <w:proofErr w:type="spellStart"/>
      <w:r w:rsidRPr="00843889">
        <w:rPr>
          <w:rFonts w:asciiTheme="majorHAnsi" w:hAnsiTheme="majorHAnsi" w:cstheme="majorHAnsi"/>
          <w:i/>
          <w:iCs/>
        </w:rPr>
        <w:t>Thinking</w:t>
      </w:r>
      <w:proofErr w:type="spellEnd"/>
      <w:r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Um fator importante neste método é que a imprevisibilidade e mudanças de rumo ou até mesmo cenários são fatores que não podem ser desconsiderados, assim sendo, trabalha-se diretamente com frustrações e superações.</w:t>
      </w:r>
    </w:p>
    <w:p w14:paraId="0745310F" w14:textId="7609AA5D"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Vieira apud Castelo e Santana (2019, p.4) consideram </w:t>
      </w:r>
      <w:r w:rsidRPr="00843889">
        <w:rPr>
          <w:rFonts w:asciiTheme="majorHAnsi" w:hAnsiTheme="majorHAnsi" w:cstheme="majorHAnsi"/>
          <w:i/>
          <w:iCs/>
        </w:rPr>
        <w:t xml:space="preserve">Design </w:t>
      </w:r>
      <w:proofErr w:type="spellStart"/>
      <w:r w:rsidRPr="00843889">
        <w:rPr>
          <w:rFonts w:asciiTheme="majorHAnsi" w:hAnsiTheme="majorHAnsi" w:cstheme="majorHAnsi"/>
          <w:i/>
          <w:iCs/>
        </w:rPr>
        <w:t>Thinking</w:t>
      </w:r>
      <w:proofErr w:type="spellEnd"/>
      <w:r w:rsidRPr="00843889">
        <w:rPr>
          <w:rFonts w:asciiTheme="majorHAnsi" w:hAnsiTheme="majorHAnsi" w:cstheme="majorHAnsi"/>
        </w:rPr>
        <w:t xml:space="preserve"> como “um processo estruturado, mas flexível e adaptável, que conduz à criação da inovação e aos métodos e práticas para sua implementação.” Ou ainda: </w:t>
      </w:r>
    </w:p>
    <w:p w14:paraId="0477BEE1"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No Design </w:t>
      </w:r>
      <w:proofErr w:type="spellStart"/>
      <w:r w:rsidRPr="00843889">
        <w:rPr>
          <w:rFonts w:asciiTheme="majorHAnsi" w:hAnsiTheme="majorHAnsi" w:cstheme="majorHAnsi"/>
          <w:sz w:val="18"/>
          <w:szCs w:val="18"/>
        </w:rPr>
        <w:t>Thinking</w:t>
      </w:r>
      <w:proofErr w:type="spellEnd"/>
      <w:r w:rsidRPr="00843889">
        <w:rPr>
          <w:rFonts w:asciiTheme="majorHAnsi" w:hAnsiTheme="majorHAnsi" w:cstheme="majorHAnsi"/>
          <w:sz w:val="18"/>
          <w:szCs w:val="18"/>
        </w:rPr>
        <w:t>, a Arte se junta à Ciência e à Tecnologia para encontrar novas soluções de negócio. Usa-se vídeo, teatro, representações visuais, metáforas e música junto com estatística, planilhas e métodos de gerência para abordar os mais difíceis problemas de negócio e gerar inovação.</w:t>
      </w:r>
    </w:p>
    <w:p w14:paraId="00E27A96" w14:textId="1551968F"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Dentre as boas práticas e pontos fortes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foram observados no estudo de benchmarking, para </w:t>
      </w:r>
      <w:r w:rsidRPr="00843889">
        <w:rPr>
          <w:rFonts w:asciiTheme="majorHAnsi" w:hAnsiTheme="majorHAnsi" w:cstheme="majorHAnsi"/>
          <w:b/>
          <w:bCs/>
          <w:u w:val="single"/>
        </w:rPr>
        <w:t>Gestão Participativa e Descentralização e Autonomia</w:t>
      </w:r>
    </w:p>
    <w:p w14:paraId="0B856C7D" w14:textId="77777777" w:rsidR="005613A4" w:rsidRPr="00843889" w:rsidRDefault="005613A4" w:rsidP="00354AD8">
      <w:pPr>
        <w:pStyle w:val="PargrafodaLista"/>
        <w:numPr>
          <w:ilvl w:val="0"/>
          <w:numId w:val="3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Obedecer ao princípio de gestão democrática;</w:t>
      </w:r>
    </w:p>
    <w:p w14:paraId="189FC065" w14:textId="77777777" w:rsidR="005613A4" w:rsidRPr="00843889" w:rsidRDefault="005613A4" w:rsidP="00354AD8">
      <w:pPr>
        <w:pStyle w:val="PargrafodaLista"/>
        <w:numPr>
          <w:ilvl w:val="0"/>
          <w:numId w:val="3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Possuir instâncias colegiadas com participação de toda comunidade e membros externos;</w:t>
      </w:r>
    </w:p>
    <w:p w14:paraId="43A49E86" w14:textId="77777777" w:rsidR="005613A4" w:rsidRPr="00843889" w:rsidRDefault="005613A4" w:rsidP="00354AD8">
      <w:pPr>
        <w:pStyle w:val="PargrafodaLista"/>
        <w:numPr>
          <w:ilvl w:val="0"/>
          <w:numId w:val="30"/>
        </w:numPr>
        <w:jc w:val="both"/>
        <w:rPr>
          <w:rFonts w:asciiTheme="majorHAnsi" w:hAnsiTheme="majorHAnsi" w:cstheme="majorHAnsi"/>
        </w:rPr>
      </w:pPr>
      <w:r w:rsidRPr="00843889">
        <w:rPr>
          <w:rFonts w:asciiTheme="majorHAnsi" w:hAnsiTheme="majorHAnsi" w:cstheme="majorHAnsi"/>
          <w:bCs/>
          <w:sz w:val="20"/>
          <w:szCs w:val="20"/>
        </w:rPr>
        <w:t>Manter uma estrutura organizacional horizontal, descentralizada e autônoma.</w:t>
      </w:r>
    </w:p>
    <w:p w14:paraId="1D6242E0" w14:textId="77777777" w:rsidR="005613A4" w:rsidRPr="00843889" w:rsidRDefault="005613A4" w:rsidP="00354AD8">
      <w:pPr>
        <w:pStyle w:val="PargrafodaLista"/>
        <w:numPr>
          <w:ilvl w:val="0"/>
          <w:numId w:val="3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Ter autonomia na captação e gerenciamento dos recursos;</w:t>
      </w:r>
    </w:p>
    <w:p w14:paraId="5DAC5268" w14:textId="77777777" w:rsidR="005613A4" w:rsidRPr="00843889" w:rsidRDefault="005613A4" w:rsidP="00354AD8">
      <w:pPr>
        <w:pStyle w:val="PargrafodaLista"/>
        <w:numPr>
          <w:ilvl w:val="0"/>
          <w:numId w:val="3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Definir políticas claras para obtenção e uso dos recursos;</w:t>
      </w:r>
    </w:p>
    <w:p w14:paraId="36E2411D" w14:textId="77777777" w:rsidR="005613A4" w:rsidRPr="00843889" w:rsidRDefault="005613A4" w:rsidP="00354AD8">
      <w:pPr>
        <w:pStyle w:val="PargrafodaLista"/>
        <w:numPr>
          <w:ilvl w:val="0"/>
          <w:numId w:val="3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Manter autonomia no uso dos recursos públicos;</w:t>
      </w:r>
    </w:p>
    <w:p w14:paraId="20E8CD81" w14:textId="77777777" w:rsidR="005613A4" w:rsidRPr="00843889" w:rsidRDefault="005613A4" w:rsidP="00354AD8">
      <w:pPr>
        <w:pStyle w:val="PargrafodaLista"/>
        <w:numPr>
          <w:ilvl w:val="0"/>
          <w:numId w:val="30"/>
        </w:numPr>
        <w:jc w:val="both"/>
        <w:rPr>
          <w:rFonts w:asciiTheme="majorHAnsi" w:hAnsiTheme="majorHAnsi" w:cstheme="majorHAnsi"/>
          <w:bCs/>
          <w:sz w:val="20"/>
          <w:szCs w:val="20"/>
        </w:rPr>
      </w:pPr>
      <w:r w:rsidRPr="00843889">
        <w:rPr>
          <w:rFonts w:asciiTheme="majorHAnsi" w:hAnsiTheme="majorHAnsi" w:cstheme="majorHAnsi"/>
          <w:bCs/>
          <w:sz w:val="20"/>
          <w:szCs w:val="20"/>
        </w:rPr>
        <w:t>Disponibilizar transparência na alocação e execução dos recursos (Portal da Transparência).</w:t>
      </w:r>
    </w:p>
    <w:p w14:paraId="1E208AC8" w14:textId="77647B0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 </w:t>
      </w:r>
      <w:hyperlink r:id="rId12" w:history="1">
        <w:r w:rsidRPr="00843889">
          <w:rPr>
            <w:rFonts w:asciiTheme="majorHAnsi" w:hAnsiTheme="majorHAnsi" w:cstheme="majorHAnsi"/>
          </w:rPr>
          <w:t>Lei nº 10.861, de 14 de abril de 2004</w:t>
        </w:r>
      </w:hyperlink>
      <w:r w:rsidRPr="00843889">
        <w:rPr>
          <w:rFonts w:asciiTheme="majorHAnsi" w:hAnsiTheme="majorHAnsi" w:cstheme="majorHAnsi"/>
        </w:rPr>
        <w:t>, que institui o Sistema Nacional de Avaliação da Educação Superior – SINAES, em seu art. 3°, estabelece as dimensões que devem ser o foco da avaliação institucional, entre elas no inciso X está a Sustentabilidade Financeira.</w:t>
      </w:r>
      <w:r w:rsidR="001F38C0">
        <w:rPr>
          <w:rFonts w:asciiTheme="majorHAnsi" w:hAnsiTheme="majorHAnsi" w:cstheme="majorHAnsi"/>
        </w:rPr>
        <w:t xml:space="preserve"> </w:t>
      </w:r>
      <w:r w:rsidRPr="00843889">
        <w:rPr>
          <w:rFonts w:asciiTheme="majorHAnsi" w:hAnsiTheme="majorHAnsi" w:cstheme="majorHAnsi"/>
        </w:rPr>
        <w:t>Ao longo dos últimos 20 anos, com a instauração da Lei nº. 10.168, de 29 de dezembro de 2000, que estabeleceu o Programa de Estímulo à Interação Universidade–Empresa para o Apoio à Inovação, o governo federal tem estimulado “</w:t>
      </w:r>
      <w:r w:rsidRPr="00843889">
        <w:rPr>
          <w:rFonts w:asciiTheme="majorHAnsi" w:hAnsiTheme="majorHAnsi" w:cstheme="majorHAnsi"/>
          <w:i/>
          <w:iCs/>
        </w:rPr>
        <w:t>o desenvolvimento tecnológico brasileiro, mediante programas de pesquisa científica e tecnológica cooperativa entre universidades, centros de pesquisa e o setor produtivo</w:t>
      </w:r>
      <w:r w:rsidRPr="00843889">
        <w:rPr>
          <w:rFonts w:asciiTheme="majorHAnsi" w:hAnsiTheme="majorHAnsi" w:cstheme="majorHAnsi"/>
        </w:rPr>
        <w:t xml:space="preserve">” (Brasil, 2000). Em 2016, a chamada Lei da Inovação, Lei nº 13.243/2016 permitiu o compartilhamento de laboratórios, equipamentos, instrumentos, materiais e demais instalações com ICT ou empresas em ações voltadas à inovação tecnológica para consecução das atividades de incubação. Mais recentemente, em julho de 2019 o governo propôs o Programa Future-se em sua primeira versão. Em seguida, em maio de 2020 foi encaminhado ao Congresso Nacional o projeto de Lei que “Institui o Programa Universidades e Institutos Empreendedores e Inovadores – Future-se” que até o momento tramita naquela casa. Esse projeto, </w:t>
      </w:r>
      <w:proofErr w:type="gramStart"/>
      <w:r w:rsidRPr="00843889">
        <w:rPr>
          <w:rFonts w:asciiTheme="majorHAnsi" w:hAnsiTheme="majorHAnsi" w:cstheme="majorHAnsi"/>
        </w:rPr>
        <w:t>Future-se</w:t>
      </w:r>
      <w:proofErr w:type="gramEnd"/>
      <w:r w:rsidRPr="00843889">
        <w:rPr>
          <w:rFonts w:asciiTheme="majorHAnsi" w:hAnsiTheme="majorHAnsi" w:cstheme="majorHAnsi"/>
        </w:rPr>
        <w:t xml:space="preserve">, não teve boa aceitabilidade na comunidade universitária, e um dos motivos é que juntamente com o projeto o governo iniciou contingenciamento de verbas para custeio e investimentos nas instituições federais. Silva Junior e </w:t>
      </w:r>
      <w:proofErr w:type="spellStart"/>
      <w:r w:rsidRPr="00843889">
        <w:rPr>
          <w:rFonts w:asciiTheme="majorHAnsi" w:hAnsiTheme="majorHAnsi" w:cstheme="majorHAnsi"/>
        </w:rPr>
        <w:t>Fagoni</w:t>
      </w:r>
      <w:proofErr w:type="spellEnd"/>
      <w:r w:rsidRPr="00843889">
        <w:rPr>
          <w:rFonts w:asciiTheme="majorHAnsi" w:hAnsiTheme="majorHAnsi" w:cstheme="majorHAnsi"/>
        </w:rPr>
        <w:t xml:space="preserve"> </w:t>
      </w:r>
      <w:r w:rsidRPr="00843889">
        <w:rPr>
          <w:rFonts w:asciiTheme="majorHAnsi" w:hAnsiTheme="majorHAnsi" w:cstheme="majorHAnsi"/>
        </w:rPr>
        <w:lastRenderedPageBreak/>
        <w:t>(2020, p.9) indicam que “mais de 70% das 63 universidades federais do país rejeitaram o Projeto de Lei Future-se”, e ainda citam que</w:t>
      </w:r>
    </w:p>
    <w:p w14:paraId="6178E7FB"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Em reação ao Future-se, tanto na esfera política quanto na comunidade acadêmica, os atores envolvidos responderam, em sua maioria, com a antítese do projeto. Embora, ao direcionar tendencialmente a autonomia financeira da universidade, o governo se utilize do pressuposto de que os IFES não perderão a autonomia, ao propor que as instituições se tornem suas parceiras por meio de OS, o governo requer das universidades que passem a uma servidão de contratos, seja com o Estado, seja – principalmente – com grandes corporações, por meio da venda de serviços e do aluguel dos patrimônios. Esse fato se destaca na minuta do Future-se, uma vez que, por meio dos contratos de gestão, as OS poderão atuar na gestão de recursos e patrimônio das instituições; ou seja, são os </w:t>
      </w:r>
      <w:proofErr w:type="spellStart"/>
      <w:r w:rsidRPr="00843889">
        <w:rPr>
          <w:rFonts w:asciiTheme="majorHAnsi" w:hAnsiTheme="majorHAnsi" w:cstheme="majorHAnsi"/>
          <w:sz w:val="18"/>
          <w:szCs w:val="18"/>
        </w:rPr>
        <w:t>naming</w:t>
      </w:r>
      <w:proofErr w:type="spellEnd"/>
      <w:r w:rsidRPr="00843889">
        <w:rPr>
          <w:rFonts w:asciiTheme="majorHAnsi" w:hAnsiTheme="majorHAnsi" w:cstheme="majorHAnsi"/>
          <w:sz w:val="18"/>
          <w:szCs w:val="18"/>
        </w:rPr>
        <w:t xml:space="preserve"> </w:t>
      </w:r>
      <w:proofErr w:type="spellStart"/>
      <w:r w:rsidRPr="00843889">
        <w:rPr>
          <w:rFonts w:asciiTheme="majorHAnsi" w:hAnsiTheme="majorHAnsi" w:cstheme="majorHAnsi"/>
          <w:sz w:val="18"/>
          <w:szCs w:val="18"/>
        </w:rPr>
        <w:t>rights</w:t>
      </w:r>
      <w:proofErr w:type="spellEnd"/>
      <w:r w:rsidRPr="00843889">
        <w:rPr>
          <w:rFonts w:asciiTheme="majorHAnsi" w:hAnsiTheme="majorHAnsi" w:cstheme="majorHAnsi"/>
          <w:sz w:val="18"/>
          <w:szCs w:val="18"/>
        </w:rPr>
        <w:t> (concessão de direitos públicos) em campi e edifícios e mesmo a venda dos imóveis e laboratório.</w:t>
      </w:r>
      <w:r w:rsidRPr="00843889">
        <w:rPr>
          <w:rFonts w:asciiTheme="majorHAnsi" w:hAnsiTheme="majorHAnsi" w:cstheme="majorHAnsi"/>
        </w:rPr>
        <w:t xml:space="preserve"> </w:t>
      </w:r>
      <w:r w:rsidRPr="00843889">
        <w:rPr>
          <w:rFonts w:asciiTheme="majorHAnsi" w:hAnsiTheme="majorHAnsi" w:cstheme="majorHAnsi"/>
          <w:sz w:val="18"/>
          <w:szCs w:val="18"/>
        </w:rPr>
        <w:t>(2020, p.8)</w:t>
      </w:r>
    </w:p>
    <w:p w14:paraId="76687367" w14:textId="5B22FCF0" w:rsidR="005613A4" w:rsidRPr="00843889" w:rsidRDefault="005613A4" w:rsidP="001F38C0">
      <w:pPr>
        <w:spacing w:line="360" w:lineRule="auto"/>
        <w:ind w:firstLine="709"/>
        <w:jc w:val="both"/>
        <w:rPr>
          <w:rFonts w:asciiTheme="majorHAnsi" w:hAnsiTheme="majorHAnsi" w:cstheme="majorHAnsi"/>
          <w:lang w:val="es-ES"/>
        </w:rPr>
      </w:pPr>
      <w:r w:rsidRPr="00843889">
        <w:rPr>
          <w:rFonts w:asciiTheme="majorHAnsi" w:hAnsiTheme="majorHAnsi" w:cstheme="majorHAnsi"/>
        </w:rPr>
        <w:t>Entre os principais desafios em promover CTI no Brasil está a política nacional de financiamento</w:t>
      </w:r>
      <w:r w:rsidR="001F38C0">
        <w:rPr>
          <w:rFonts w:asciiTheme="majorHAnsi" w:hAnsiTheme="majorHAnsi" w:cstheme="majorHAnsi"/>
        </w:rPr>
        <w:t xml:space="preserve"> </w:t>
      </w:r>
      <w:r w:rsidRPr="00843889">
        <w:rPr>
          <w:rFonts w:asciiTheme="majorHAnsi" w:hAnsiTheme="majorHAnsi" w:cstheme="majorHAnsi"/>
        </w:rPr>
        <w:t>para o desenvolvimento das ciências e tecnologias.</w:t>
      </w:r>
      <w:r w:rsidR="001F38C0">
        <w:rPr>
          <w:rFonts w:asciiTheme="majorHAnsi" w:hAnsiTheme="majorHAnsi" w:cstheme="majorHAnsi"/>
        </w:rPr>
        <w:t xml:space="preserve"> </w:t>
      </w:r>
      <w:r w:rsidRPr="00843889">
        <w:rPr>
          <w:rFonts w:asciiTheme="majorHAnsi" w:hAnsiTheme="majorHAnsi" w:cstheme="majorHAnsi"/>
          <w:lang w:val="es-ES"/>
        </w:rPr>
        <w:t xml:space="preserve">Para </w:t>
      </w:r>
      <w:proofErr w:type="gramStart"/>
      <w:r w:rsidRPr="00843889">
        <w:rPr>
          <w:rFonts w:asciiTheme="majorHAnsi" w:hAnsiTheme="majorHAnsi" w:cstheme="majorHAnsi"/>
          <w:lang w:val="es-ES"/>
        </w:rPr>
        <w:t>Máximo(</w:t>
      </w:r>
      <w:proofErr w:type="gramEnd"/>
      <w:r w:rsidRPr="00843889">
        <w:rPr>
          <w:rFonts w:asciiTheme="majorHAnsi" w:hAnsiTheme="majorHAnsi" w:cstheme="majorHAnsi"/>
          <w:lang w:val="es-ES"/>
        </w:rPr>
        <w:t>2021), no XIX Congreso ALTEC 2021, o workshop “</w:t>
      </w:r>
      <w:r w:rsidRPr="00843889">
        <w:rPr>
          <w:rFonts w:asciiTheme="majorHAnsi" w:hAnsiTheme="majorHAnsi" w:cstheme="majorHAnsi"/>
          <w:i/>
          <w:iCs/>
          <w:lang w:val="es-ES"/>
        </w:rPr>
        <w:t>Retos de la gobernanza en los sistemas de CTI en Latinoamérica</w:t>
      </w:r>
      <w:r w:rsidRPr="00843889">
        <w:rPr>
          <w:rFonts w:asciiTheme="majorHAnsi" w:hAnsiTheme="majorHAnsi" w:cstheme="majorHAnsi"/>
          <w:lang w:val="es-ES"/>
        </w:rPr>
        <w:t xml:space="preserve">” </w:t>
      </w:r>
      <w:r w:rsidRPr="00843889">
        <w:rPr>
          <w:rFonts w:asciiTheme="majorHAnsi" w:hAnsiTheme="majorHAnsi" w:cstheme="majorHAnsi"/>
          <w:lang w:val="es-ES"/>
        </w:rPr>
        <w:tab/>
      </w:r>
    </w:p>
    <w:p w14:paraId="202033DA"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os elementos trazidos pelos diferentes representantes nacionais consistem em importantes referências para entender os desafios e gargalos enfrentados por diversos países quanto a suas políticas de fomento à CTI, chamando atenção para como as universidades, enquanto parte desses sistemas, têm sua atuação afetada diante dos choques e instabilidades dos financiamentos públicos. Tal compreensão revela-se fundamental para pensar possibilidades de mitigação de riscos e de expansão de parcerias que assegurem a promoção de CTI, mesmo em contextos adversos.</w:t>
      </w:r>
    </w:p>
    <w:p w14:paraId="0E71E85F" w14:textId="367FE53C" w:rsidR="005613A4" w:rsidRDefault="005613A4" w:rsidP="001F38C0">
      <w:pPr>
        <w:spacing w:line="360" w:lineRule="auto"/>
        <w:ind w:firstLine="709"/>
        <w:jc w:val="both"/>
        <w:rPr>
          <w:rFonts w:asciiTheme="majorHAnsi" w:hAnsiTheme="majorHAnsi" w:cstheme="majorHAnsi"/>
          <w:bCs/>
          <w:sz w:val="20"/>
          <w:szCs w:val="20"/>
        </w:rPr>
      </w:pPr>
      <w:r w:rsidRPr="00843889">
        <w:rPr>
          <w:rFonts w:asciiTheme="majorHAnsi" w:hAnsiTheme="majorHAnsi" w:cstheme="majorHAnsi"/>
        </w:rPr>
        <w:t xml:space="preserve">A área temática </w:t>
      </w:r>
      <w:r w:rsidRPr="00843889">
        <w:rPr>
          <w:rFonts w:asciiTheme="majorHAnsi" w:hAnsiTheme="majorHAnsi" w:cstheme="majorHAnsi"/>
          <w:b/>
          <w:bCs/>
        </w:rPr>
        <w:t>Sustentabilidade Financeira</w:t>
      </w:r>
      <w:r w:rsidRPr="00843889">
        <w:rPr>
          <w:rFonts w:asciiTheme="majorHAnsi" w:hAnsiTheme="majorHAnsi" w:cstheme="majorHAnsi"/>
        </w:rPr>
        <w:t xml:space="preserve"> é assim proposta pois entende-se que em uma gestão inovadora, propostas como as levantadas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 de desenvolver mecanismos de financiamento de projetos e bolsas, buscar por diversificação de fontes e recursos, incentivar os laboratórios compartilhados, entre outros - são muito importantes para manter a IES autônoma, descentralizada e dentro dos bons parâmetros de avaliação nacionais.</w:t>
      </w:r>
      <w:r w:rsidR="001F38C0">
        <w:rPr>
          <w:rFonts w:asciiTheme="majorHAnsi" w:hAnsiTheme="majorHAnsi" w:cstheme="majorHAnsi"/>
        </w:rPr>
        <w:t xml:space="preserve"> </w:t>
      </w:r>
      <w:r w:rsidRPr="00843889">
        <w:rPr>
          <w:rFonts w:asciiTheme="majorHAnsi" w:hAnsiTheme="majorHAnsi" w:cstheme="majorHAnsi"/>
        </w:rPr>
        <w:t>Porém, tal sustentabilidade financeira deve sempre estar de acordo com a Constituição Federal (Brasil, 1988) que garante a “</w:t>
      </w:r>
      <w:r w:rsidRPr="00843889">
        <w:rPr>
          <w:rFonts w:asciiTheme="majorHAnsi" w:hAnsiTheme="majorHAnsi" w:cstheme="majorHAnsi"/>
          <w:b/>
          <w:bCs/>
        </w:rPr>
        <w:t xml:space="preserve">autonomia </w:t>
      </w:r>
      <w:r w:rsidRPr="00843889">
        <w:rPr>
          <w:rFonts w:asciiTheme="majorHAnsi" w:hAnsiTheme="majorHAnsi" w:cstheme="majorHAnsi"/>
        </w:rPr>
        <w:t>didático-científica, administrativa e de gestão financeira e patrimonial, (..)”.</w:t>
      </w:r>
      <w:r w:rsidR="001F38C0">
        <w:rPr>
          <w:rFonts w:asciiTheme="majorHAnsi" w:hAnsiTheme="majorHAnsi" w:cstheme="majorHAnsi"/>
        </w:rPr>
        <w:t xml:space="preserve"> </w:t>
      </w:r>
      <w:r w:rsidRPr="00843889">
        <w:rPr>
          <w:rFonts w:asciiTheme="majorHAnsi" w:hAnsiTheme="majorHAnsi" w:cstheme="majorHAnsi"/>
        </w:rPr>
        <w:t xml:space="preserve">Por fim, assim como já mencionado acima a transparência na captação, </w:t>
      </w:r>
      <w:r w:rsidRPr="00843889">
        <w:rPr>
          <w:rFonts w:asciiTheme="majorHAnsi" w:hAnsiTheme="majorHAnsi" w:cstheme="majorHAnsi"/>
          <w:bCs/>
          <w:sz w:val="20"/>
          <w:szCs w:val="20"/>
        </w:rPr>
        <w:t xml:space="preserve">alocação e execução dos recursos deve ser premissa em uma gestão universitária inovadora. </w:t>
      </w:r>
    </w:p>
    <w:p w14:paraId="0132056F" w14:textId="77777777" w:rsidR="00C14FAC" w:rsidRPr="00843889" w:rsidRDefault="00C14FAC" w:rsidP="005613A4">
      <w:pPr>
        <w:jc w:val="both"/>
        <w:rPr>
          <w:rFonts w:asciiTheme="majorHAnsi" w:hAnsiTheme="majorHAnsi" w:cstheme="majorHAnsi"/>
        </w:rPr>
      </w:pPr>
    </w:p>
    <w:p w14:paraId="42EC4480" w14:textId="25B4A5E3" w:rsidR="005613A4" w:rsidRPr="00843889" w:rsidRDefault="00EE3AA0" w:rsidP="00EE3AA0">
      <w:pPr>
        <w:pStyle w:val="Ttulo2"/>
        <w:numPr>
          <w:ilvl w:val="0"/>
          <w:numId w:val="0"/>
        </w:numPr>
        <w:rPr>
          <w:rFonts w:asciiTheme="majorHAnsi" w:hAnsiTheme="majorHAnsi" w:cstheme="majorHAnsi"/>
        </w:rPr>
      </w:pPr>
      <w:bookmarkStart w:id="9" w:name="_Toc90844374"/>
      <w:r w:rsidRPr="00843889">
        <w:rPr>
          <w:rFonts w:asciiTheme="majorHAnsi" w:hAnsiTheme="majorHAnsi" w:cstheme="majorHAnsi"/>
        </w:rPr>
        <w:t>2.3</w:t>
      </w:r>
      <w:r w:rsidR="00431C97">
        <w:rPr>
          <w:rFonts w:asciiTheme="majorHAnsi" w:hAnsiTheme="majorHAnsi" w:cstheme="majorHAnsi"/>
        </w:rPr>
        <w:t xml:space="preserve"> </w:t>
      </w:r>
      <w:r w:rsidR="005613A4" w:rsidRPr="00843889">
        <w:rPr>
          <w:rFonts w:asciiTheme="majorHAnsi" w:hAnsiTheme="majorHAnsi" w:cstheme="majorHAnsi"/>
        </w:rPr>
        <w:t>Políticas Acadêmicas</w:t>
      </w:r>
      <w:bookmarkEnd w:id="9"/>
    </w:p>
    <w:p w14:paraId="7D0CC0FB" w14:textId="4290FA5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Nesta comissão temática fazem parte 12(doze) áreas temáticas, a saber: Ensino Híbrido baseado em Competências e Habilidades, Inserção no Mercado de Trabalho, Rede de Pesquisa e Desenvolvimento, Assessoria em contratos de pesquisa e inovação, Responsabilidade Social, Educação Continuada, Creditação Curricular da Extensão, Internacionalização, Redes Acadêmicas, Redes de Egressos, Educação Inclusiva e Apoio aos Estudantes.</w:t>
      </w:r>
      <w:r w:rsidR="001F38C0">
        <w:rPr>
          <w:rFonts w:asciiTheme="majorHAnsi" w:hAnsiTheme="majorHAnsi" w:cstheme="majorHAnsi"/>
        </w:rPr>
        <w:t xml:space="preserve"> </w:t>
      </w:r>
      <w:r w:rsidRPr="00843889">
        <w:rPr>
          <w:rFonts w:asciiTheme="majorHAnsi" w:hAnsiTheme="majorHAnsi" w:cstheme="majorHAnsi"/>
        </w:rPr>
        <w:t xml:space="preserve"> São nessas áreas temáticas que se concentram as atividades fim de uma Universidade Pública. As demais são conhecidas como atividades meio que visam a excelência do ensino, pesquisa, extensão e inovação com responsabilidade social.</w:t>
      </w:r>
    </w:p>
    <w:p w14:paraId="6D545F42" w14:textId="690F10A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lastRenderedPageBreak/>
        <w:t xml:space="preserve">Segundo Sousa (2021, p. 66) “(...) dois principais elementos que 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elege para estruturar suas atividades de ensino, pesquisa e extensão na perspectiva da inovação: (i) abordagens interdisciplinar, multidisciplinar e transdisciplinar do conhecimento; (</w:t>
      </w:r>
      <w:proofErr w:type="spellStart"/>
      <w:r w:rsidRPr="00843889">
        <w:rPr>
          <w:rFonts w:asciiTheme="majorHAnsi" w:hAnsiTheme="majorHAnsi" w:cstheme="majorHAnsi"/>
        </w:rPr>
        <w:t>ii</w:t>
      </w:r>
      <w:proofErr w:type="spellEnd"/>
      <w:r w:rsidRPr="00843889">
        <w:rPr>
          <w:rFonts w:asciiTheme="majorHAnsi" w:hAnsiTheme="majorHAnsi" w:cstheme="majorHAnsi"/>
        </w:rPr>
        <w:t>) metodologias ativas de ensino e aprendizagem.”</w:t>
      </w:r>
    </w:p>
    <w:p w14:paraId="58D74D67" w14:textId="6498DD6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Já o documento síntese do </w:t>
      </w:r>
      <w:r w:rsidR="001A79CC" w:rsidRPr="00843889">
        <w:rPr>
          <w:rFonts w:asciiTheme="majorHAnsi" w:hAnsiTheme="majorHAnsi" w:cstheme="majorHAnsi"/>
        </w:rPr>
        <w:t>benchmarking</w:t>
      </w:r>
      <w:r w:rsidRPr="00843889">
        <w:rPr>
          <w:rFonts w:asciiTheme="majorHAnsi" w:hAnsiTheme="majorHAnsi" w:cstheme="majorHAnsi"/>
        </w:rPr>
        <w:t xml:space="preserve">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elenca como práticas positivas e pontos fortes nas IES avaliadas:</w:t>
      </w:r>
    </w:p>
    <w:p w14:paraId="56C14DF2"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Possuir turmas reduzidas;</w:t>
      </w:r>
    </w:p>
    <w:p w14:paraId="50D81B79" w14:textId="0D4EBBA4"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Promover o </w:t>
      </w:r>
      <w:proofErr w:type="gramStart"/>
      <w:r w:rsidR="001A79CC" w:rsidRPr="00843889">
        <w:rPr>
          <w:rFonts w:asciiTheme="majorHAnsi" w:hAnsiTheme="majorHAnsi" w:cstheme="majorHAnsi"/>
          <w:bCs/>
          <w:sz w:val="20"/>
          <w:szCs w:val="20"/>
        </w:rPr>
        <w:t>auto estudo</w:t>
      </w:r>
      <w:proofErr w:type="gramEnd"/>
      <w:r w:rsidRPr="00843889">
        <w:rPr>
          <w:rFonts w:asciiTheme="majorHAnsi" w:hAnsiTheme="majorHAnsi" w:cstheme="majorHAnsi"/>
          <w:bCs/>
          <w:sz w:val="20"/>
          <w:szCs w:val="20"/>
        </w:rPr>
        <w:t>;</w:t>
      </w:r>
    </w:p>
    <w:p w14:paraId="0DA2D3A4"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Priorizar abordagens pedagógicas com metodologias ativas; ensino colaborativo e experimental e a aprendizagem por projetos;</w:t>
      </w:r>
    </w:p>
    <w:p w14:paraId="3A9DF685"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Incentivar a autonomia dos estudantes;</w:t>
      </w:r>
    </w:p>
    <w:p w14:paraId="59073225"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Possuir currículo flexível, possibilitando aos alunos direcionar os estudos elegendo disciplinas de seu interesse;</w:t>
      </w:r>
    </w:p>
    <w:p w14:paraId="041B8984" w14:textId="19485A26"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Ter ambientes de ensino com </w:t>
      </w:r>
      <w:r w:rsidR="001A79CC" w:rsidRPr="00843889">
        <w:rPr>
          <w:rFonts w:asciiTheme="majorHAnsi" w:hAnsiTheme="majorHAnsi" w:cstheme="majorHAnsi"/>
          <w:bCs/>
          <w:sz w:val="20"/>
          <w:szCs w:val="20"/>
        </w:rPr>
        <w:t>aprendizagem virtual moderna</w:t>
      </w:r>
      <w:r w:rsidRPr="00843889">
        <w:rPr>
          <w:rFonts w:asciiTheme="majorHAnsi" w:hAnsiTheme="majorHAnsi" w:cstheme="majorHAnsi"/>
          <w:bCs/>
          <w:sz w:val="20"/>
          <w:szCs w:val="20"/>
        </w:rPr>
        <w:t>;</w:t>
      </w:r>
    </w:p>
    <w:p w14:paraId="2F7738CA"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Usar as TICs no ensino presencial e </w:t>
      </w:r>
      <w:proofErr w:type="spellStart"/>
      <w:r w:rsidRPr="00843889">
        <w:rPr>
          <w:rFonts w:asciiTheme="majorHAnsi" w:hAnsiTheme="majorHAnsi" w:cstheme="majorHAnsi"/>
          <w:bCs/>
          <w:sz w:val="20"/>
          <w:szCs w:val="20"/>
        </w:rPr>
        <w:t>EaD</w:t>
      </w:r>
      <w:proofErr w:type="spellEnd"/>
      <w:r w:rsidRPr="00843889">
        <w:rPr>
          <w:rFonts w:asciiTheme="majorHAnsi" w:hAnsiTheme="majorHAnsi" w:cstheme="majorHAnsi"/>
          <w:bCs/>
          <w:sz w:val="20"/>
          <w:szCs w:val="20"/>
        </w:rPr>
        <w:t>, com AVA;</w:t>
      </w:r>
    </w:p>
    <w:p w14:paraId="0BCA5AD4" w14:textId="77777777" w:rsidR="005613A4" w:rsidRPr="00843889" w:rsidRDefault="005613A4" w:rsidP="00354AD8">
      <w:pPr>
        <w:pStyle w:val="PargrafodaLista"/>
        <w:numPr>
          <w:ilvl w:val="0"/>
          <w:numId w:val="3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Promover literacia digital e da informação, empreendedorismo e inovação;</w:t>
      </w:r>
    </w:p>
    <w:p w14:paraId="6D0B2864"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 partir dessas observações, a área temática </w:t>
      </w:r>
      <w:r w:rsidRPr="00843889">
        <w:rPr>
          <w:rFonts w:asciiTheme="majorHAnsi" w:hAnsiTheme="majorHAnsi" w:cstheme="majorHAnsi"/>
          <w:b/>
          <w:bCs/>
          <w:u w:val="single"/>
        </w:rPr>
        <w:t>Ensino Híbrido baseado em Competências e Habilidades</w:t>
      </w:r>
      <w:r w:rsidRPr="00843889">
        <w:rPr>
          <w:rFonts w:asciiTheme="majorHAnsi" w:hAnsiTheme="majorHAnsi" w:cstheme="majorHAnsi"/>
        </w:rPr>
        <w:t xml:space="preserve"> é definida. Para Valente (2014, p.79) o ensino híbrido (</w:t>
      </w:r>
      <w:proofErr w:type="spellStart"/>
      <w:r w:rsidRPr="00843889">
        <w:rPr>
          <w:rFonts w:asciiTheme="majorHAnsi" w:hAnsiTheme="majorHAnsi" w:cstheme="majorHAnsi"/>
          <w:i/>
          <w:iCs/>
        </w:rPr>
        <w:t>blended</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learning</w:t>
      </w:r>
      <w:proofErr w:type="spellEnd"/>
      <w:r w:rsidRPr="00843889">
        <w:rPr>
          <w:rFonts w:asciiTheme="majorHAnsi" w:hAnsiTheme="majorHAnsi" w:cstheme="majorHAnsi"/>
        </w:rPr>
        <w:t xml:space="preserve">) surgiu quando, </w:t>
      </w:r>
    </w:p>
    <w:p w14:paraId="60197911" w14:textId="77777777" w:rsidR="005613A4" w:rsidRPr="00843889" w:rsidRDefault="005613A4" w:rsidP="005613A4">
      <w:pPr>
        <w:ind w:left="2124"/>
        <w:jc w:val="both"/>
        <w:rPr>
          <w:rFonts w:asciiTheme="majorHAnsi" w:hAnsiTheme="majorHAnsi" w:cstheme="majorHAnsi"/>
          <w:b/>
          <w:bCs/>
          <w:sz w:val="18"/>
          <w:szCs w:val="18"/>
        </w:rPr>
      </w:pPr>
      <w:r w:rsidRPr="00843889">
        <w:rPr>
          <w:rFonts w:asciiTheme="majorHAnsi" w:hAnsiTheme="majorHAnsi" w:cstheme="majorHAnsi"/>
          <w:sz w:val="18"/>
          <w:szCs w:val="18"/>
        </w:rPr>
        <w:t xml:space="preserve">As tecnologias digitais de informação e comunicação (TDIC) proporcionaram importantes mudanças na educação a distância, que até o início dos anos 1980 era baseada no material impresso produzido e enviado aos alunos. Com as tecnologias foram criadas diversas modalidades de ensino a distância, inclusive o </w:t>
      </w:r>
      <w:proofErr w:type="spellStart"/>
      <w:r w:rsidRPr="00843889">
        <w:rPr>
          <w:rFonts w:asciiTheme="majorHAnsi" w:hAnsiTheme="majorHAnsi" w:cstheme="majorHAnsi"/>
          <w:i/>
          <w:iCs/>
          <w:sz w:val="18"/>
          <w:szCs w:val="18"/>
        </w:rPr>
        <w:t>blended</w:t>
      </w:r>
      <w:proofErr w:type="spellEnd"/>
      <w:r w:rsidRPr="00843889">
        <w:rPr>
          <w:rFonts w:asciiTheme="majorHAnsi" w:hAnsiTheme="majorHAnsi" w:cstheme="majorHAnsi"/>
          <w:i/>
          <w:iCs/>
          <w:sz w:val="18"/>
          <w:szCs w:val="18"/>
        </w:rPr>
        <w:t xml:space="preserve"> </w:t>
      </w:r>
      <w:proofErr w:type="spellStart"/>
      <w:r w:rsidRPr="00843889">
        <w:rPr>
          <w:rFonts w:asciiTheme="majorHAnsi" w:hAnsiTheme="majorHAnsi" w:cstheme="majorHAnsi"/>
          <w:i/>
          <w:iCs/>
          <w:sz w:val="18"/>
          <w:szCs w:val="18"/>
        </w:rPr>
        <w:t>learning</w:t>
      </w:r>
      <w:proofErr w:type="spellEnd"/>
      <w:r w:rsidRPr="00843889">
        <w:rPr>
          <w:rFonts w:asciiTheme="majorHAnsi" w:hAnsiTheme="majorHAnsi" w:cstheme="majorHAnsi"/>
          <w:sz w:val="18"/>
          <w:szCs w:val="18"/>
        </w:rPr>
        <w:t xml:space="preserve">, que </w:t>
      </w:r>
      <w:r w:rsidRPr="00843889">
        <w:rPr>
          <w:rFonts w:asciiTheme="majorHAnsi" w:hAnsiTheme="majorHAnsi" w:cstheme="majorHAnsi"/>
          <w:b/>
          <w:bCs/>
          <w:sz w:val="18"/>
          <w:szCs w:val="18"/>
        </w:rPr>
        <w:t>combina atividades presenciais e atividades educacionais a distância, realizadas por meio das TDIC</w:t>
      </w:r>
      <w:r w:rsidRPr="00843889">
        <w:rPr>
          <w:rFonts w:asciiTheme="majorHAnsi" w:hAnsiTheme="majorHAnsi" w:cstheme="majorHAnsi"/>
          <w:sz w:val="18"/>
          <w:szCs w:val="18"/>
        </w:rPr>
        <w:t>. (grifo nosso)</w:t>
      </w:r>
    </w:p>
    <w:p w14:paraId="4C465B04" w14:textId="179CFD73"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É importante ressaltar que o </w:t>
      </w:r>
      <w:r w:rsidRPr="00843889">
        <w:rPr>
          <w:rFonts w:asciiTheme="majorHAnsi" w:hAnsiTheme="majorHAnsi" w:cstheme="majorHAnsi"/>
          <w:b/>
          <w:bCs/>
        </w:rPr>
        <w:t xml:space="preserve">Ensino Híbrido </w:t>
      </w:r>
      <w:r w:rsidRPr="00843889">
        <w:rPr>
          <w:rFonts w:asciiTheme="majorHAnsi" w:hAnsiTheme="majorHAnsi" w:cstheme="majorHAnsi"/>
        </w:rPr>
        <w:t xml:space="preserve">por si só já agrupa características de interesse à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instiga o uso de metodologias ativas de ensino e aprendizagem, o uso de TDIC no presencial e no </w:t>
      </w:r>
      <w:proofErr w:type="spellStart"/>
      <w:r w:rsidRPr="00843889">
        <w:rPr>
          <w:rFonts w:asciiTheme="majorHAnsi" w:hAnsiTheme="majorHAnsi" w:cstheme="majorHAnsi"/>
        </w:rPr>
        <w:t>EaD</w:t>
      </w:r>
      <w:proofErr w:type="spellEnd"/>
      <w:r w:rsidRPr="00843889">
        <w:rPr>
          <w:rFonts w:asciiTheme="majorHAnsi" w:hAnsiTheme="majorHAnsi" w:cstheme="majorHAnsi"/>
        </w:rPr>
        <w:t xml:space="preserve"> com ambientes virtuais de aprendizagem instigando o estudante ao autoestudo, a autonomia e as habilidades nas áreas</w:t>
      </w:r>
      <w:r w:rsidRPr="00843889">
        <w:rPr>
          <w:rFonts w:asciiTheme="majorHAnsi" w:hAnsiTheme="majorHAnsi" w:cstheme="majorHAnsi"/>
          <w:bCs/>
          <w:sz w:val="20"/>
          <w:szCs w:val="20"/>
        </w:rPr>
        <w:t xml:space="preserve"> digital e da informação.</w:t>
      </w:r>
    </w:p>
    <w:p w14:paraId="421E7A20" w14:textId="01FE660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Quando associamos ao </w:t>
      </w:r>
      <w:r w:rsidRPr="00843889">
        <w:rPr>
          <w:rFonts w:asciiTheme="majorHAnsi" w:hAnsiTheme="majorHAnsi" w:cstheme="majorHAnsi"/>
          <w:b/>
          <w:bCs/>
        </w:rPr>
        <w:t xml:space="preserve">Ensino Híbrido </w:t>
      </w:r>
      <w:r w:rsidRPr="00843889">
        <w:rPr>
          <w:rFonts w:asciiTheme="majorHAnsi" w:hAnsiTheme="majorHAnsi" w:cstheme="majorHAnsi"/>
        </w:rPr>
        <w:t>que seja</w:t>
      </w:r>
      <w:r w:rsidRPr="00843889">
        <w:rPr>
          <w:rFonts w:asciiTheme="majorHAnsi" w:hAnsiTheme="majorHAnsi" w:cstheme="majorHAnsi"/>
          <w:b/>
          <w:bCs/>
        </w:rPr>
        <w:t xml:space="preserve"> baseado em Competências e Habilidades </w:t>
      </w:r>
      <w:r w:rsidRPr="00843889">
        <w:rPr>
          <w:rFonts w:asciiTheme="majorHAnsi" w:hAnsiTheme="majorHAnsi" w:cstheme="majorHAnsi"/>
        </w:rPr>
        <w:t>permite-se abordagens interdisciplinar, multidisciplinar e transdisciplinar do conhecimento, baseado no ensino colaborativo e experimental sendo o estudante o protagonista de seu processo de aprendizagem</w:t>
      </w:r>
      <w:r w:rsidRPr="00843889">
        <w:rPr>
          <w:rFonts w:asciiTheme="majorHAnsi" w:hAnsiTheme="majorHAnsi" w:cstheme="majorHAnsi"/>
          <w:b/>
          <w:bCs/>
        </w:rPr>
        <w:t xml:space="preserve"> </w:t>
      </w:r>
      <w:r w:rsidRPr="00843889">
        <w:rPr>
          <w:rFonts w:asciiTheme="majorHAnsi" w:hAnsiTheme="majorHAnsi" w:cstheme="majorHAnsi"/>
        </w:rPr>
        <w:t xml:space="preserve">desenvolvendo </w:t>
      </w:r>
      <w:r w:rsidRPr="00843889">
        <w:rPr>
          <w:rFonts w:asciiTheme="majorHAnsi" w:hAnsiTheme="majorHAnsi" w:cstheme="majorHAnsi"/>
          <w:bCs/>
          <w:sz w:val="20"/>
          <w:szCs w:val="20"/>
        </w:rPr>
        <w:t>habilidades de empreendedorismo e inovação</w:t>
      </w:r>
      <w:r w:rsidRPr="00843889">
        <w:rPr>
          <w:rFonts w:asciiTheme="majorHAnsi" w:hAnsiTheme="majorHAnsi" w:cstheme="majorHAnsi"/>
        </w:rPr>
        <w:t>.</w:t>
      </w:r>
    </w:p>
    <w:p w14:paraId="263FF704" w14:textId="1EE2EB9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Outro fator que justifica a área temática </w:t>
      </w:r>
      <w:r w:rsidRPr="00843889">
        <w:rPr>
          <w:rFonts w:asciiTheme="majorHAnsi" w:hAnsiTheme="majorHAnsi" w:cstheme="majorHAnsi"/>
          <w:b/>
          <w:bCs/>
          <w:u w:val="single"/>
        </w:rPr>
        <w:t>Ensino Híbrido baseado em Competências e Habilidades</w:t>
      </w:r>
      <w:r w:rsidRPr="00843889">
        <w:rPr>
          <w:rFonts w:asciiTheme="majorHAnsi" w:hAnsiTheme="majorHAnsi" w:cstheme="majorHAnsi"/>
          <w:b/>
          <w:bCs/>
        </w:rPr>
        <w:t xml:space="preserve"> </w:t>
      </w:r>
      <w:r w:rsidRPr="00843889">
        <w:rPr>
          <w:rFonts w:asciiTheme="majorHAnsi" w:hAnsiTheme="majorHAnsi" w:cstheme="majorHAnsi"/>
        </w:rPr>
        <w:t xml:space="preserve">para 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é que, segundo Sousa (2021, p131): </w:t>
      </w:r>
    </w:p>
    <w:p w14:paraId="7EF422AD" w14:textId="77777777" w:rsidR="005613A4" w:rsidRPr="00843889" w:rsidRDefault="005613A4" w:rsidP="005613A4">
      <w:pPr>
        <w:pStyle w:val="PargrafodaLista"/>
        <w:ind w:left="2335"/>
        <w:jc w:val="both"/>
        <w:rPr>
          <w:rFonts w:asciiTheme="majorHAnsi" w:hAnsiTheme="majorHAnsi" w:cstheme="majorHAnsi"/>
          <w:sz w:val="18"/>
          <w:szCs w:val="18"/>
        </w:rPr>
      </w:pPr>
      <w:r w:rsidRPr="00843889">
        <w:rPr>
          <w:rFonts w:asciiTheme="majorHAnsi" w:hAnsiTheme="majorHAnsi" w:cstheme="majorHAnsi"/>
          <w:sz w:val="18"/>
          <w:szCs w:val="18"/>
        </w:rPr>
        <w:t xml:space="preserve">(...) as áreas de </w:t>
      </w:r>
      <w:r w:rsidRPr="00843889">
        <w:rPr>
          <w:rFonts w:asciiTheme="majorHAnsi" w:hAnsiTheme="majorHAnsi" w:cstheme="majorHAnsi"/>
          <w:b/>
          <w:bCs/>
          <w:sz w:val="18"/>
          <w:szCs w:val="18"/>
        </w:rPr>
        <w:t>Tecnologias e Engenharias</w:t>
      </w:r>
      <w:r w:rsidRPr="00843889">
        <w:rPr>
          <w:rFonts w:asciiTheme="majorHAnsi" w:hAnsiTheme="majorHAnsi" w:cstheme="majorHAnsi"/>
          <w:sz w:val="18"/>
          <w:szCs w:val="18"/>
        </w:rPr>
        <w:t xml:space="preserve"> como campos férteis para a inovação, considerando que amb</w:t>
      </w:r>
      <w:r w:rsidRPr="00843889">
        <w:rPr>
          <w:rFonts w:asciiTheme="majorHAnsi" w:hAnsiTheme="majorHAnsi" w:cstheme="majorHAnsi"/>
          <w:b/>
          <w:bCs/>
          <w:sz w:val="18"/>
          <w:szCs w:val="18"/>
        </w:rPr>
        <w:t xml:space="preserve">as constituem focos prioritários para a atuação da </w:t>
      </w:r>
      <w:proofErr w:type="spellStart"/>
      <w:proofErr w:type="gramStart"/>
      <w:r w:rsidRPr="00843889">
        <w:rPr>
          <w:rFonts w:asciiTheme="majorHAnsi" w:hAnsiTheme="majorHAnsi" w:cstheme="majorHAnsi"/>
          <w:b/>
          <w:bCs/>
          <w:sz w:val="18"/>
          <w:szCs w:val="18"/>
        </w:rPr>
        <w:t>UnDF</w:t>
      </w:r>
      <w:proofErr w:type="spellEnd"/>
      <w:r w:rsidRPr="00843889">
        <w:rPr>
          <w:rFonts w:asciiTheme="majorHAnsi" w:hAnsiTheme="majorHAnsi" w:cstheme="majorHAnsi"/>
          <w:sz w:val="18"/>
          <w:szCs w:val="18"/>
        </w:rPr>
        <w:t>.(</w:t>
      </w:r>
      <w:proofErr w:type="gramEnd"/>
      <w:r w:rsidRPr="00843889">
        <w:rPr>
          <w:rFonts w:asciiTheme="majorHAnsi" w:hAnsiTheme="majorHAnsi" w:cstheme="majorHAnsi"/>
          <w:sz w:val="18"/>
          <w:szCs w:val="18"/>
        </w:rPr>
        <w:t>grifo nosso)</w:t>
      </w:r>
    </w:p>
    <w:p w14:paraId="76E338F6" w14:textId="7CB3F5A0"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Sendo Tecnologias e Engenharias focos prioritários para a atuação da </w:t>
      </w:r>
      <w:proofErr w:type="spellStart"/>
      <w:r w:rsidRPr="00843889">
        <w:rPr>
          <w:rFonts w:asciiTheme="majorHAnsi" w:hAnsiTheme="majorHAnsi" w:cstheme="majorHAnsi"/>
        </w:rPr>
        <w:t>UnDF</w:t>
      </w:r>
      <w:proofErr w:type="spellEnd"/>
      <w:r w:rsidRPr="00843889">
        <w:rPr>
          <w:rFonts w:asciiTheme="majorHAnsi" w:hAnsiTheme="majorHAnsi" w:cstheme="majorHAnsi"/>
        </w:rPr>
        <w:t>, devemos lembrar que as novas Diretrizes Curriculares Nacionais (</w:t>
      </w:r>
      <w:proofErr w:type="spellStart"/>
      <w:r w:rsidRPr="00843889">
        <w:rPr>
          <w:rFonts w:asciiTheme="majorHAnsi" w:hAnsiTheme="majorHAnsi" w:cstheme="majorHAnsi"/>
        </w:rPr>
        <w:t>DCNs</w:t>
      </w:r>
      <w:proofErr w:type="spellEnd"/>
      <w:r w:rsidRPr="00843889">
        <w:rPr>
          <w:rFonts w:asciiTheme="majorHAnsi" w:hAnsiTheme="majorHAnsi" w:cstheme="majorHAnsi"/>
        </w:rPr>
        <w:t xml:space="preserve">) do Curso de Graduação em Engenharia foram recentemente reformuladas e instituídas pela Resolução Nº 2, de 24 de abril de 2019 (BRASIL, 2019). Segundo o documento de apoio à implantação das </w:t>
      </w:r>
      <w:proofErr w:type="spellStart"/>
      <w:r w:rsidRPr="00843889">
        <w:rPr>
          <w:rFonts w:asciiTheme="majorHAnsi" w:hAnsiTheme="majorHAnsi" w:cstheme="majorHAnsi"/>
        </w:rPr>
        <w:t>DCNs</w:t>
      </w:r>
      <w:proofErr w:type="spellEnd"/>
      <w:r w:rsidRPr="00843889">
        <w:rPr>
          <w:rFonts w:asciiTheme="majorHAnsi" w:hAnsiTheme="majorHAnsi" w:cstheme="majorHAnsi"/>
        </w:rPr>
        <w:t xml:space="preserve"> do Curso de Engenharia (CNI/</w:t>
      </w:r>
      <w:proofErr w:type="gramStart"/>
      <w:r w:rsidRPr="00843889">
        <w:rPr>
          <w:rFonts w:asciiTheme="majorHAnsi" w:hAnsiTheme="majorHAnsi" w:cstheme="majorHAnsi"/>
        </w:rPr>
        <w:t>MEI(</w:t>
      </w:r>
      <w:proofErr w:type="gramEnd"/>
      <w:r w:rsidRPr="00843889">
        <w:rPr>
          <w:rFonts w:asciiTheme="majorHAnsi" w:hAnsiTheme="majorHAnsi" w:cstheme="majorHAnsi"/>
        </w:rPr>
        <w:t>2020)):</w:t>
      </w:r>
    </w:p>
    <w:p w14:paraId="060D27C9"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lastRenderedPageBreak/>
        <w:t>(...) as novas Diretrizes propõem uma formação com base em um conjunto de experiências práticas e ativas de aprendizagem, vinculadas a conceitos e conhecimentos diversos, incorporados pelo estudante ao longo de um processo formativo do qual é agente fundamental. Exige-se das IES que inovem para ofertar programas de estudos flexíveis, em permanente evolução, coerentemente integrados. No centro desse processo, está a construção de competências, cujos componentes são habilidades, atitudes e conhecimento, sempre em articulação e interlocução estreita com a comunidade externa, em especial os segmentos produtivos e conselhos profissionais.</w:t>
      </w:r>
    </w:p>
    <w:p w14:paraId="41BC0B95"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Ou seja, para que cursos na área de engenharia e tecnologias sejam ofertados é mais do que um desejo, mas uma necessidade que tais práticas ativas de ensino-aprendizagem sejam implantadas.</w:t>
      </w:r>
    </w:p>
    <w:p w14:paraId="66152A7E" w14:textId="782ECE61" w:rsidR="005613A4" w:rsidRPr="00843889" w:rsidRDefault="005613A4" w:rsidP="001F38C0">
      <w:pPr>
        <w:spacing w:line="360" w:lineRule="auto"/>
        <w:ind w:firstLine="709"/>
        <w:jc w:val="both"/>
        <w:rPr>
          <w:rFonts w:asciiTheme="majorHAnsi" w:eastAsia="Calibri" w:hAnsiTheme="majorHAnsi" w:cstheme="majorHAnsi"/>
          <w:bCs/>
        </w:rPr>
      </w:pPr>
      <w:r w:rsidRPr="00843889">
        <w:rPr>
          <w:rFonts w:asciiTheme="majorHAnsi" w:hAnsiTheme="majorHAnsi" w:cstheme="majorHAnsi"/>
        </w:rPr>
        <w:t xml:space="preserve">Recentemente, na 40ª Reunião Nacional da ANPED, houve discussões sobre cursos de licenciatura em IES públicas. </w:t>
      </w:r>
      <w:proofErr w:type="spellStart"/>
      <w:r w:rsidRPr="00843889">
        <w:rPr>
          <w:rFonts w:asciiTheme="majorHAnsi" w:hAnsiTheme="majorHAnsi" w:cstheme="majorHAnsi"/>
        </w:rPr>
        <w:t>Robl</w:t>
      </w:r>
      <w:proofErr w:type="spellEnd"/>
      <w:r w:rsidRPr="00843889">
        <w:rPr>
          <w:rFonts w:asciiTheme="majorHAnsi" w:hAnsiTheme="majorHAnsi" w:cstheme="majorHAnsi"/>
        </w:rPr>
        <w:t xml:space="preserve"> (2021, ANPED) observa na sequência de apresentações</w:t>
      </w:r>
      <w:r w:rsidR="001F38C0">
        <w:rPr>
          <w:rFonts w:asciiTheme="majorHAnsi" w:hAnsiTheme="majorHAnsi" w:cstheme="majorHAnsi"/>
        </w:rPr>
        <w:t xml:space="preserve"> </w:t>
      </w:r>
      <w:r w:rsidRPr="00843889">
        <w:rPr>
          <w:rFonts w:asciiTheme="majorHAnsi" w:hAnsiTheme="majorHAnsi" w:cstheme="majorHAnsi"/>
        </w:rPr>
        <w:t>que</w:t>
      </w:r>
      <w:r w:rsidR="001F38C0">
        <w:rPr>
          <w:rFonts w:asciiTheme="majorHAnsi" w:hAnsiTheme="majorHAnsi" w:cstheme="majorHAnsi"/>
        </w:rPr>
        <w:t xml:space="preserve"> </w:t>
      </w:r>
      <w:r w:rsidRPr="00843889">
        <w:rPr>
          <w:rFonts w:asciiTheme="majorHAnsi" w:hAnsiTheme="majorHAnsi" w:cstheme="majorHAnsi"/>
        </w:rPr>
        <w:t>“</w:t>
      </w:r>
      <w:r w:rsidRPr="00843889">
        <w:rPr>
          <w:rFonts w:asciiTheme="majorHAnsi" w:hAnsiTheme="majorHAnsi" w:cstheme="majorHAnsi"/>
          <w:i/>
          <w:iCs/>
        </w:rPr>
        <w:t xml:space="preserve">o conjunto dos </w:t>
      </w:r>
      <w:proofErr w:type="spellStart"/>
      <w:r w:rsidRPr="00843889">
        <w:rPr>
          <w:rFonts w:asciiTheme="majorHAnsi" w:hAnsiTheme="majorHAnsi" w:cstheme="majorHAnsi"/>
          <w:i/>
          <w:iCs/>
        </w:rPr>
        <w:t>IFs</w:t>
      </w:r>
      <w:proofErr w:type="spellEnd"/>
      <w:r w:rsidRPr="00843889">
        <w:rPr>
          <w:rFonts w:asciiTheme="majorHAnsi" w:hAnsiTheme="majorHAnsi" w:cstheme="majorHAnsi"/>
          <w:i/>
          <w:iCs/>
        </w:rPr>
        <w:t xml:space="preserve"> oferecem majoritariamente cursos presenciais, no cenário preocupante de transferência crescente de licenciaturas do ensino presencial para o formato a distância realizada pelas IES privadas</w:t>
      </w:r>
      <w:r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Ressalta ainda que “</w:t>
      </w:r>
      <w:r w:rsidRPr="00843889">
        <w:rPr>
          <w:rFonts w:asciiTheme="majorHAnsi" w:hAnsiTheme="majorHAnsi" w:cstheme="majorHAnsi"/>
          <w:i/>
          <w:iCs/>
        </w:rPr>
        <w:t>as</w:t>
      </w:r>
      <w:r w:rsidRPr="00843889">
        <w:rPr>
          <w:rFonts w:asciiTheme="majorHAnsi" w:eastAsia="Calibri" w:hAnsiTheme="majorHAnsi" w:cstheme="majorHAnsi"/>
          <w:b/>
          <w:i/>
          <w:iCs/>
        </w:rPr>
        <w:t xml:space="preserve"> </w:t>
      </w:r>
      <w:r w:rsidRPr="00843889">
        <w:rPr>
          <w:rFonts w:asciiTheme="majorHAnsi" w:eastAsia="Calibri" w:hAnsiTheme="majorHAnsi" w:cstheme="majorHAnsi"/>
          <w:i/>
          <w:iCs/>
        </w:rPr>
        <w:t>principais contribuições vão na linha de fortalecer a oferta das licenciaturas vinculando-as com as atividades de pesquisa</w:t>
      </w:r>
      <w:r w:rsidRPr="00843889">
        <w:rPr>
          <w:rFonts w:asciiTheme="majorHAnsi" w:eastAsia="Calibri" w:hAnsiTheme="majorHAnsi" w:cstheme="majorHAnsi"/>
        </w:rPr>
        <w:t>”.</w:t>
      </w:r>
      <w:r w:rsidR="001F38C0">
        <w:rPr>
          <w:rFonts w:asciiTheme="majorHAnsi" w:eastAsia="Calibri" w:hAnsiTheme="majorHAnsi" w:cstheme="majorHAnsi"/>
          <w:b/>
        </w:rPr>
        <w:t xml:space="preserve"> </w:t>
      </w:r>
      <w:r w:rsidRPr="00843889">
        <w:rPr>
          <w:rFonts w:asciiTheme="majorHAnsi" w:eastAsia="Calibri" w:hAnsiTheme="majorHAnsi" w:cstheme="majorHAnsi"/>
          <w:bCs/>
        </w:rPr>
        <w:t xml:space="preserve">Nesse aspecto, a inclusão de cursos de licenciatura na </w:t>
      </w:r>
      <w:proofErr w:type="spellStart"/>
      <w:r w:rsidRPr="00843889">
        <w:rPr>
          <w:rFonts w:asciiTheme="majorHAnsi" w:eastAsia="Calibri" w:hAnsiTheme="majorHAnsi" w:cstheme="majorHAnsi"/>
          <w:bCs/>
        </w:rPr>
        <w:t>UnDF</w:t>
      </w:r>
      <w:proofErr w:type="spellEnd"/>
      <w:r w:rsidRPr="00843889">
        <w:rPr>
          <w:rFonts w:asciiTheme="majorHAnsi" w:eastAsia="Calibri" w:hAnsiTheme="majorHAnsi" w:cstheme="majorHAnsi"/>
          <w:bCs/>
        </w:rPr>
        <w:t>, por exemplo, nas áreas de ciências contribuirá em muito para o desenvolvimento não apenas dos cursos de engenharias e tecnologias como para toda região, formando professores capacitados e integrados ao processo inovativo da IES e da sociedade. Com a implantação do Novo Ensino Médio é urgente a formação de professores, agentes escolares, diretores, coordenadores atualizados no processo para o qual o estudante poderá optar pelo itinerário formativo no qual desejam aprofundar seus conhecimentos.</w:t>
      </w:r>
    </w:p>
    <w:p w14:paraId="550C1C08" w14:textId="381A899E" w:rsidR="005613A4" w:rsidRPr="00843889" w:rsidRDefault="005613A4" w:rsidP="005613A4">
      <w:pPr>
        <w:jc w:val="both"/>
        <w:rPr>
          <w:rFonts w:asciiTheme="majorHAnsi" w:hAnsiTheme="majorHAnsi" w:cstheme="majorHAnsi"/>
        </w:rPr>
      </w:pPr>
      <w:r w:rsidRPr="00843889">
        <w:rPr>
          <w:rFonts w:asciiTheme="majorHAnsi" w:hAnsiTheme="majorHAnsi" w:cstheme="majorHAnsi"/>
        </w:rPr>
        <w:t xml:space="preserve">De acordo com o caput artigo 207 da Constituição Federal (Brasil, 1988), </w:t>
      </w:r>
    </w:p>
    <w:p w14:paraId="4C9C4D33"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As universidades gozam de autonomia didático-científica, administrativa e de gestão financeira e patrimonial, e obedecerão ao </w:t>
      </w:r>
      <w:r w:rsidRPr="00843889">
        <w:rPr>
          <w:rFonts w:asciiTheme="majorHAnsi" w:hAnsiTheme="majorHAnsi" w:cstheme="majorHAnsi"/>
          <w:b/>
          <w:bCs/>
          <w:sz w:val="18"/>
          <w:szCs w:val="18"/>
        </w:rPr>
        <w:t xml:space="preserve">princípio de indissociabilidade entre ensino, pesquisa e </w:t>
      </w:r>
      <w:proofErr w:type="gramStart"/>
      <w:r w:rsidRPr="00843889">
        <w:rPr>
          <w:rFonts w:asciiTheme="majorHAnsi" w:hAnsiTheme="majorHAnsi" w:cstheme="majorHAnsi"/>
          <w:b/>
          <w:bCs/>
          <w:sz w:val="18"/>
          <w:szCs w:val="18"/>
        </w:rPr>
        <w:t>extensão</w:t>
      </w:r>
      <w:r w:rsidRPr="00843889">
        <w:rPr>
          <w:rFonts w:asciiTheme="majorHAnsi" w:hAnsiTheme="majorHAnsi" w:cstheme="majorHAnsi"/>
          <w:sz w:val="18"/>
          <w:szCs w:val="18"/>
        </w:rPr>
        <w:t>.(</w:t>
      </w:r>
      <w:proofErr w:type="gramEnd"/>
      <w:r w:rsidRPr="00843889">
        <w:rPr>
          <w:rFonts w:asciiTheme="majorHAnsi" w:hAnsiTheme="majorHAnsi" w:cstheme="majorHAnsi"/>
          <w:sz w:val="18"/>
          <w:szCs w:val="18"/>
        </w:rPr>
        <w:t>grifo nosso)</w:t>
      </w:r>
    </w:p>
    <w:p w14:paraId="234A85C1" w14:textId="23D4EBA2"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Assim, para a formação acadêmica em uma IES Brasileira na qual ensino, pesquisa e extensão são indissociáveis áreas temáticas voltadas a consolidação desses se faz necessária. Para a </w:t>
      </w:r>
      <w:proofErr w:type="spellStart"/>
      <w:r w:rsidRPr="00843889">
        <w:rPr>
          <w:rFonts w:asciiTheme="majorHAnsi" w:hAnsiTheme="majorHAnsi" w:cstheme="majorHAnsi"/>
        </w:rPr>
        <w:t>UnDF</w:t>
      </w:r>
      <w:proofErr w:type="spellEnd"/>
      <w:r w:rsidRPr="00843889">
        <w:rPr>
          <w:rFonts w:asciiTheme="majorHAnsi" w:hAnsiTheme="majorHAnsi" w:cstheme="majorHAnsi"/>
        </w:rPr>
        <w:t>, sugere-se: Creditação Curricular da Extensão, Rede de Pesquisa e Desenvolvimento, Assessoria em contratos de pesquisa e inovação, Internacionalização,</w:t>
      </w:r>
      <w:r w:rsidR="001F38C0">
        <w:rPr>
          <w:rFonts w:asciiTheme="majorHAnsi" w:hAnsiTheme="majorHAnsi" w:cstheme="majorHAnsi"/>
        </w:rPr>
        <w:t xml:space="preserve"> </w:t>
      </w:r>
      <w:r w:rsidRPr="00843889">
        <w:rPr>
          <w:rFonts w:asciiTheme="majorHAnsi" w:hAnsiTheme="majorHAnsi" w:cstheme="majorHAnsi"/>
        </w:rPr>
        <w:t>Responsabilidade Social, Inserção no Mercado de Trabalho, Redes de Egressos, Educação Continuada, Educação Inclusiva e Apoio aos Estudantes.</w:t>
      </w:r>
    </w:p>
    <w:p w14:paraId="7CFA09FC" w14:textId="1EC84C40" w:rsidR="005613A4" w:rsidRPr="00843889" w:rsidRDefault="005613A4" w:rsidP="001F38C0">
      <w:pPr>
        <w:pStyle w:val="dou-paragraph"/>
        <w:shd w:val="clear" w:color="auto" w:fill="FFFFFF"/>
        <w:spacing w:before="0" w:beforeAutospacing="0" w:after="150" w:afterAutospacing="0" w:line="360" w:lineRule="auto"/>
        <w:ind w:firstLine="709"/>
        <w:jc w:val="both"/>
        <w:rPr>
          <w:rFonts w:asciiTheme="majorHAnsi" w:eastAsiaTheme="minorHAnsi" w:hAnsiTheme="majorHAnsi" w:cstheme="majorHAnsi"/>
          <w:sz w:val="22"/>
          <w:szCs w:val="22"/>
          <w:lang w:eastAsia="en-US"/>
        </w:rPr>
      </w:pPr>
      <w:r w:rsidRPr="00843889">
        <w:rPr>
          <w:rFonts w:asciiTheme="majorHAnsi" w:eastAsiaTheme="minorHAnsi" w:hAnsiTheme="majorHAnsi" w:cstheme="majorHAnsi"/>
          <w:sz w:val="22"/>
          <w:szCs w:val="22"/>
          <w:lang w:eastAsia="en-US"/>
        </w:rPr>
        <w:t xml:space="preserve">A área temática </w:t>
      </w:r>
      <w:r w:rsidRPr="00843889">
        <w:rPr>
          <w:rFonts w:asciiTheme="majorHAnsi" w:eastAsiaTheme="minorHAnsi" w:hAnsiTheme="majorHAnsi" w:cstheme="majorHAnsi"/>
          <w:b/>
          <w:bCs/>
          <w:sz w:val="22"/>
          <w:szCs w:val="22"/>
          <w:u w:val="single"/>
          <w:lang w:eastAsia="en-US"/>
        </w:rPr>
        <w:t>Creditação da Extensão</w:t>
      </w:r>
      <w:r w:rsidRPr="00843889">
        <w:rPr>
          <w:rFonts w:asciiTheme="majorHAnsi" w:eastAsiaTheme="minorHAnsi" w:hAnsiTheme="majorHAnsi" w:cstheme="majorHAnsi"/>
          <w:sz w:val="22"/>
          <w:szCs w:val="22"/>
          <w:lang w:eastAsia="en-US"/>
        </w:rPr>
        <w:t xml:space="preserve"> é indicada visto a importância que a extensão tem tomado na formação dos estudantes universitários.</w:t>
      </w:r>
      <w:r w:rsidR="001F38C0">
        <w:rPr>
          <w:rFonts w:asciiTheme="majorHAnsi" w:eastAsiaTheme="minorHAnsi" w:hAnsiTheme="majorHAnsi" w:cstheme="majorHAnsi"/>
          <w:sz w:val="22"/>
          <w:szCs w:val="22"/>
          <w:lang w:eastAsia="en-US"/>
        </w:rPr>
        <w:t xml:space="preserve"> </w:t>
      </w:r>
      <w:r w:rsidRPr="00843889">
        <w:rPr>
          <w:rFonts w:asciiTheme="majorHAnsi" w:eastAsiaTheme="minorHAnsi" w:hAnsiTheme="majorHAnsi" w:cstheme="majorHAnsi"/>
          <w:sz w:val="22"/>
          <w:szCs w:val="22"/>
          <w:lang w:eastAsia="en-US"/>
        </w:rPr>
        <w:t>Recentemente, pela instituição da Resolução Nº 007/2018 MEC/CNE/CES, de 18 de dezembro de 2018 (MEC/CNE/CES, 2018), o Ministério da Educação estabelece diretrizes para a Extensão na Educação Superior. A resolução traz em seus capítulos orientações de como a IES deve proceder frente a Extensão, desde a: concepção, diretrizes e princípios (Capítulo I); avaliação (Capítulo II); registro (Capítulo III) e disposições gerais (Capítulo IV). Segundo ela, em seu Art. 3o</w:t>
      </w:r>
    </w:p>
    <w:p w14:paraId="1F5E16B0"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A Extensão na Educação Superior Brasileira é a atividade que se integra à matriz curricular e à organização da pesquisa, constituindo-se em processo interdisciplinar, político educacional, cultural, científico, tecnológico, que promove a interação transformadora entre as instituições de ensino </w:t>
      </w:r>
      <w:r w:rsidRPr="00843889">
        <w:rPr>
          <w:rFonts w:asciiTheme="majorHAnsi" w:hAnsiTheme="majorHAnsi" w:cstheme="majorHAnsi"/>
          <w:sz w:val="18"/>
          <w:szCs w:val="18"/>
        </w:rPr>
        <w:lastRenderedPageBreak/>
        <w:t>superior e os outros setores da sociedade, por meio da produção e da aplicação do conhecimento, em articulação permanente com o ensino e a pesquisa. (MEC/CNE/CES, 2018)</w:t>
      </w:r>
    </w:p>
    <w:p w14:paraId="77992770" w14:textId="0021A4CF" w:rsidR="005613A4" w:rsidRPr="00843889" w:rsidRDefault="005613A4" w:rsidP="001F38C0">
      <w:pPr>
        <w:pStyle w:val="dou-paragraph"/>
        <w:shd w:val="clear" w:color="auto" w:fill="FFFFFF"/>
        <w:spacing w:before="0" w:beforeAutospacing="0" w:after="150" w:afterAutospacing="0" w:line="360" w:lineRule="auto"/>
        <w:ind w:firstLine="709"/>
        <w:jc w:val="both"/>
        <w:rPr>
          <w:rFonts w:asciiTheme="majorHAnsi" w:hAnsiTheme="majorHAnsi" w:cstheme="majorHAnsi"/>
          <w:sz w:val="22"/>
          <w:szCs w:val="22"/>
        </w:rPr>
      </w:pPr>
      <w:r w:rsidRPr="00843889">
        <w:rPr>
          <w:rFonts w:asciiTheme="majorHAnsi" w:hAnsiTheme="majorHAnsi" w:cstheme="majorHAnsi"/>
          <w:sz w:val="22"/>
          <w:szCs w:val="22"/>
        </w:rPr>
        <w:t>Popularmente conhecida</w:t>
      </w:r>
      <w:r w:rsidRPr="00843889">
        <w:rPr>
          <w:rFonts w:asciiTheme="majorHAnsi" w:eastAsiaTheme="minorHAnsi" w:hAnsiTheme="majorHAnsi" w:cstheme="majorHAnsi"/>
          <w:sz w:val="22"/>
          <w:szCs w:val="22"/>
          <w:lang w:eastAsia="en-US"/>
        </w:rPr>
        <w:t xml:space="preserve"> como </w:t>
      </w:r>
      <w:proofErr w:type="spellStart"/>
      <w:r w:rsidRPr="00843889">
        <w:rPr>
          <w:rFonts w:asciiTheme="majorHAnsi" w:eastAsiaTheme="minorHAnsi" w:hAnsiTheme="majorHAnsi" w:cstheme="majorHAnsi"/>
          <w:sz w:val="22"/>
          <w:szCs w:val="22"/>
          <w:lang w:eastAsia="en-US"/>
        </w:rPr>
        <w:t>curricularização</w:t>
      </w:r>
      <w:proofErr w:type="spellEnd"/>
      <w:r w:rsidRPr="00843889">
        <w:rPr>
          <w:rFonts w:asciiTheme="majorHAnsi" w:eastAsiaTheme="minorHAnsi" w:hAnsiTheme="majorHAnsi" w:cstheme="majorHAnsi"/>
          <w:sz w:val="22"/>
          <w:szCs w:val="22"/>
          <w:lang w:eastAsia="en-US"/>
        </w:rPr>
        <w:t xml:space="preserve"> da extensão, a Resolução Nº 007/2018 MEC/CNE/CES assegura o cumprimento da Meta</w:t>
      </w:r>
      <w:r w:rsidRPr="00843889">
        <w:rPr>
          <w:rFonts w:asciiTheme="majorHAnsi" w:hAnsiTheme="majorHAnsi" w:cstheme="majorHAnsi"/>
          <w:sz w:val="22"/>
          <w:szCs w:val="22"/>
        </w:rPr>
        <w:t xml:space="preserve"> 12, estratégia 7, do Plano Nacional de Educação (PNE) 2014-2024, Lei nº 13.005, de 25 de junho de 2014: “</w:t>
      </w:r>
      <w:r w:rsidRPr="00843889">
        <w:rPr>
          <w:rFonts w:asciiTheme="majorHAnsi" w:hAnsiTheme="majorHAnsi" w:cstheme="majorHAnsi"/>
          <w:i/>
          <w:iCs/>
          <w:sz w:val="22"/>
          <w:szCs w:val="22"/>
        </w:rPr>
        <w:t>assegurar, no mínimo, 10% do total de créditos curriculares exigidos para a graduação em programas e projetos de extensão universitária</w:t>
      </w:r>
      <w:r w:rsidRPr="00843889">
        <w:rPr>
          <w:rFonts w:asciiTheme="majorHAnsi" w:hAnsiTheme="majorHAnsi" w:cstheme="majorHAnsi"/>
          <w:sz w:val="22"/>
          <w:szCs w:val="22"/>
        </w:rPr>
        <w:t>.”</w:t>
      </w:r>
      <w:r w:rsidR="001F38C0">
        <w:rPr>
          <w:rFonts w:asciiTheme="majorHAnsi" w:hAnsiTheme="majorHAnsi" w:cstheme="majorHAnsi"/>
          <w:sz w:val="22"/>
          <w:szCs w:val="22"/>
        </w:rPr>
        <w:t xml:space="preserve"> </w:t>
      </w:r>
      <w:r w:rsidRPr="00843889">
        <w:rPr>
          <w:rFonts w:asciiTheme="majorHAnsi" w:hAnsiTheme="majorHAnsi" w:cstheme="majorHAnsi"/>
          <w:sz w:val="22"/>
          <w:szCs w:val="22"/>
        </w:rPr>
        <w:t>E, em fazendo parte da grade curricular, assume igualdade com as demais atividades de ensino.</w:t>
      </w:r>
    </w:p>
    <w:p w14:paraId="498AFB28" w14:textId="09F3271D"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À parte a questão da formação acadêmica, a extensão universitária no Art. 6o da resolução (MEC/CNE/CES, 2018) é definida como</w:t>
      </w:r>
    </w:p>
    <w:p w14:paraId="73D216F4" w14:textId="77777777" w:rsidR="005613A4" w:rsidRPr="00843889" w:rsidRDefault="005613A4" w:rsidP="005613A4">
      <w:pPr>
        <w:pStyle w:val="dou-paragraph"/>
        <w:shd w:val="clear" w:color="auto" w:fill="FFFFFF"/>
        <w:spacing w:before="0" w:beforeAutospacing="0" w:after="0" w:afterAutospacing="0"/>
        <w:ind w:left="2124"/>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Estruturam a concepção e a prática das Diretrizes da Extensão na Educação Superior:</w:t>
      </w:r>
    </w:p>
    <w:p w14:paraId="5DC77E48"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 xml:space="preserve">I - </w:t>
      </w:r>
      <w:proofErr w:type="gramStart"/>
      <w:r w:rsidRPr="00843889">
        <w:rPr>
          <w:rFonts w:asciiTheme="majorHAnsi" w:eastAsiaTheme="minorHAnsi" w:hAnsiTheme="majorHAnsi" w:cstheme="majorHAnsi"/>
          <w:sz w:val="18"/>
          <w:szCs w:val="18"/>
          <w:lang w:eastAsia="en-US"/>
        </w:rPr>
        <w:t>a</w:t>
      </w:r>
      <w:proofErr w:type="gramEnd"/>
      <w:r w:rsidRPr="00843889">
        <w:rPr>
          <w:rFonts w:asciiTheme="majorHAnsi" w:eastAsiaTheme="minorHAnsi" w:hAnsiTheme="majorHAnsi" w:cstheme="majorHAnsi"/>
          <w:sz w:val="18"/>
          <w:szCs w:val="18"/>
          <w:lang w:eastAsia="en-US"/>
        </w:rPr>
        <w:t xml:space="preserve"> contribuição na formação integral do estudante, estimulando sua formação como cidadão crítico e responsável;</w:t>
      </w:r>
    </w:p>
    <w:p w14:paraId="494482DF"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 xml:space="preserve">II - </w:t>
      </w:r>
      <w:proofErr w:type="gramStart"/>
      <w:r w:rsidRPr="00843889">
        <w:rPr>
          <w:rFonts w:asciiTheme="majorHAnsi" w:eastAsiaTheme="minorHAnsi" w:hAnsiTheme="majorHAnsi" w:cstheme="majorHAnsi"/>
          <w:sz w:val="18"/>
          <w:szCs w:val="18"/>
          <w:lang w:eastAsia="en-US"/>
        </w:rPr>
        <w:t>o</w:t>
      </w:r>
      <w:proofErr w:type="gramEnd"/>
      <w:r w:rsidRPr="00843889">
        <w:rPr>
          <w:rFonts w:asciiTheme="majorHAnsi" w:eastAsiaTheme="minorHAnsi" w:hAnsiTheme="majorHAnsi" w:cstheme="majorHAnsi"/>
          <w:sz w:val="18"/>
          <w:szCs w:val="18"/>
          <w:lang w:eastAsia="en-US"/>
        </w:rPr>
        <w:t xml:space="preserve"> estabelecimento de diálogo construtivo e transformador com os demais setores da sociedade brasileira e internacional, respeitando e promovendo a interculturalidade;</w:t>
      </w:r>
    </w:p>
    <w:p w14:paraId="645D825F"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III - a promoção de iniciativas que expressem o compromisso social das instituições de ensino superior com todas as áreas, em especial, as de comunicação, cultura, direitos humanos e justiça, educação, meio ambiente, saúde, tecnologia e produção, e trabalho, em consonância com as políticas ligadas às diretrizes para a educação ambiental, educação étnico-racial, direitos humanos e educação indígena;</w:t>
      </w:r>
    </w:p>
    <w:p w14:paraId="725F5CC9"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 xml:space="preserve">IV - </w:t>
      </w:r>
      <w:proofErr w:type="gramStart"/>
      <w:r w:rsidRPr="00843889">
        <w:rPr>
          <w:rFonts w:asciiTheme="majorHAnsi" w:eastAsiaTheme="minorHAnsi" w:hAnsiTheme="majorHAnsi" w:cstheme="majorHAnsi"/>
          <w:sz w:val="18"/>
          <w:szCs w:val="18"/>
          <w:lang w:eastAsia="en-US"/>
        </w:rPr>
        <w:t>a</w:t>
      </w:r>
      <w:proofErr w:type="gramEnd"/>
      <w:r w:rsidRPr="00843889">
        <w:rPr>
          <w:rFonts w:asciiTheme="majorHAnsi" w:eastAsiaTheme="minorHAnsi" w:hAnsiTheme="majorHAnsi" w:cstheme="majorHAnsi"/>
          <w:sz w:val="18"/>
          <w:szCs w:val="18"/>
          <w:lang w:eastAsia="en-US"/>
        </w:rPr>
        <w:t xml:space="preserve"> promoção da reflexão ética quanto à dimensão social do ensino e da pesquisa;</w:t>
      </w:r>
    </w:p>
    <w:p w14:paraId="4F7788E6"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 xml:space="preserve">V - </w:t>
      </w:r>
      <w:proofErr w:type="gramStart"/>
      <w:r w:rsidRPr="00843889">
        <w:rPr>
          <w:rFonts w:asciiTheme="majorHAnsi" w:eastAsiaTheme="minorHAnsi" w:hAnsiTheme="majorHAnsi" w:cstheme="majorHAnsi"/>
          <w:sz w:val="18"/>
          <w:szCs w:val="18"/>
          <w:lang w:eastAsia="en-US"/>
        </w:rPr>
        <w:t>o</w:t>
      </w:r>
      <w:proofErr w:type="gramEnd"/>
      <w:r w:rsidRPr="00843889">
        <w:rPr>
          <w:rFonts w:asciiTheme="majorHAnsi" w:eastAsiaTheme="minorHAnsi" w:hAnsiTheme="majorHAnsi" w:cstheme="majorHAnsi"/>
          <w:sz w:val="18"/>
          <w:szCs w:val="18"/>
          <w:lang w:eastAsia="en-US"/>
        </w:rPr>
        <w:t xml:space="preserve"> incentivo à atuação da comunidade acadêmica e técnica na contribuição ao enfrentamento das questões da sociedade brasileira, inclusive por meio do desenvolvimento econômico, social e cultural;</w:t>
      </w:r>
    </w:p>
    <w:p w14:paraId="37CBBF64" w14:textId="77777777" w:rsidR="005613A4" w:rsidRPr="00843889" w:rsidRDefault="005613A4" w:rsidP="005613A4">
      <w:pPr>
        <w:pStyle w:val="dou-paragraph"/>
        <w:shd w:val="clear" w:color="auto" w:fill="FFFFFF"/>
        <w:spacing w:before="0" w:beforeAutospacing="0" w:after="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 xml:space="preserve">VI - </w:t>
      </w:r>
      <w:proofErr w:type="gramStart"/>
      <w:r w:rsidRPr="00843889">
        <w:rPr>
          <w:rFonts w:asciiTheme="majorHAnsi" w:eastAsiaTheme="minorHAnsi" w:hAnsiTheme="majorHAnsi" w:cstheme="majorHAnsi"/>
          <w:sz w:val="18"/>
          <w:szCs w:val="18"/>
          <w:lang w:eastAsia="en-US"/>
        </w:rPr>
        <w:t>o</w:t>
      </w:r>
      <w:proofErr w:type="gramEnd"/>
      <w:r w:rsidRPr="00843889">
        <w:rPr>
          <w:rFonts w:asciiTheme="majorHAnsi" w:eastAsiaTheme="minorHAnsi" w:hAnsiTheme="majorHAnsi" w:cstheme="majorHAnsi"/>
          <w:sz w:val="18"/>
          <w:szCs w:val="18"/>
          <w:lang w:eastAsia="en-US"/>
        </w:rPr>
        <w:t xml:space="preserve"> apoio em princípios éticos que expressem o compromisso social de cada estabelecimento superior de educação;</w:t>
      </w:r>
    </w:p>
    <w:p w14:paraId="1E7A1F05" w14:textId="77777777" w:rsidR="005613A4" w:rsidRPr="00843889" w:rsidRDefault="005613A4" w:rsidP="005613A4">
      <w:pPr>
        <w:pStyle w:val="dou-paragraph"/>
        <w:shd w:val="clear" w:color="auto" w:fill="FFFFFF"/>
        <w:spacing w:before="0" w:beforeAutospacing="0" w:after="150" w:afterAutospacing="0"/>
        <w:ind w:left="2124" w:firstLine="1200"/>
        <w:jc w:val="both"/>
        <w:rPr>
          <w:rFonts w:asciiTheme="majorHAnsi" w:eastAsiaTheme="minorHAnsi" w:hAnsiTheme="majorHAnsi" w:cstheme="majorHAnsi"/>
          <w:sz w:val="18"/>
          <w:szCs w:val="18"/>
          <w:lang w:eastAsia="en-US"/>
        </w:rPr>
      </w:pPr>
      <w:r w:rsidRPr="00843889">
        <w:rPr>
          <w:rFonts w:asciiTheme="majorHAnsi" w:eastAsiaTheme="minorHAnsi" w:hAnsiTheme="majorHAnsi" w:cstheme="majorHAnsi"/>
          <w:sz w:val="18"/>
          <w:szCs w:val="18"/>
          <w:lang w:eastAsia="en-US"/>
        </w:rPr>
        <w:t>VII - a atuação na produção e na construção de conhecimentos, atualizados e coerentes, voltados para o desenvolvimento social, equitativo, sustentável, com a realidade brasileira.</w:t>
      </w:r>
    </w:p>
    <w:p w14:paraId="4E04C56D" w14:textId="3B6417D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Em resumo, questões de responsabilidade social, interação como outras IES nacionais e internacionais, indissociabilidade entre o ensino, a pesquisa e a extensão também devem ser observadas e, para uma IES com uma gestão inovadora, é fundamental que essa área esteja bem fundamentada. Levando em conta que Tecnologias e Engenharias são os focos prioritários para a atuação da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a Extensão Tecnológica, é fortemente recomendada como eixo principal. Na Extensão Tecnológica as soluções científicas e tecnológicas são difundidas à sociedade civil e ao mercado/empresas a fim de auxiliar no seu desenvolvimento e aperfeiçoamento. </w:t>
      </w:r>
    </w:p>
    <w:p w14:paraId="2816D2CC" w14:textId="577247C7" w:rsidR="005613A4" w:rsidRPr="00843889" w:rsidRDefault="005613A4" w:rsidP="001F38C0">
      <w:pPr>
        <w:spacing w:after="0" w:line="360" w:lineRule="auto"/>
        <w:ind w:firstLine="709"/>
        <w:jc w:val="both"/>
        <w:rPr>
          <w:rFonts w:asciiTheme="majorHAnsi" w:hAnsiTheme="majorHAnsi" w:cstheme="majorHAnsi"/>
        </w:rPr>
      </w:pPr>
      <w:r w:rsidRPr="00843889">
        <w:rPr>
          <w:rFonts w:asciiTheme="majorHAnsi" w:hAnsiTheme="majorHAnsi" w:cstheme="majorHAnsi"/>
        </w:rPr>
        <w:t xml:space="preserve">Nas IES avaliadas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foram destacados na extensão universitária:</w:t>
      </w:r>
    </w:p>
    <w:p w14:paraId="0EA19AAE" w14:textId="77777777" w:rsidR="005613A4" w:rsidRPr="00843889" w:rsidRDefault="005613A4" w:rsidP="00354AD8">
      <w:pPr>
        <w:pStyle w:val="PargrafodaLista"/>
        <w:numPr>
          <w:ilvl w:val="0"/>
          <w:numId w:val="39"/>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Integrar ensino, pesquisa e extensão;</w:t>
      </w:r>
    </w:p>
    <w:p w14:paraId="68B7AC06" w14:textId="77777777" w:rsidR="005613A4" w:rsidRPr="00843889" w:rsidRDefault="005613A4" w:rsidP="00354AD8">
      <w:pPr>
        <w:pStyle w:val="PargrafodaLista"/>
        <w:numPr>
          <w:ilvl w:val="0"/>
          <w:numId w:val="39"/>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Propiciar a participação dos estudantes em incubadoras, empresas juniores, iniciativas de natureza cultural e outros;</w:t>
      </w:r>
    </w:p>
    <w:p w14:paraId="694F3F77" w14:textId="77777777" w:rsidR="005613A4" w:rsidRPr="00843889" w:rsidRDefault="005613A4" w:rsidP="00354AD8">
      <w:pPr>
        <w:pStyle w:val="PargrafodaLista"/>
        <w:numPr>
          <w:ilvl w:val="0"/>
          <w:numId w:val="39"/>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Construir uma formação integral do estudante para atuação profissional e transformação social.</w:t>
      </w:r>
    </w:p>
    <w:p w14:paraId="2042978B"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Para Bruno-Faria et.al. (2020, p.283)</w:t>
      </w:r>
    </w:p>
    <w:p w14:paraId="35BC64C5"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A literatura sobre o papel das universidades no desenvolvimento econômico também se tornou relevante. Essas instituições são vistas como atores centrais na economia baseada no conhecimento, uma vez que, além de pesquisa e ensino, assumem o papel de empreendedoras e passam a atuar ativamente no desenvolvimento econômico regional, por meio da criação de conhecimento científico e </w:t>
      </w:r>
      <w:r w:rsidRPr="00843889">
        <w:rPr>
          <w:rFonts w:asciiTheme="majorHAnsi" w:hAnsiTheme="majorHAnsi" w:cstheme="majorHAnsi"/>
          <w:sz w:val="18"/>
          <w:szCs w:val="18"/>
        </w:rPr>
        <w:lastRenderedPageBreak/>
        <w:t>tecnológico aplicado e, consequentemente, inovação (ETZKOWITZ; LEYDESDORFF, 1997; ETZKOWITZ et al., 2000).</w:t>
      </w:r>
    </w:p>
    <w:p w14:paraId="1772B907" w14:textId="41949484" w:rsidR="005613A4" w:rsidRPr="00843889" w:rsidRDefault="005613A4" w:rsidP="001F38C0">
      <w:pPr>
        <w:spacing w:line="360" w:lineRule="auto"/>
        <w:ind w:firstLine="709"/>
        <w:jc w:val="both"/>
        <w:rPr>
          <w:rFonts w:asciiTheme="majorHAnsi" w:hAnsiTheme="majorHAnsi" w:cstheme="majorHAnsi"/>
        </w:rPr>
      </w:pPr>
      <w:proofErr w:type="spellStart"/>
      <w:r w:rsidRPr="00843889">
        <w:rPr>
          <w:rFonts w:asciiTheme="majorHAnsi" w:hAnsiTheme="majorHAnsi" w:cstheme="majorHAnsi"/>
        </w:rPr>
        <w:t>Etzkowitz</w:t>
      </w:r>
      <w:proofErr w:type="spellEnd"/>
      <w:r w:rsidRPr="00843889">
        <w:rPr>
          <w:rFonts w:asciiTheme="majorHAnsi" w:hAnsiTheme="majorHAnsi" w:cstheme="majorHAnsi"/>
        </w:rPr>
        <w:t xml:space="preserve"> apud Bruno-Faria et.al. (2020, p.285) propôs um modelo relacionando instituições que cooperam e interdependem (Figura 1)</w:t>
      </w:r>
      <w:r w:rsidR="001F38C0">
        <w:rPr>
          <w:rFonts w:asciiTheme="majorHAnsi" w:hAnsiTheme="majorHAnsi" w:cstheme="majorHAnsi"/>
        </w:rPr>
        <w:t xml:space="preserve"> </w:t>
      </w:r>
      <w:r w:rsidRPr="00843889">
        <w:rPr>
          <w:rFonts w:asciiTheme="majorHAnsi" w:hAnsiTheme="majorHAnsi" w:cstheme="majorHAnsi"/>
        </w:rPr>
        <w:t xml:space="preserve">na criação de conhecimento. </w:t>
      </w:r>
    </w:p>
    <w:p w14:paraId="273104C1"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O desenvolvimento da Tríplice hélice pode mudar de curso ao longo do tempo, sendo liderada pelo governo num dado momento, pela universidade em outro e pela indústria em seguida – ou qualquer outra ordem. Universidades empreendedoras também exercem papéis diferentes de acordo com a configuração da Tríplice hélice. Podem dar o empurrão inicial da inovação regional em um cenário em que sejam predominantes; num modelo liderado pelo governo, elas ajudam empresas e indústrias existentes e criam outras por instância do governo; em um contexto liderado por corporações, tais universidades normalmente colaboram com a indústria na inovação de produtos e processos (ETZKOWITZ, ZHOU, 2017, p.40-41)</w:t>
      </w:r>
    </w:p>
    <w:p w14:paraId="1E903755" w14:textId="77777777" w:rsidR="005613A4" w:rsidRPr="00843889" w:rsidRDefault="005613A4" w:rsidP="005613A4">
      <w:pPr>
        <w:ind w:left="2124"/>
        <w:jc w:val="both"/>
        <w:rPr>
          <w:rFonts w:asciiTheme="majorHAnsi" w:hAnsiTheme="majorHAnsi" w:cstheme="majorHAnsi"/>
          <w:sz w:val="18"/>
          <w:szCs w:val="18"/>
        </w:rPr>
      </w:pPr>
    </w:p>
    <w:p w14:paraId="1DA77BD7" w14:textId="77777777" w:rsidR="005613A4" w:rsidRPr="00843889" w:rsidRDefault="005613A4" w:rsidP="005613A4">
      <w:pPr>
        <w:ind w:left="2124"/>
        <w:jc w:val="both"/>
        <w:rPr>
          <w:rFonts w:asciiTheme="majorHAnsi" w:hAnsiTheme="majorHAnsi" w:cstheme="majorHAnsi"/>
          <w:sz w:val="18"/>
          <w:szCs w:val="18"/>
        </w:rPr>
      </w:pPr>
    </w:p>
    <w:p w14:paraId="3D46B747" w14:textId="77777777" w:rsidR="005613A4" w:rsidRPr="00843889" w:rsidRDefault="005613A4" w:rsidP="005613A4">
      <w:pPr>
        <w:ind w:left="2124"/>
        <w:jc w:val="both"/>
        <w:rPr>
          <w:rFonts w:asciiTheme="majorHAnsi" w:hAnsiTheme="majorHAnsi" w:cstheme="majorHAnsi"/>
          <w:sz w:val="18"/>
          <w:szCs w:val="18"/>
        </w:rPr>
      </w:pPr>
    </w:p>
    <w:p w14:paraId="5CF20644"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noProof/>
          <w:sz w:val="18"/>
          <w:szCs w:val="18"/>
          <w:lang w:eastAsia="pt-BR"/>
        </w:rPr>
        <mc:AlternateContent>
          <mc:Choice Requires="wps">
            <w:drawing>
              <wp:anchor distT="45720" distB="45720" distL="114300" distR="114300" simplePos="0" relativeHeight="251660288" behindDoc="0" locked="0" layoutInCell="1" allowOverlap="1" wp14:anchorId="1CE65B71" wp14:editId="4C4EC83B">
                <wp:simplePos x="0" y="0"/>
                <wp:positionH relativeFrom="column">
                  <wp:posOffset>1939290</wp:posOffset>
                </wp:positionH>
                <wp:positionV relativeFrom="paragraph">
                  <wp:posOffset>224155</wp:posOffset>
                </wp:positionV>
                <wp:extent cx="2735580" cy="1404620"/>
                <wp:effectExtent l="0" t="0" r="26670" b="273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solidFill>
                          <a:srgbClr val="FFFFFF"/>
                        </a:solidFill>
                        <a:ln w="9525">
                          <a:solidFill>
                            <a:srgbClr val="000000"/>
                          </a:solidFill>
                          <a:miter lim="800000"/>
                          <a:headEnd/>
                          <a:tailEnd/>
                        </a:ln>
                      </wps:spPr>
                      <wps:txbx>
                        <w:txbxContent>
                          <w:p w14:paraId="5EC0BEAE" w14:textId="77777777" w:rsidR="005613A4" w:rsidRDefault="005613A4" w:rsidP="005613A4">
                            <w:r>
                              <w:t xml:space="preserve">Figura 1- Configuração </w:t>
                            </w:r>
                            <w:proofErr w:type="gramStart"/>
                            <w:r>
                              <w:t>da tríplice</w:t>
                            </w:r>
                            <w:proofErr w:type="gramEnd"/>
                            <w:r>
                              <w:t xml:space="preserve"> hélice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65B71" id="_x0000_t202" coordsize="21600,21600" o:spt="202" path="m,l,21600r21600,l21600,xe">
                <v:stroke joinstyle="miter"/>
                <v:path gradientshapeok="t" o:connecttype="rect"/>
              </v:shapetype>
              <v:shape id="Caixa de Texto 2" o:spid="_x0000_s1026" type="#_x0000_t202" style="position:absolute;left:0;text-align:left;margin-left:152.7pt;margin-top:17.65pt;width:215.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">
                <v:textbox style="mso-fit-shape-to-text:t">
                  <w:txbxContent>
                    <w:p w14:paraId="5EC0BEAE" w14:textId="77777777" w:rsidR="005613A4" w:rsidRDefault="005613A4" w:rsidP="005613A4">
                      <w:r>
                        <w:t xml:space="preserve">Figura 1- Configuração </w:t>
                      </w:r>
                      <w:proofErr w:type="gramStart"/>
                      <w:r>
                        <w:t>da tríplice</w:t>
                      </w:r>
                      <w:proofErr w:type="gramEnd"/>
                      <w:r>
                        <w:t xml:space="preserve"> hélice</w:t>
                      </w:r>
                    </w:p>
                  </w:txbxContent>
                </v:textbox>
                <w10:wrap type="square"/>
              </v:shape>
            </w:pict>
          </mc:Fallback>
        </mc:AlternateContent>
      </w:r>
    </w:p>
    <w:p w14:paraId="4BE758FC" w14:textId="77777777" w:rsidR="005613A4" w:rsidRPr="00843889" w:rsidRDefault="005613A4" w:rsidP="005613A4">
      <w:pPr>
        <w:ind w:left="2124"/>
        <w:jc w:val="both"/>
        <w:rPr>
          <w:rFonts w:asciiTheme="majorHAnsi" w:hAnsiTheme="majorHAnsi" w:cstheme="majorHAnsi"/>
          <w:sz w:val="18"/>
          <w:szCs w:val="18"/>
        </w:rPr>
      </w:pPr>
    </w:p>
    <w:p w14:paraId="054DA62C" w14:textId="77777777" w:rsidR="005613A4" w:rsidRPr="00843889" w:rsidRDefault="005613A4" w:rsidP="005613A4">
      <w:pPr>
        <w:ind w:left="2124"/>
        <w:jc w:val="both"/>
        <w:rPr>
          <w:rFonts w:asciiTheme="majorHAnsi" w:hAnsiTheme="majorHAnsi" w:cstheme="majorHAnsi"/>
          <w:sz w:val="18"/>
          <w:szCs w:val="18"/>
        </w:rPr>
      </w:pPr>
    </w:p>
    <w:p w14:paraId="0EECABAC"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noProof/>
          <w:sz w:val="18"/>
          <w:szCs w:val="18"/>
          <w:lang w:eastAsia="pt-BR"/>
        </w:rPr>
        <w:drawing>
          <wp:inline distT="0" distB="0" distL="0" distR="0" wp14:anchorId="05645288" wp14:editId="74BEEFBD">
            <wp:extent cx="3855720" cy="199644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5720" cy="1996440"/>
                    </a:xfrm>
                    <a:prstGeom prst="rect">
                      <a:avLst/>
                    </a:prstGeom>
                    <a:noFill/>
                    <a:ln>
                      <a:noFill/>
                    </a:ln>
                  </pic:spPr>
                </pic:pic>
              </a:graphicData>
            </a:graphic>
          </wp:inline>
        </w:drawing>
      </w:r>
    </w:p>
    <w:p w14:paraId="2882961D" w14:textId="50304A1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Nesse contexto a </w:t>
      </w:r>
      <w:r w:rsidRPr="00843889">
        <w:rPr>
          <w:rFonts w:asciiTheme="majorHAnsi" w:hAnsiTheme="majorHAnsi" w:cstheme="majorHAnsi"/>
          <w:b/>
          <w:bCs/>
          <w:u w:val="single"/>
        </w:rPr>
        <w:t>Rede de Pesquisa e Desenvolvimento</w:t>
      </w:r>
      <w:r w:rsidRPr="00843889">
        <w:rPr>
          <w:rFonts w:asciiTheme="majorHAnsi" w:hAnsiTheme="majorHAnsi" w:cstheme="majorHAnsi"/>
        </w:rPr>
        <w:t xml:space="preserve"> se justifica uma vez que tríplice hélice é fundamental para o desenvolvimento principalmente das pesquisas, da inovação e do compromisso social (por meio da extensão universitária). </w:t>
      </w:r>
    </w:p>
    <w:p w14:paraId="34C5ABF4" w14:textId="77777777" w:rsidR="005613A4" w:rsidRPr="00843889" w:rsidRDefault="005613A4" w:rsidP="001F38C0">
      <w:pPr>
        <w:tabs>
          <w:tab w:val="clear" w:pos="1615"/>
        </w:tabs>
        <w:spacing w:after="0" w:line="360" w:lineRule="auto"/>
        <w:ind w:firstLine="709"/>
        <w:jc w:val="both"/>
        <w:rPr>
          <w:rFonts w:asciiTheme="majorHAnsi" w:hAnsiTheme="majorHAnsi" w:cstheme="majorHAnsi"/>
        </w:rPr>
      </w:pPr>
      <w:r w:rsidRPr="00843889">
        <w:rPr>
          <w:rFonts w:asciiTheme="majorHAnsi" w:hAnsiTheme="majorHAnsi" w:cstheme="majorHAnsi"/>
        </w:rPr>
        <w:t>No estudo de benchmarking são apontadas como boas práticas e pontos fortes (</w:t>
      </w:r>
      <w:proofErr w:type="spellStart"/>
      <w:r w:rsidRPr="00843889">
        <w:rPr>
          <w:rFonts w:asciiTheme="majorHAnsi" w:hAnsiTheme="majorHAnsi" w:cstheme="majorHAnsi"/>
        </w:rPr>
        <w:t>Cebraspe</w:t>
      </w:r>
      <w:proofErr w:type="spellEnd"/>
      <w:r w:rsidRPr="00843889">
        <w:rPr>
          <w:rFonts w:asciiTheme="majorHAnsi" w:hAnsiTheme="majorHAnsi" w:cstheme="majorHAnsi"/>
        </w:rPr>
        <w:t>, 2021)</w:t>
      </w:r>
    </w:p>
    <w:p w14:paraId="1E628C2E" w14:textId="77777777" w:rsidR="005613A4" w:rsidRPr="00843889" w:rsidRDefault="005613A4" w:rsidP="00354AD8">
      <w:pPr>
        <w:pStyle w:val="PargrafodaLista"/>
        <w:numPr>
          <w:ilvl w:val="0"/>
          <w:numId w:val="32"/>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Manter o alinhamento com o Plano Nacional para pesquisa, inovação e empreendedorismo;</w:t>
      </w:r>
    </w:p>
    <w:p w14:paraId="45A880B3" w14:textId="77777777" w:rsidR="005613A4" w:rsidRPr="00843889" w:rsidRDefault="005613A4" w:rsidP="00354AD8">
      <w:pPr>
        <w:pStyle w:val="PargrafodaLista"/>
        <w:numPr>
          <w:ilvl w:val="0"/>
          <w:numId w:val="32"/>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Viabilizar o uso de laboratórios em parceria e com financiamento do setor privado;</w:t>
      </w:r>
    </w:p>
    <w:p w14:paraId="6C5E3182" w14:textId="77777777" w:rsidR="005613A4" w:rsidRPr="00843889" w:rsidRDefault="005613A4" w:rsidP="00354AD8">
      <w:pPr>
        <w:pStyle w:val="PargrafodaLista"/>
        <w:numPr>
          <w:ilvl w:val="0"/>
          <w:numId w:val="32"/>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Garantir a colaboração integrada entre universidade/governo/setor privado/produtivo;</w:t>
      </w:r>
    </w:p>
    <w:p w14:paraId="749E4A4D" w14:textId="77777777" w:rsidR="005613A4" w:rsidRPr="00843889" w:rsidRDefault="005613A4" w:rsidP="00354AD8">
      <w:pPr>
        <w:pStyle w:val="PargrafodaLista"/>
        <w:numPr>
          <w:ilvl w:val="0"/>
          <w:numId w:val="32"/>
        </w:numPr>
        <w:tabs>
          <w:tab w:val="clear" w:pos="1615"/>
        </w:tabs>
        <w:spacing w:after="0"/>
        <w:jc w:val="both"/>
        <w:rPr>
          <w:rFonts w:asciiTheme="majorHAnsi" w:hAnsiTheme="majorHAnsi" w:cstheme="majorHAnsi"/>
          <w:bCs/>
          <w:sz w:val="20"/>
          <w:szCs w:val="20"/>
        </w:rPr>
      </w:pPr>
      <w:r w:rsidRPr="00843889">
        <w:rPr>
          <w:rFonts w:asciiTheme="majorHAnsi" w:hAnsiTheme="majorHAnsi" w:cstheme="majorHAnsi"/>
          <w:bCs/>
          <w:sz w:val="20"/>
          <w:szCs w:val="20"/>
        </w:rPr>
        <w:t>Desenvolver Parque Tecnológico como ambiente para transformar ciência e tecnologia em negócios disruptivos assim como Núcleo de Empreendedorismo.</w:t>
      </w:r>
    </w:p>
    <w:p w14:paraId="77955266" w14:textId="77777777" w:rsidR="005613A4" w:rsidRPr="00843889" w:rsidRDefault="005613A4" w:rsidP="005613A4">
      <w:pPr>
        <w:pStyle w:val="PargrafodaLista"/>
        <w:tabs>
          <w:tab w:val="clear" w:pos="1615"/>
        </w:tabs>
        <w:spacing w:after="0"/>
        <w:ind w:left="360"/>
        <w:jc w:val="both"/>
        <w:rPr>
          <w:rFonts w:asciiTheme="majorHAnsi" w:hAnsiTheme="majorHAnsi" w:cstheme="majorHAnsi"/>
          <w:bCs/>
          <w:sz w:val="20"/>
          <w:szCs w:val="20"/>
        </w:rPr>
      </w:pPr>
    </w:p>
    <w:p w14:paraId="3686F895" w14:textId="67983EC8"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Desta forma a Rede de Pesquisa e Desenvolvimento, além de desempenhar o papel de tríplice hélice, deverá ser responsável por meio do parque tecnológico, conectado à IES, transformar pesquisas em inovação, incentivando o empreendedorismo e a inovação. Dessa parceria nascem também os laboratórios compartilhados, financiados e mantidos a partir </w:t>
      </w:r>
      <w:proofErr w:type="gramStart"/>
      <w:r w:rsidRPr="00843889">
        <w:rPr>
          <w:rFonts w:asciiTheme="majorHAnsi" w:hAnsiTheme="majorHAnsi" w:cstheme="majorHAnsi"/>
        </w:rPr>
        <w:t>da tríplice</w:t>
      </w:r>
      <w:proofErr w:type="gramEnd"/>
      <w:r w:rsidRPr="00843889">
        <w:rPr>
          <w:rFonts w:asciiTheme="majorHAnsi" w:hAnsiTheme="majorHAnsi" w:cstheme="majorHAnsi"/>
        </w:rPr>
        <w:t xml:space="preserve"> hélice. </w:t>
      </w:r>
    </w:p>
    <w:p w14:paraId="72FB4AC3" w14:textId="6895D164"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lastRenderedPageBreak/>
        <w:t xml:space="preserve">Para que a rede de Pesquisa e Desenvolvimento tenha êxito, é muito importante que a IES com gestão inovadora mantenha como área temática tanto a </w:t>
      </w:r>
      <w:r w:rsidRPr="00843889">
        <w:rPr>
          <w:rFonts w:asciiTheme="majorHAnsi" w:hAnsiTheme="majorHAnsi" w:cstheme="majorHAnsi"/>
          <w:b/>
          <w:bCs/>
          <w:u w:val="single"/>
        </w:rPr>
        <w:t>Assessoria em contratos de pesquisa e inovação</w:t>
      </w:r>
      <w:r w:rsidR="001F38C0">
        <w:rPr>
          <w:rFonts w:asciiTheme="majorHAnsi" w:hAnsiTheme="majorHAnsi" w:cstheme="majorHAnsi"/>
        </w:rPr>
        <w:t xml:space="preserve"> </w:t>
      </w:r>
      <w:r w:rsidRPr="00843889">
        <w:rPr>
          <w:rFonts w:asciiTheme="majorHAnsi" w:hAnsiTheme="majorHAnsi" w:cstheme="majorHAnsi"/>
        </w:rPr>
        <w:t xml:space="preserve">quanto a </w:t>
      </w:r>
      <w:r w:rsidRPr="00843889">
        <w:rPr>
          <w:rFonts w:asciiTheme="majorHAnsi" w:hAnsiTheme="majorHAnsi" w:cstheme="majorHAnsi"/>
          <w:b/>
          <w:bCs/>
          <w:u w:val="single"/>
        </w:rPr>
        <w:t>Internacionalização.</w:t>
      </w:r>
    </w:p>
    <w:p w14:paraId="2D70047D" w14:textId="56958A5D"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Com a Lei da Inovação (Brasil, 2016), instituída pela Lei Nº 13.243/2016, foram criadas várias possibilidades para: captação de recursos, para interação do pesquisador público com Instituição Científica e Tecnológica (ICT) ou empresas, pagamentos de bolsas, prestação de serviços, compartilhamento de laboratórios, entre outros. Essa lei também define o Núcleo de Inovação Tecnológica (NIT):</w:t>
      </w:r>
    </w:p>
    <w:p w14:paraId="3D690DBF" w14:textId="77777777" w:rsidR="005613A4" w:rsidRPr="00843889" w:rsidRDefault="005613A4" w:rsidP="005613A4">
      <w:pPr>
        <w:ind w:left="2124"/>
        <w:jc w:val="both"/>
        <w:rPr>
          <w:rFonts w:asciiTheme="majorHAnsi" w:hAnsiTheme="majorHAnsi" w:cstheme="majorHAnsi"/>
          <w:sz w:val="18"/>
          <w:szCs w:val="18"/>
        </w:rPr>
      </w:pPr>
      <w:r w:rsidRPr="00843889">
        <w:rPr>
          <w:rFonts w:asciiTheme="majorHAnsi" w:hAnsiTheme="majorHAnsi" w:cstheme="majorHAnsi"/>
          <w:sz w:val="18"/>
          <w:szCs w:val="18"/>
        </w:rPr>
        <w:t xml:space="preserve">estrutura instituída por uma ou mais </w:t>
      </w:r>
      <w:proofErr w:type="spellStart"/>
      <w:r w:rsidRPr="00843889">
        <w:rPr>
          <w:rFonts w:asciiTheme="majorHAnsi" w:hAnsiTheme="majorHAnsi" w:cstheme="majorHAnsi"/>
          <w:sz w:val="18"/>
          <w:szCs w:val="18"/>
        </w:rPr>
        <w:t>ICTs</w:t>
      </w:r>
      <w:proofErr w:type="spellEnd"/>
      <w:r w:rsidRPr="00843889">
        <w:rPr>
          <w:rFonts w:asciiTheme="majorHAnsi" w:hAnsiTheme="majorHAnsi" w:cstheme="majorHAnsi"/>
          <w:sz w:val="18"/>
          <w:szCs w:val="18"/>
        </w:rPr>
        <w:t>, com ou sem personalidade jurídica própria, que tenha por finalidade a gestão de política institucional de inovação e por competências mínimas as atribuições previstas nesta Lei.</w:t>
      </w:r>
    </w:p>
    <w:p w14:paraId="0241262B" w14:textId="41E9F43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Assim, para que a Rede de Pesquisa e Desenvolvimento funcione e a Lei de Inovação possa ser plenamente explorada é necessário que na IES inovadora exista uma área dedicada à assessoria em contratos de pesquisa e inovação </w:t>
      </w:r>
      <w:proofErr w:type="gramStart"/>
      <w:r w:rsidRPr="00843889">
        <w:rPr>
          <w:rFonts w:asciiTheme="majorHAnsi" w:hAnsiTheme="majorHAnsi" w:cstheme="majorHAnsi"/>
        </w:rPr>
        <w:t>e também</w:t>
      </w:r>
      <w:proofErr w:type="gramEnd"/>
      <w:r w:rsidRPr="00843889">
        <w:rPr>
          <w:rFonts w:asciiTheme="majorHAnsi" w:hAnsiTheme="majorHAnsi" w:cstheme="majorHAnsi"/>
        </w:rPr>
        <w:t xml:space="preserve"> à Internacionalização.</w:t>
      </w:r>
    </w:p>
    <w:p w14:paraId="1861E191" w14:textId="474BBBED" w:rsidR="005613A4" w:rsidRPr="00843889" w:rsidRDefault="005613A4" w:rsidP="001F38C0">
      <w:pPr>
        <w:spacing w:line="360" w:lineRule="auto"/>
        <w:ind w:firstLine="709"/>
        <w:jc w:val="both"/>
        <w:rPr>
          <w:rFonts w:asciiTheme="majorHAnsi" w:hAnsiTheme="majorHAnsi" w:cstheme="majorHAnsi"/>
        </w:rPr>
      </w:pPr>
      <w:proofErr w:type="spellStart"/>
      <w:r w:rsidRPr="00843889">
        <w:rPr>
          <w:rFonts w:asciiTheme="majorHAnsi" w:hAnsiTheme="majorHAnsi" w:cstheme="majorHAnsi"/>
        </w:rPr>
        <w:t>Robl</w:t>
      </w:r>
      <w:proofErr w:type="spellEnd"/>
      <w:r w:rsidRPr="00843889">
        <w:rPr>
          <w:rFonts w:asciiTheme="majorHAnsi" w:hAnsiTheme="majorHAnsi" w:cstheme="majorHAnsi"/>
        </w:rPr>
        <w:t xml:space="preserve"> (2021, ANPED) observou em sua participação na </w:t>
      </w:r>
      <w:r w:rsidRPr="00843889">
        <w:rPr>
          <w:rFonts w:asciiTheme="majorHAnsi" w:eastAsia="Calibri" w:hAnsiTheme="majorHAnsi" w:cstheme="majorHAnsi"/>
        </w:rPr>
        <w:t xml:space="preserve">40ª Reunião Nacional da </w:t>
      </w:r>
      <w:r w:rsidRPr="00843889">
        <w:rPr>
          <w:rFonts w:asciiTheme="majorHAnsi" w:hAnsiTheme="majorHAnsi" w:cstheme="majorHAnsi"/>
          <w:color w:val="333232"/>
        </w:rPr>
        <w:t>ANPED</w:t>
      </w:r>
      <w:r w:rsidRPr="00843889">
        <w:rPr>
          <w:rFonts w:asciiTheme="majorHAnsi" w:hAnsiTheme="majorHAnsi" w:cstheme="majorHAnsi"/>
        </w:rPr>
        <w:t xml:space="preserve"> que as “</w:t>
      </w:r>
      <w:r w:rsidRPr="00843889">
        <w:rPr>
          <w:rFonts w:asciiTheme="majorHAnsi" w:hAnsiTheme="majorHAnsi" w:cstheme="majorHAnsi"/>
          <w:i/>
          <w:iCs/>
        </w:rPr>
        <w:t>alterações no financiamento da CT&amp;I (que já era baixo) prejudicaram e vão prejudicar e muito o desenvolvimento das pesquisas no Brasil</w:t>
      </w:r>
      <w:r w:rsidRPr="00843889">
        <w:rPr>
          <w:rFonts w:asciiTheme="majorHAnsi" w:hAnsiTheme="majorHAnsi" w:cstheme="majorHAnsi"/>
        </w:rPr>
        <w:t xml:space="preserve">”. Por outro lado, </w:t>
      </w:r>
      <w:proofErr w:type="spellStart"/>
      <w:r w:rsidRPr="00843889">
        <w:rPr>
          <w:rFonts w:asciiTheme="majorHAnsi" w:hAnsiTheme="majorHAnsi" w:cstheme="majorHAnsi"/>
        </w:rPr>
        <w:t>Robl</w:t>
      </w:r>
      <w:proofErr w:type="spellEnd"/>
      <w:r w:rsidRPr="00843889">
        <w:rPr>
          <w:rFonts w:asciiTheme="majorHAnsi" w:hAnsiTheme="majorHAnsi" w:cstheme="majorHAnsi"/>
        </w:rPr>
        <w:t xml:space="preserve"> (2021, ALTEC) destaca que o trabalho “</w:t>
      </w:r>
      <w:r w:rsidRPr="00843889">
        <w:rPr>
          <w:rFonts w:asciiTheme="majorHAnsi" w:eastAsia="Calibri" w:hAnsiTheme="majorHAnsi" w:cstheme="majorHAnsi"/>
          <w:i/>
        </w:rPr>
        <w:t xml:space="preserve">Modelo para </w:t>
      </w:r>
      <w:proofErr w:type="spellStart"/>
      <w:r w:rsidRPr="00843889">
        <w:rPr>
          <w:rFonts w:asciiTheme="majorHAnsi" w:eastAsia="Calibri" w:hAnsiTheme="majorHAnsi" w:cstheme="majorHAnsi"/>
          <w:i/>
        </w:rPr>
        <w:t>la</w:t>
      </w:r>
      <w:proofErr w:type="spellEnd"/>
      <w:r w:rsidRPr="00843889">
        <w:rPr>
          <w:rFonts w:asciiTheme="majorHAnsi" w:eastAsia="Calibri" w:hAnsiTheme="majorHAnsi" w:cstheme="majorHAnsi"/>
          <w:i/>
        </w:rPr>
        <w:t xml:space="preserve"> </w:t>
      </w:r>
      <w:proofErr w:type="spellStart"/>
      <w:r w:rsidRPr="00843889">
        <w:rPr>
          <w:rFonts w:asciiTheme="majorHAnsi" w:eastAsia="Calibri" w:hAnsiTheme="majorHAnsi" w:cstheme="majorHAnsi"/>
          <w:i/>
        </w:rPr>
        <w:t>gestión</w:t>
      </w:r>
      <w:proofErr w:type="spellEnd"/>
      <w:r w:rsidRPr="00843889">
        <w:rPr>
          <w:rFonts w:asciiTheme="majorHAnsi" w:eastAsia="Calibri" w:hAnsiTheme="majorHAnsi" w:cstheme="majorHAnsi"/>
          <w:i/>
        </w:rPr>
        <w:t xml:space="preserve"> de </w:t>
      </w:r>
      <w:proofErr w:type="spellStart"/>
      <w:r w:rsidRPr="00843889">
        <w:rPr>
          <w:rFonts w:asciiTheme="majorHAnsi" w:eastAsia="Calibri" w:hAnsiTheme="majorHAnsi" w:cstheme="majorHAnsi"/>
          <w:i/>
        </w:rPr>
        <w:t>proyectos</w:t>
      </w:r>
      <w:proofErr w:type="spellEnd"/>
      <w:r w:rsidRPr="00843889">
        <w:rPr>
          <w:rFonts w:asciiTheme="majorHAnsi" w:eastAsia="Calibri" w:hAnsiTheme="majorHAnsi" w:cstheme="majorHAnsi"/>
          <w:i/>
        </w:rPr>
        <w:t xml:space="preserve"> </w:t>
      </w:r>
      <w:proofErr w:type="spellStart"/>
      <w:r w:rsidRPr="00843889">
        <w:rPr>
          <w:rFonts w:asciiTheme="majorHAnsi" w:eastAsia="Calibri" w:hAnsiTheme="majorHAnsi" w:cstheme="majorHAnsi"/>
          <w:i/>
        </w:rPr>
        <w:t>en</w:t>
      </w:r>
      <w:proofErr w:type="spellEnd"/>
      <w:r w:rsidRPr="00843889">
        <w:rPr>
          <w:rFonts w:asciiTheme="majorHAnsi" w:eastAsia="Calibri" w:hAnsiTheme="majorHAnsi" w:cstheme="majorHAnsi"/>
          <w:i/>
        </w:rPr>
        <w:t xml:space="preserve"> entidades cubanas de </w:t>
      </w:r>
      <w:proofErr w:type="spellStart"/>
      <w:r w:rsidRPr="00843889">
        <w:rPr>
          <w:rFonts w:asciiTheme="majorHAnsi" w:eastAsia="Calibri" w:hAnsiTheme="majorHAnsi" w:cstheme="majorHAnsi"/>
          <w:i/>
        </w:rPr>
        <w:t>ciencia</w:t>
      </w:r>
      <w:proofErr w:type="spellEnd"/>
      <w:r w:rsidRPr="00843889">
        <w:rPr>
          <w:rFonts w:asciiTheme="majorHAnsi" w:eastAsia="Calibri" w:hAnsiTheme="majorHAnsi" w:cstheme="majorHAnsi"/>
          <w:i/>
        </w:rPr>
        <w:t xml:space="preserve">, </w:t>
      </w:r>
      <w:proofErr w:type="spellStart"/>
      <w:r w:rsidRPr="00843889">
        <w:rPr>
          <w:rFonts w:asciiTheme="majorHAnsi" w:eastAsia="Calibri" w:hAnsiTheme="majorHAnsi" w:cstheme="majorHAnsi"/>
          <w:i/>
        </w:rPr>
        <w:t>tecnología</w:t>
      </w:r>
      <w:proofErr w:type="spellEnd"/>
      <w:r w:rsidRPr="00843889">
        <w:rPr>
          <w:rFonts w:asciiTheme="majorHAnsi" w:eastAsia="Calibri" w:hAnsiTheme="majorHAnsi" w:cstheme="majorHAnsi"/>
          <w:i/>
        </w:rPr>
        <w:t xml:space="preserve"> e </w:t>
      </w:r>
      <w:proofErr w:type="spellStart"/>
      <w:r w:rsidRPr="00843889">
        <w:rPr>
          <w:rFonts w:asciiTheme="majorHAnsi" w:eastAsia="Calibri" w:hAnsiTheme="majorHAnsi" w:cstheme="majorHAnsi"/>
          <w:i/>
        </w:rPr>
        <w:t>innovación</w:t>
      </w:r>
      <w:proofErr w:type="spellEnd"/>
      <w:r w:rsidRPr="00843889">
        <w:rPr>
          <w:rFonts w:asciiTheme="majorHAnsi" w:hAnsiTheme="majorHAnsi" w:cstheme="majorHAnsi"/>
        </w:rPr>
        <w:t xml:space="preserve">”, apresentado durante o XIX </w:t>
      </w:r>
      <w:proofErr w:type="spellStart"/>
      <w:r w:rsidRPr="00843889">
        <w:rPr>
          <w:rFonts w:asciiTheme="majorHAnsi" w:hAnsiTheme="majorHAnsi" w:cstheme="majorHAnsi"/>
        </w:rPr>
        <w:t>Congreso</w:t>
      </w:r>
      <w:proofErr w:type="spellEnd"/>
      <w:r w:rsidRPr="00843889">
        <w:rPr>
          <w:rFonts w:asciiTheme="majorHAnsi" w:hAnsiTheme="majorHAnsi" w:cstheme="majorHAnsi"/>
        </w:rPr>
        <w:t xml:space="preserve"> ALTEC 2021 destacou</w:t>
      </w:r>
    </w:p>
    <w:p w14:paraId="5553E19E" w14:textId="7A3B934A" w:rsidR="008A68AA" w:rsidRPr="00843889" w:rsidRDefault="005613A4" w:rsidP="00852D12">
      <w:pPr>
        <w:ind w:left="2124"/>
        <w:jc w:val="both"/>
        <w:rPr>
          <w:rFonts w:asciiTheme="majorHAnsi" w:hAnsiTheme="majorHAnsi" w:cstheme="majorHAnsi"/>
          <w:sz w:val="18"/>
          <w:szCs w:val="18"/>
        </w:rPr>
      </w:pPr>
      <w:r w:rsidRPr="00843889">
        <w:rPr>
          <w:rFonts w:asciiTheme="majorHAnsi" w:hAnsiTheme="majorHAnsi" w:cstheme="majorHAnsi"/>
          <w:sz w:val="18"/>
          <w:szCs w:val="18"/>
        </w:rPr>
        <w:t>aspectos de um modelo que traz como entrada do sistema as prioridades para a ciência e inovação no território, que são estabelecidas a partir da análise das necessidades atuais e futuras e são expressas como demandas tecnológicas.</w:t>
      </w:r>
      <w:r w:rsidR="001F38C0">
        <w:rPr>
          <w:rFonts w:asciiTheme="majorHAnsi" w:hAnsiTheme="majorHAnsi" w:cstheme="majorHAnsi"/>
          <w:sz w:val="18"/>
          <w:szCs w:val="18"/>
        </w:rPr>
        <w:t xml:space="preserve"> </w:t>
      </w:r>
      <w:r w:rsidRPr="00843889">
        <w:rPr>
          <w:rFonts w:asciiTheme="majorHAnsi" w:hAnsiTheme="majorHAnsi" w:cstheme="majorHAnsi"/>
          <w:sz w:val="18"/>
          <w:szCs w:val="18"/>
        </w:rPr>
        <w:t xml:space="preserve">O gerenciamento de projetos de inovação (GPI) fornece uma ferramenta eficaz para transformar as ideias geradas na busca de soluções para as demandas, em resultados palpáveis cuja introdução gera impactos socioeconômicos e ambientalmente sustentáveis. Contudo, </w:t>
      </w:r>
      <w:r w:rsidRPr="00843889">
        <w:rPr>
          <w:rFonts w:asciiTheme="majorHAnsi" w:hAnsiTheme="majorHAnsi" w:cstheme="majorHAnsi"/>
          <w:b/>
          <w:bCs/>
          <w:sz w:val="18"/>
          <w:szCs w:val="18"/>
        </w:rPr>
        <w:t>obtenção de êxito depende da integração entre os atores e os recursos disponíveis, o que leva a</w:t>
      </w:r>
      <w:r w:rsidR="001F38C0">
        <w:rPr>
          <w:rFonts w:asciiTheme="majorHAnsi" w:hAnsiTheme="majorHAnsi" w:cstheme="majorHAnsi"/>
          <w:b/>
          <w:bCs/>
          <w:sz w:val="18"/>
          <w:szCs w:val="18"/>
        </w:rPr>
        <w:t xml:space="preserve"> </w:t>
      </w:r>
      <w:r w:rsidRPr="00843889">
        <w:rPr>
          <w:rFonts w:asciiTheme="majorHAnsi" w:hAnsiTheme="majorHAnsi" w:cstheme="majorHAnsi"/>
          <w:b/>
          <w:bCs/>
          <w:sz w:val="18"/>
          <w:szCs w:val="18"/>
        </w:rPr>
        <w:t xml:space="preserve">formação de uma equipe capaz de planejar, organizar, liderar e controlar a gestão de projetos de </w:t>
      </w:r>
      <w:r w:rsidR="00852D12" w:rsidRPr="00843889">
        <w:rPr>
          <w:rFonts w:asciiTheme="majorHAnsi" w:hAnsiTheme="majorHAnsi" w:cstheme="majorHAnsi"/>
          <w:b/>
          <w:bCs/>
          <w:sz w:val="18"/>
          <w:szCs w:val="18"/>
        </w:rPr>
        <w:t>inovação no STI</w:t>
      </w:r>
      <w:r w:rsidRPr="00843889">
        <w:rPr>
          <w:rFonts w:asciiTheme="majorHAnsi" w:hAnsiTheme="majorHAnsi" w:cstheme="majorHAnsi"/>
          <w:b/>
          <w:bCs/>
          <w:sz w:val="18"/>
          <w:szCs w:val="18"/>
        </w:rPr>
        <w:t xml:space="preserve">. </w:t>
      </w:r>
      <w:r w:rsidRPr="00843889">
        <w:rPr>
          <w:rFonts w:asciiTheme="majorHAnsi" w:hAnsiTheme="majorHAnsi" w:cstheme="majorHAnsi"/>
          <w:sz w:val="18"/>
          <w:szCs w:val="18"/>
        </w:rPr>
        <w:t>(grifo nosso)</w:t>
      </w:r>
    </w:p>
    <w:p w14:paraId="0E033E2C" w14:textId="77777777" w:rsidR="008A68AA" w:rsidRPr="00843889" w:rsidRDefault="008A68AA" w:rsidP="005613A4">
      <w:pPr>
        <w:jc w:val="both"/>
        <w:rPr>
          <w:rFonts w:asciiTheme="majorHAnsi" w:hAnsiTheme="majorHAnsi" w:cstheme="majorHAnsi"/>
          <w:color w:val="FF0000"/>
          <w:sz w:val="18"/>
          <w:szCs w:val="18"/>
        </w:rPr>
      </w:pPr>
    </w:p>
    <w:p w14:paraId="5F4EAC16" w14:textId="2759E5CF"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Nesse sentido, a área temática da </w:t>
      </w:r>
      <w:proofErr w:type="spellStart"/>
      <w:r w:rsidRPr="00843889">
        <w:rPr>
          <w:rFonts w:asciiTheme="majorHAnsi" w:hAnsiTheme="majorHAnsi" w:cstheme="majorHAnsi"/>
        </w:rPr>
        <w:t>UnDF</w:t>
      </w:r>
      <w:proofErr w:type="spellEnd"/>
      <w:r w:rsidRPr="00843889">
        <w:rPr>
          <w:rFonts w:asciiTheme="majorHAnsi" w:hAnsiTheme="majorHAnsi" w:cstheme="majorHAnsi"/>
        </w:rPr>
        <w:t>, assessoria em contratos de pesquisa e inovação, terá papel fundamental para o êxito dos projetos de pesquisa e inovação desenvolvidos pela IES.</w:t>
      </w:r>
      <w:r w:rsidR="001F38C0">
        <w:rPr>
          <w:rFonts w:asciiTheme="majorHAnsi" w:hAnsiTheme="majorHAnsi" w:cstheme="majorHAnsi"/>
        </w:rPr>
        <w:t xml:space="preserve"> </w:t>
      </w:r>
    </w:p>
    <w:p w14:paraId="682CB4F0" w14:textId="0FFBDD0C"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Nas boas práticas e pontos fortes das IES analisadas (CEBRASPE, 2021) podemos elencar como práticas a serem desenvolvidas para a área temática assessoria em contratos de pesquisa e inovação:</w:t>
      </w:r>
    </w:p>
    <w:p w14:paraId="16263913"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Orientar e apoiar os docentes em financiamentos e execução de pesquisas e projetos inovadores (planejamento, elaboração, submissão, prestação de contas);</w:t>
      </w:r>
    </w:p>
    <w:p w14:paraId="5368583B"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Manter um banco de dados das fontes de financiamento;</w:t>
      </w:r>
    </w:p>
    <w:p w14:paraId="650DB077"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Acompanhar as etapas de comercialização e/ou propriedade intelectual;</w:t>
      </w:r>
    </w:p>
    <w:p w14:paraId="5937A7AF"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Ser responsável pelo registro de patentes e propriedade intelectual;</w:t>
      </w:r>
    </w:p>
    <w:p w14:paraId="4728D857" w14:textId="77777777" w:rsidR="005613A4" w:rsidRPr="00843889" w:rsidRDefault="005613A4" w:rsidP="00354AD8">
      <w:pPr>
        <w:pStyle w:val="PargrafodaLista"/>
        <w:numPr>
          <w:ilvl w:val="0"/>
          <w:numId w:val="33"/>
        </w:numPr>
        <w:jc w:val="both"/>
        <w:rPr>
          <w:rFonts w:asciiTheme="majorHAnsi" w:hAnsiTheme="majorHAnsi" w:cstheme="majorHAnsi"/>
        </w:rPr>
      </w:pPr>
      <w:r w:rsidRPr="00843889">
        <w:rPr>
          <w:rFonts w:asciiTheme="majorHAnsi" w:hAnsiTheme="majorHAnsi" w:cstheme="majorHAnsi"/>
          <w:bCs/>
          <w:sz w:val="20"/>
          <w:szCs w:val="20"/>
        </w:rPr>
        <w:t>Orientar e gerir a divisão de lucros com o pesquisador.</w:t>
      </w:r>
    </w:p>
    <w:p w14:paraId="05004D70"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E, para a área temática Internacionalização:</w:t>
      </w:r>
    </w:p>
    <w:p w14:paraId="77A76E44"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lastRenderedPageBreak/>
        <w:t>Construir uma rede ativa de intercâmbio internacional;</w:t>
      </w:r>
    </w:p>
    <w:p w14:paraId="6D3E29D3"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Oferecer bolsas e intercâmbio com IES estrangeiras;</w:t>
      </w:r>
    </w:p>
    <w:p w14:paraId="04D77F10" w14:textId="77777777" w:rsidR="005613A4" w:rsidRPr="00843889" w:rsidRDefault="005613A4" w:rsidP="00354AD8">
      <w:pPr>
        <w:pStyle w:val="PargrafodaLista"/>
        <w:numPr>
          <w:ilvl w:val="0"/>
          <w:numId w:val="33"/>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Fomentar uma política de intercâmbio estruturada com possibilidade de intercâmbio docente, discente (estudos, pesquisa, estágio, extensão, cursos curtos de língua) e pesquisadores;</w:t>
      </w:r>
    </w:p>
    <w:p w14:paraId="5A324295" w14:textId="77777777" w:rsidR="005613A4" w:rsidRPr="00843889" w:rsidRDefault="005613A4" w:rsidP="00354AD8">
      <w:pPr>
        <w:pStyle w:val="PargrafodaLista"/>
        <w:numPr>
          <w:ilvl w:val="0"/>
          <w:numId w:val="33"/>
        </w:numPr>
        <w:jc w:val="both"/>
        <w:rPr>
          <w:rFonts w:asciiTheme="majorHAnsi" w:hAnsiTheme="majorHAnsi" w:cstheme="majorHAnsi"/>
        </w:rPr>
      </w:pPr>
      <w:r w:rsidRPr="00843889">
        <w:rPr>
          <w:rFonts w:asciiTheme="majorHAnsi" w:hAnsiTheme="majorHAnsi" w:cstheme="majorHAnsi"/>
          <w:bCs/>
          <w:sz w:val="20"/>
          <w:szCs w:val="20"/>
        </w:rPr>
        <w:t>Atrair público externo (pesquisadores, docentes e discentes).</w:t>
      </w:r>
    </w:p>
    <w:p w14:paraId="553129B1" w14:textId="19E18FB1"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Machado, </w:t>
      </w:r>
      <w:proofErr w:type="spellStart"/>
      <w:r w:rsidRPr="00843889">
        <w:rPr>
          <w:rFonts w:asciiTheme="majorHAnsi" w:hAnsiTheme="majorHAnsi" w:cstheme="majorHAnsi"/>
        </w:rPr>
        <w:t>Torrens</w:t>
      </w:r>
      <w:proofErr w:type="spellEnd"/>
      <w:r w:rsidRPr="00843889">
        <w:rPr>
          <w:rFonts w:asciiTheme="majorHAnsi" w:hAnsiTheme="majorHAnsi" w:cstheme="majorHAnsi"/>
        </w:rPr>
        <w:t xml:space="preserve"> e Ramos (2020, p57) definem que a internacionalização nada mais é do que</w:t>
      </w:r>
    </w:p>
    <w:p w14:paraId="5A1943CA"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uma comunicação do ambiente interno com o ambiente externo. Ações de internacionalização objetivam, </w:t>
      </w:r>
      <w:proofErr w:type="gramStart"/>
      <w:r w:rsidRPr="00843889">
        <w:rPr>
          <w:rFonts w:asciiTheme="majorHAnsi" w:hAnsiTheme="majorHAnsi" w:cstheme="majorHAnsi"/>
          <w:sz w:val="18"/>
          <w:szCs w:val="18"/>
        </w:rPr>
        <w:t>via de regra</w:t>
      </w:r>
      <w:proofErr w:type="gramEnd"/>
      <w:r w:rsidRPr="00843889">
        <w:rPr>
          <w:rFonts w:asciiTheme="majorHAnsi" w:hAnsiTheme="majorHAnsi" w:cstheme="majorHAnsi"/>
          <w:sz w:val="18"/>
          <w:szCs w:val="18"/>
        </w:rPr>
        <w:t xml:space="preserve">, auferir ganhos advindos de oportunidades externas. Através da disponibilização de ferramentas tecnológicas que permitem a comunicação e o compartilhamento de informações em um nível global, a internacionalização atingiu, em tempos recentes, níveis jamais vistos. Considera-se ser a internacionalização um valor advindo de conjunturas específicas do sistema internacional. </w:t>
      </w:r>
    </w:p>
    <w:p w14:paraId="164A8A15" w14:textId="77777777" w:rsidR="005613A4" w:rsidRPr="00843889" w:rsidRDefault="005613A4" w:rsidP="001F38C0">
      <w:pPr>
        <w:tabs>
          <w:tab w:val="clear" w:pos="1615"/>
        </w:tabs>
        <w:spacing w:line="360" w:lineRule="auto"/>
        <w:ind w:firstLine="709"/>
        <w:rPr>
          <w:rFonts w:asciiTheme="majorHAnsi" w:hAnsiTheme="majorHAnsi" w:cstheme="majorHAnsi"/>
        </w:rPr>
      </w:pPr>
      <w:r w:rsidRPr="00843889">
        <w:rPr>
          <w:rFonts w:asciiTheme="majorHAnsi" w:hAnsiTheme="majorHAnsi" w:cstheme="majorHAnsi"/>
        </w:rPr>
        <w:t>Citam ainda que:</w:t>
      </w:r>
    </w:p>
    <w:p w14:paraId="449FF81C"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Acredita-se que a internacionalização deve estar plenamente alinhada à função social das universidades públicas, com sua preocupação ulterior com a provisão de soluções que atendam aos interesses sociais e coletivos do Estado e da sociedade brasileira. (Machado, </w:t>
      </w:r>
      <w:proofErr w:type="spellStart"/>
      <w:r w:rsidRPr="00843889">
        <w:rPr>
          <w:rFonts w:asciiTheme="majorHAnsi" w:hAnsiTheme="majorHAnsi" w:cstheme="majorHAnsi"/>
          <w:sz w:val="18"/>
          <w:szCs w:val="18"/>
        </w:rPr>
        <w:t>Torrens</w:t>
      </w:r>
      <w:proofErr w:type="spellEnd"/>
      <w:r w:rsidRPr="00843889">
        <w:rPr>
          <w:rFonts w:asciiTheme="majorHAnsi" w:hAnsiTheme="majorHAnsi" w:cstheme="majorHAnsi"/>
          <w:sz w:val="18"/>
          <w:szCs w:val="18"/>
        </w:rPr>
        <w:t xml:space="preserve"> e Ramos, 2020, p.59)</w:t>
      </w:r>
    </w:p>
    <w:p w14:paraId="47FE11A7" w14:textId="78A4A65E" w:rsidR="005613A4" w:rsidRPr="00843889" w:rsidRDefault="005613A4" w:rsidP="001F38C0">
      <w:pPr>
        <w:spacing w:before="240" w:after="240" w:line="360" w:lineRule="auto"/>
        <w:ind w:firstLine="709"/>
        <w:jc w:val="both"/>
        <w:rPr>
          <w:rFonts w:asciiTheme="majorHAnsi" w:hAnsiTheme="majorHAnsi" w:cstheme="majorHAnsi"/>
          <w:sz w:val="18"/>
          <w:szCs w:val="18"/>
        </w:rPr>
      </w:pPr>
      <w:r w:rsidRPr="00843889">
        <w:rPr>
          <w:rFonts w:asciiTheme="majorHAnsi" w:eastAsia="Times New Roman" w:hAnsiTheme="majorHAnsi" w:cstheme="majorHAnsi"/>
          <w:color w:val="000000"/>
        </w:rPr>
        <w:t>Santos (2021) descreve que “</w:t>
      </w:r>
      <w:r w:rsidRPr="00843889">
        <w:rPr>
          <w:rFonts w:asciiTheme="majorHAnsi" w:eastAsia="Times New Roman" w:hAnsiTheme="majorHAnsi" w:cstheme="majorHAnsi"/>
          <w:i/>
          <w:iCs/>
          <w:color w:val="000000"/>
        </w:rPr>
        <w:t>a internacionalização do ensino superior contribui para o desenvolvimento de CI nos estudantes. As IES, ao implantar seus processos de internacionalização, estabelecem seus objetivos e estratégias</w:t>
      </w:r>
      <w:r w:rsidRPr="00843889">
        <w:rPr>
          <w:rFonts w:asciiTheme="majorHAnsi" w:eastAsia="Times New Roman" w:hAnsiTheme="majorHAnsi" w:cstheme="majorHAnsi"/>
          <w:color w:val="000000"/>
        </w:rPr>
        <w:t>”.</w:t>
      </w:r>
    </w:p>
    <w:p w14:paraId="78F81872" w14:textId="5F8F5CA2" w:rsidR="005613A4" w:rsidRPr="00843889" w:rsidRDefault="005613A4" w:rsidP="001F38C0">
      <w:pPr>
        <w:spacing w:line="360" w:lineRule="auto"/>
        <w:ind w:firstLine="709"/>
        <w:jc w:val="both"/>
        <w:rPr>
          <w:rFonts w:asciiTheme="majorHAnsi" w:eastAsia="Calibri" w:hAnsiTheme="majorHAnsi" w:cstheme="majorHAnsi"/>
        </w:rPr>
      </w:pPr>
      <w:r w:rsidRPr="00843889">
        <w:rPr>
          <w:rFonts w:asciiTheme="majorHAnsi" w:hAnsiTheme="majorHAnsi" w:cstheme="majorHAnsi"/>
        </w:rPr>
        <w:t xml:space="preserve">O que reforça a importância de destacar a internacionalização como uma área temática na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tal qual destaca </w:t>
      </w:r>
      <w:proofErr w:type="spellStart"/>
      <w:r w:rsidRPr="00843889">
        <w:rPr>
          <w:rFonts w:asciiTheme="majorHAnsi" w:hAnsiTheme="majorHAnsi" w:cstheme="majorHAnsi"/>
        </w:rPr>
        <w:t>Robl</w:t>
      </w:r>
      <w:proofErr w:type="spellEnd"/>
      <w:r w:rsidRPr="00843889">
        <w:rPr>
          <w:rFonts w:asciiTheme="majorHAnsi" w:hAnsiTheme="majorHAnsi" w:cstheme="majorHAnsi"/>
        </w:rPr>
        <w:t xml:space="preserve"> (2021, ANPED) com</w:t>
      </w:r>
      <w:r w:rsidRPr="00843889">
        <w:rPr>
          <w:rFonts w:asciiTheme="majorHAnsi" w:eastAsia="Calibri" w:hAnsiTheme="majorHAnsi" w:cstheme="majorHAnsi"/>
        </w:rPr>
        <w:t xml:space="preserve"> </w:t>
      </w:r>
    </w:p>
    <w:p w14:paraId="60CEB304"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definição de uma política clara de internacionalização, a qual deverá estar presente no PDI da nova Universidade. Na mesma linha, podemos considerar que essa política de internacionalização contemple as relações com os países latino-americanos, de forma a pensar no desenvolvimento regional.</w:t>
      </w:r>
    </w:p>
    <w:p w14:paraId="74B685FA" w14:textId="4C5BCBC2"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Mantendo o raciocínio, define-se a área temática </w:t>
      </w:r>
      <w:r w:rsidRPr="00843889">
        <w:rPr>
          <w:rFonts w:asciiTheme="majorHAnsi" w:hAnsiTheme="majorHAnsi" w:cstheme="majorHAnsi"/>
          <w:b/>
          <w:bCs/>
          <w:u w:val="single"/>
        </w:rPr>
        <w:t>Redes Acadêmicas</w:t>
      </w:r>
      <w:r w:rsidRPr="00843889">
        <w:rPr>
          <w:rFonts w:asciiTheme="majorHAnsi" w:hAnsiTheme="majorHAnsi" w:cstheme="majorHAnsi"/>
        </w:rPr>
        <w:t xml:space="preserve">. IES com redes colaborativas são importantes, colaborando e trabalhando em prol da comunidade acadêmica e da sociedade, e serão bem mais eficientes que uma única IES isolada. Para essa área duas boas práticas de IES consideradas inovadoras são: </w:t>
      </w:r>
    </w:p>
    <w:p w14:paraId="193ECCBF" w14:textId="77777777" w:rsidR="005613A4" w:rsidRPr="00843889" w:rsidRDefault="005613A4" w:rsidP="00354AD8">
      <w:pPr>
        <w:pStyle w:val="PargrafodaLista"/>
        <w:numPr>
          <w:ilvl w:val="0"/>
          <w:numId w:val="34"/>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Traçar estratégias de parceria e colaboração acadêmica, no âmbito nacional, com outras IES e empresas (setor produtivo);</w:t>
      </w:r>
    </w:p>
    <w:p w14:paraId="194177DB" w14:textId="77777777" w:rsidR="005613A4" w:rsidRPr="00843889" w:rsidRDefault="005613A4" w:rsidP="00354AD8">
      <w:pPr>
        <w:pStyle w:val="PargrafodaLista"/>
        <w:numPr>
          <w:ilvl w:val="0"/>
          <w:numId w:val="34"/>
        </w:numPr>
        <w:tabs>
          <w:tab w:val="clear" w:pos="1615"/>
        </w:tabs>
        <w:spacing w:line="259" w:lineRule="auto"/>
        <w:jc w:val="both"/>
        <w:rPr>
          <w:rFonts w:asciiTheme="majorHAnsi" w:hAnsiTheme="majorHAnsi" w:cstheme="majorHAnsi"/>
        </w:rPr>
      </w:pPr>
      <w:r w:rsidRPr="00843889">
        <w:rPr>
          <w:rFonts w:asciiTheme="majorHAnsi" w:hAnsiTheme="majorHAnsi" w:cstheme="majorHAnsi"/>
          <w:bCs/>
          <w:sz w:val="20"/>
          <w:szCs w:val="20"/>
        </w:rPr>
        <w:t>Oferecer bolsas e intercâmbio com outras IES;</w:t>
      </w:r>
    </w:p>
    <w:p w14:paraId="7F9FD66F" w14:textId="54DA3C79"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Mello, Almeida Filho e Ribeiro (-, p.01), são bem claros quanto aos desafios da Universidade Pública Brasileira</w:t>
      </w:r>
    </w:p>
    <w:p w14:paraId="31F26446"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O desafio da Universidade Pública brasileira é triplo. Primeiro, atingir, todo o sistema, </w:t>
      </w:r>
      <w:r w:rsidRPr="00843889">
        <w:rPr>
          <w:rFonts w:asciiTheme="majorHAnsi" w:hAnsiTheme="majorHAnsi" w:cstheme="majorHAnsi"/>
          <w:b/>
          <w:bCs/>
          <w:i/>
          <w:iCs/>
          <w:sz w:val="18"/>
          <w:szCs w:val="18"/>
        </w:rPr>
        <w:t>padrão de qualidade</w:t>
      </w:r>
      <w:r w:rsidRPr="00843889">
        <w:rPr>
          <w:rFonts w:asciiTheme="majorHAnsi" w:hAnsiTheme="majorHAnsi" w:cstheme="majorHAnsi"/>
          <w:sz w:val="18"/>
          <w:szCs w:val="18"/>
        </w:rPr>
        <w:t xml:space="preserve"> compatível com as exigências do mundo contemporâneo e com o estado de evolução e dinamização do conhecimento em todos os seus domínios de manifestação, incorporando os avanços pedagógicos compatíveis. </w:t>
      </w:r>
      <w:proofErr w:type="gramStart"/>
      <w:r w:rsidRPr="00843889">
        <w:rPr>
          <w:rFonts w:asciiTheme="majorHAnsi" w:hAnsiTheme="majorHAnsi" w:cstheme="majorHAnsi"/>
          <w:sz w:val="18"/>
          <w:szCs w:val="18"/>
        </w:rPr>
        <w:t>Segundo, aproximar-se</w:t>
      </w:r>
      <w:proofErr w:type="gramEnd"/>
      <w:r w:rsidRPr="00843889">
        <w:rPr>
          <w:rFonts w:asciiTheme="majorHAnsi" w:hAnsiTheme="majorHAnsi" w:cstheme="majorHAnsi"/>
          <w:sz w:val="18"/>
          <w:szCs w:val="18"/>
        </w:rPr>
        <w:t xml:space="preserve"> da </w:t>
      </w:r>
      <w:r w:rsidRPr="00843889">
        <w:rPr>
          <w:rFonts w:asciiTheme="majorHAnsi" w:hAnsiTheme="majorHAnsi" w:cstheme="majorHAnsi"/>
          <w:b/>
          <w:bCs/>
          <w:i/>
          <w:iCs/>
          <w:sz w:val="18"/>
          <w:szCs w:val="18"/>
        </w:rPr>
        <w:t>universalidade de acesso</w:t>
      </w:r>
      <w:r w:rsidRPr="00843889">
        <w:rPr>
          <w:rFonts w:asciiTheme="majorHAnsi" w:hAnsiTheme="majorHAnsi" w:cstheme="majorHAnsi"/>
          <w:sz w:val="18"/>
          <w:szCs w:val="18"/>
        </w:rPr>
        <w:t xml:space="preserve">, se não para todos os cidadãos e cidadãs que têm direito à educação plena, mas a todos e todas que demonstrarem vocação, aptidão e motivação para formar-se nos níveis </w:t>
      </w:r>
      <w:r w:rsidRPr="00843889">
        <w:rPr>
          <w:rFonts w:asciiTheme="majorHAnsi" w:hAnsiTheme="majorHAnsi" w:cstheme="majorHAnsi"/>
          <w:sz w:val="18"/>
          <w:szCs w:val="18"/>
        </w:rPr>
        <w:lastRenderedPageBreak/>
        <w:t xml:space="preserve">superiores de educação. Terceiro, desenvolver, com o comprometimento orgânico de suas estruturas acadêmicas, </w:t>
      </w:r>
      <w:r w:rsidRPr="00843889">
        <w:rPr>
          <w:rFonts w:asciiTheme="majorHAnsi" w:hAnsiTheme="majorHAnsi" w:cstheme="majorHAnsi"/>
          <w:b/>
          <w:bCs/>
          <w:i/>
          <w:iCs/>
          <w:sz w:val="18"/>
          <w:szCs w:val="18"/>
        </w:rPr>
        <w:t>programas sociais relevantes</w:t>
      </w:r>
      <w:r w:rsidRPr="00843889">
        <w:rPr>
          <w:rFonts w:asciiTheme="majorHAnsi" w:hAnsiTheme="majorHAnsi" w:cstheme="majorHAnsi"/>
          <w:sz w:val="18"/>
          <w:szCs w:val="18"/>
        </w:rPr>
        <w:t xml:space="preserve">, capazes de contribuir para a solução de problemas nacionais inadiáveis, superando distintas modalidades de exclusão ou carência socialmente estrutural: sanitária, educacional, </w:t>
      </w:r>
      <w:proofErr w:type="gramStart"/>
      <w:r w:rsidRPr="00843889">
        <w:rPr>
          <w:rFonts w:asciiTheme="majorHAnsi" w:hAnsiTheme="majorHAnsi" w:cstheme="majorHAnsi"/>
          <w:sz w:val="18"/>
          <w:szCs w:val="18"/>
        </w:rPr>
        <w:t xml:space="preserve">produtiva </w:t>
      </w:r>
      <w:proofErr w:type="spellStart"/>
      <w:r w:rsidRPr="00843889">
        <w:rPr>
          <w:rFonts w:asciiTheme="majorHAnsi" w:hAnsiTheme="majorHAnsi" w:cstheme="majorHAnsi"/>
          <w:sz w:val="18"/>
          <w:szCs w:val="18"/>
        </w:rPr>
        <w:t>etc</w:t>
      </w:r>
      <w:proofErr w:type="spellEnd"/>
      <w:proofErr w:type="gramEnd"/>
    </w:p>
    <w:p w14:paraId="3AFDA653" w14:textId="1B1A48A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O primeiro desafio, padrão de qualidade, já foi incorporado em áreas temáticas descritas como, por exemplo, Planejamento e Gestão do Conhecimento, Ensino Híbrido baseado em Competências e Habilidades, Rede de Pesquisa e Desenvolvimento. O terceiro desafio, programas sociais relevantes, está incorporado principalmente na creditação da extensão.</w:t>
      </w:r>
      <w:r w:rsidR="001F38C0">
        <w:rPr>
          <w:rFonts w:asciiTheme="majorHAnsi" w:hAnsiTheme="majorHAnsi" w:cstheme="majorHAnsi"/>
        </w:rPr>
        <w:t xml:space="preserve"> </w:t>
      </w:r>
      <w:r w:rsidRPr="00843889">
        <w:rPr>
          <w:rFonts w:asciiTheme="majorHAnsi" w:hAnsiTheme="majorHAnsi" w:cstheme="majorHAnsi"/>
        </w:rPr>
        <w:t xml:space="preserve">Para enfrentar o segundo desafio, universalidade de acesso, propõe-se outras duas áreas temáticas, a saber: </w:t>
      </w:r>
      <w:r w:rsidRPr="00843889">
        <w:rPr>
          <w:rFonts w:asciiTheme="majorHAnsi" w:hAnsiTheme="majorHAnsi" w:cstheme="majorHAnsi"/>
          <w:b/>
          <w:bCs/>
          <w:u w:val="single"/>
        </w:rPr>
        <w:t>Responsabilidade Social</w:t>
      </w:r>
      <w:r w:rsidRPr="00843889">
        <w:rPr>
          <w:rFonts w:asciiTheme="majorHAnsi" w:hAnsiTheme="majorHAnsi" w:cstheme="majorHAnsi"/>
        </w:rPr>
        <w:t xml:space="preserve"> e </w:t>
      </w:r>
      <w:r w:rsidRPr="00843889">
        <w:rPr>
          <w:rFonts w:asciiTheme="majorHAnsi" w:hAnsiTheme="majorHAnsi" w:cstheme="majorHAnsi"/>
          <w:b/>
          <w:bCs/>
          <w:u w:val="single"/>
        </w:rPr>
        <w:t>Educação Inclusiva</w:t>
      </w:r>
      <w:r w:rsidRPr="00843889">
        <w:rPr>
          <w:rFonts w:asciiTheme="majorHAnsi" w:hAnsiTheme="majorHAnsi" w:cstheme="majorHAnsi"/>
        </w:rPr>
        <w:t>.</w:t>
      </w:r>
    </w:p>
    <w:p w14:paraId="2FE29046" w14:textId="534ECB3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Para Gomes e </w:t>
      </w:r>
      <w:proofErr w:type="spellStart"/>
      <w:r w:rsidRPr="00843889">
        <w:rPr>
          <w:rFonts w:asciiTheme="majorHAnsi" w:hAnsiTheme="majorHAnsi" w:cstheme="majorHAnsi"/>
        </w:rPr>
        <w:t>Mauritti</w:t>
      </w:r>
      <w:proofErr w:type="spellEnd"/>
      <w:r w:rsidRPr="00843889">
        <w:rPr>
          <w:rFonts w:asciiTheme="majorHAnsi" w:hAnsiTheme="majorHAnsi" w:cstheme="majorHAnsi"/>
        </w:rPr>
        <w:t xml:space="preserve"> (2020, p.209), a responsabilidade social universitária</w:t>
      </w:r>
    </w:p>
    <w:p w14:paraId="21C5AA45"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reside precisamente nesta consciencialização que se consagra na participação social, na promoção de condições de vida dignas, mais equitativas e sustentáveis, na produção e disseminação de conhecimentos relevantes para a comunidade, bem como numa gestão socialmente responsável das estruturas educativas. Nesta perspectiva, a universidade acaba por atingir a sua legitimidade social através da capacidade intrínseca de análise e comunicação cooperante que mantém com os territórios envolventes.</w:t>
      </w:r>
    </w:p>
    <w:p w14:paraId="3721CE91" w14:textId="77777777" w:rsidR="005613A4" w:rsidRPr="00843889" w:rsidRDefault="005613A4" w:rsidP="001F38C0">
      <w:pPr>
        <w:tabs>
          <w:tab w:val="clear" w:pos="1615"/>
        </w:tabs>
        <w:spacing w:line="360" w:lineRule="auto"/>
        <w:ind w:firstLine="709"/>
        <w:jc w:val="both"/>
        <w:rPr>
          <w:rFonts w:asciiTheme="majorHAnsi" w:hAnsiTheme="majorHAnsi" w:cstheme="majorHAnsi"/>
        </w:rPr>
      </w:pPr>
      <w:r w:rsidRPr="00843889">
        <w:rPr>
          <w:rFonts w:asciiTheme="majorHAnsi" w:hAnsiTheme="majorHAnsi" w:cstheme="majorHAnsi"/>
        </w:rPr>
        <w:t>Destaca-se como boas práticas na responsabilidade social de uma gestão inovadora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w:t>
      </w:r>
    </w:p>
    <w:p w14:paraId="26FE5EAE" w14:textId="77777777" w:rsidR="005613A4" w:rsidRPr="00843889" w:rsidRDefault="005613A4" w:rsidP="00354AD8">
      <w:pPr>
        <w:pStyle w:val="PargrafodaLista"/>
        <w:numPr>
          <w:ilvl w:val="0"/>
          <w:numId w:val="35"/>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Possuir engajamento comunitário, bem como iniciativas de empreendedorismo social;</w:t>
      </w:r>
    </w:p>
    <w:p w14:paraId="0782F010" w14:textId="77777777" w:rsidR="005613A4" w:rsidRPr="00843889" w:rsidRDefault="005613A4" w:rsidP="00354AD8">
      <w:pPr>
        <w:pStyle w:val="PargrafodaLista"/>
        <w:numPr>
          <w:ilvl w:val="0"/>
          <w:numId w:val="35"/>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Aplicar as pesquisas desenvolvidas na universidade nas políticas públicas (por exemplo, educação básica);</w:t>
      </w:r>
    </w:p>
    <w:p w14:paraId="454047CA" w14:textId="63C43D5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 IES desenvolvendo seu papel de responsabilidade social enfrentará o desafio da universalidade de acesso </w:t>
      </w:r>
      <w:proofErr w:type="gramStart"/>
      <w:r w:rsidRPr="00843889">
        <w:rPr>
          <w:rFonts w:asciiTheme="majorHAnsi" w:hAnsiTheme="majorHAnsi" w:cstheme="majorHAnsi"/>
        </w:rPr>
        <w:t>e também</w:t>
      </w:r>
      <w:proofErr w:type="gramEnd"/>
      <w:r w:rsidRPr="00843889">
        <w:rPr>
          <w:rFonts w:asciiTheme="majorHAnsi" w:hAnsiTheme="majorHAnsi" w:cstheme="majorHAnsi"/>
        </w:rPr>
        <w:t xml:space="preserve"> o terceiro desafio, programas sociais relevantes. Máximo (2021) em seu relatório ainda reflete, com base na plenária do XIX </w:t>
      </w:r>
      <w:proofErr w:type="spellStart"/>
      <w:r w:rsidRPr="00843889">
        <w:rPr>
          <w:rFonts w:asciiTheme="majorHAnsi" w:hAnsiTheme="majorHAnsi" w:cstheme="majorHAnsi"/>
        </w:rPr>
        <w:t>Congreso</w:t>
      </w:r>
      <w:proofErr w:type="spellEnd"/>
      <w:r w:rsidRPr="00843889">
        <w:rPr>
          <w:rFonts w:asciiTheme="majorHAnsi" w:hAnsiTheme="majorHAnsi" w:cstheme="majorHAnsi"/>
        </w:rPr>
        <w:t xml:space="preserve"> ALTEC 2021, “</w:t>
      </w:r>
      <w:proofErr w:type="spellStart"/>
      <w:r w:rsidRPr="00843889">
        <w:rPr>
          <w:rFonts w:asciiTheme="majorHAnsi" w:hAnsiTheme="majorHAnsi" w:cstheme="majorHAnsi"/>
          <w:i/>
          <w:iCs/>
        </w:rPr>
        <w:t>Evolución</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del</w:t>
      </w:r>
      <w:proofErr w:type="spellEnd"/>
      <w:r w:rsidRPr="00843889">
        <w:rPr>
          <w:rFonts w:asciiTheme="majorHAnsi" w:hAnsiTheme="majorHAnsi" w:cstheme="majorHAnsi"/>
          <w:i/>
          <w:iCs/>
        </w:rPr>
        <w:t xml:space="preserve"> </w:t>
      </w:r>
      <w:proofErr w:type="spellStart"/>
      <w:r w:rsidRPr="00843889">
        <w:rPr>
          <w:rFonts w:asciiTheme="majorHAnsi" w:hAnsiTheme="majorHAnsi" w:cstheme="majorHAnsi"/>
          <w:i/>
          <w:iCs/>
        </w:rPr>
        <w:t>pensamiento</w:t>
      </w:r>
      <w:proofErr w:type="spellEnd"/>
      <w:r w:rsidRPr="00843889">
        <w:rPr>
          <w:rFonts w:asciiTheme="majorHAnsi" w:hAnsiTheme="majorHAnsi" w:cstheme="majorHAnsi"/>
          <w:i/>
          <w:iCs/>
        </w:rPr>
        <w:t xml:space="preserve"> e indicadores de </w:t>
      </w:r>
      <w:proofErr w:type="spellStart"/>
      <w:r w:rsidRPr="00843889">
        <w:rPr>
          <w:rFonts w:asciiTheme="majorHAnsi" w:hAnsiTheme="majorHAnsi" w:cstheme="majorHAnsi"/>
          <w:i/>
          <w:iCs/>
        </w:rPr>
        <w:t>innovación</w:t>
      </w:r>
      <w:proofErr w:type="spellEnd"/>
      <w:r w:rsidRPr="00843889">
        <w:rPr>
          <w:rFonts w:asciiTheme="majorHAnsi" w:hAnsiTheme="majorHAnsi" w:cstheme="majorHAnsi"/>
          <w:i/>
          <w:iCs/>
        </w:rPr>
        <w:t xml:space="preserve"> de 1985 a 2021 y más </w:t>
      </w:r>
      <w:proofErr w:type="spellStart"/>
      <w:r w:rsidRPr="00843889">
        <w:rPr>
          <w:rFonts w:asciiTheme="majorHAnsi" w:hAnsiTheme="majorHAnsi" w:cstheme="majorHAnsi"/>
          <w:i/>
          <w:iCs/>
        </w:rPr>
        <w:t>allá</w:t>
      </w:r>
      <w:proofErr w:type="spellEnd"/>
      <w:r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que</w:t>
      </w:r>
    </w:p>
    <w:p w14:paraId="4E0EF024"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Ao mesmo tempo que as atividades desenvolvidas por IES são objeto de avaliação sob formatos específicos e bem definidos, elas também são o espaço fundamental de questionamento e reformulação desses. A partir dessa compreensão é possível refletir sobre o papel das tecnologias sociais para o desenvolvimento inclusivo e sustentável – e sobretudo sobre o papel das universidades nesse movimento, sobretudo como instituições aptas a desenvolver, acolher, aplicar tecnologias na interseção com a população.</w:t>
      </w:r>
    </w:p>
    <w:p w14:paraId="2E1F742A" w14:textId="03A20B1C"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Por Lei todas as pessoas têm direito a educação no Brasil, porém a educação inclusiva encontra vários obstáculos.</w:t>
      </w:r>
      <w:r w:rsidR="001F38C0">
        <w:rPr>
          <w:rFonts w:asciiTheme="majorHAnsi" w:hAnsiTheme="majorHAnsi" w:cstheme="majorHAnsi"/>
        </w:rPr>
        <w:t xml:space="preserve"> </w:t>
      </w:r>
      <w:r w:rsidRPr="00843889">
        <w:rPr>
          <w:rFonts w:asciiTheme="majorHAnsi" w:hAnsiTheme="majorHAnsi" w:cstheme="majorHAnsi"/>
        </w:rPr>
        <w:t xml:space="preserve">Ferrari e </w:t>
      </w:r>
      <w:proofErr w:type="spellStart"/>
      <w:r w:rsidRPr="00843889">
        <w:rPr>
          <w:rFonts w:asciiTheme="majorHAnsi" w:hAnsiTheme="majorHAnsi" w:cstheme="majorHAnsi"/>
        </w:rPr>
        <w:t>Sekkel</w:t>
      </w:r>
      <w:proofErr w:type="spellEnd"/>
      <w:r w:rsidRPr="00843889">
        <w:rPr>
          <w:rFonts w:asciiTheme="majorHAnsi" w:hAnsiTheme="majorHAnsi" w:cstheme="majorHAnsi"/>
        </w:rPr>
        <w:t xml:space="preserve"> (2007) em seu artigo sobre “Educação Inclusiva no Ensino Superior: um novo desafio”, já destacavam que</w:t>
      </w:r>
    </w:p>
    <w:p w14:paraId="07B835FE"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Conforme os níveis de escolarização se elevam, as discussões e as práticas educacionais voltadas à inclusão se tornam escassas, e, quando ocorrem, o tema da educação inclusiva volta-se para a questão da inclusão social das camadas mais pobres da população ou para as ações afirmativas, como as cotas para estudantes negros ou </w:t>
      </w:r>
      <w:proofErr w:type="spellStart"/>
      <w:proofErr w:type="gramStart"/>
      <w:r w:rsidRPr="00843889">
        <w:rPr>
          <w:rFonts w:asciiTheme="majorHAnsi" w:hAnsiTheme="majorHAnsi" w:cstheme="majorHAnsi"/>
          <w:sz w:val="18"/>
          <w:szCs w:val="18"/>
        </w:rPr>
        <w:t>afro-descendentes</w:t>
      </w:r>
      <w:proofErr w:type="spellEnd"/>
      <w:proofErr w:type="gramEnd"/>
      <w:r w:rsidRPr="00843889">
        <w:rPr>
          <w:rFonts w:asciiTheme="majorHAnsi" w:hAnsiTheme="majorHAnsi" w:cstheme="majorHAnsi"/>
          <w:sz w:val="18"/>
          <w:szCs w:val="18"/>
        </w:rPr>
        <w:t xml:space="preserve"> (Silva, 2006; </w:t>
      </w:r>
      <w:proofErr w:type="spellStart"/>
      <w:r w:rsidRPr="00843889">
        <w:rPr>
          <w:rFonts w:asciiTheme="majorHAnsi" w:hAnsiTheme="majorHAnsi" w:cstheme="majorHAnsi"/>
          <w:sz w:val="18"/>
          <w:szCs w:val="18"/>
        </w:rPr>
        <w:t>Moehlecke</w:t>
      </w:r>
      <w:proofErr w:type="spellEnd"/>
      <w:r w:rsidRPr="00843889">
        <w:rPr>
          <w:rFonts w:asciiTheme="majorHAnsi" w:hAnsiTheme="majorHAnsi" w:cstheme="majorHAnsi"/>
          <w:sz w:val="18"/>
          <w:szCs w:val="18"/>
        </w:rPr>
        <w:t xml:space="preserve">, 2004). Somem de cena os estudantes com deficiência e outras necessidades educacionais especiais. Pobres e negros são alvos do preconceito em nossa sociedade, e, desse ponto de vista, tais ações são bem-vindas, pois podem contribuir efetivamente para a mudança social no sentido da construção de uma sociedade menos discriminatória. É </w:t>
      </w:r>
      <w:r w:rsidRPr="00843889">
        <w:rPr>
          <w:rFonts w:asciiTheme="majorHAnsi" w:hAnsiTheme="majorHAnsi" w:cstheme="majorHAnsi"/>
          <w:sz w:val="18"/>
          <w:szCs w:val="18"/>
        </w:rPr>
        <w:lastRenderedPageBreak/>
        <w:t>importante, no entanto, não deixar de dar visibilidade aos outros alvos de preconceito e exclusão no nosso país.</w:t>
      </w:r>
    </w:p>
    <w:p w14:paraId="40FC16BB" w14:textId="460C0F04"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Durante a 40ª Reunião Nacional da ANPED, realizada de 17 a 22 de outubro de 2021, </w:t>
      </w:r>
      <w:proofErr w:type="spellStart"/>
      <w:r w:rsidRPr="00843889">
        <w:rPr>
          <w:rFonts w:asciiTheme="majorHAnsi" w:hAnsiTheme="majorHAnsi" w:cstheme="majorHAnsi"/>
        </w:rPr>
        <w:t>Robl</w:t>
      </w:r>
      <w:proofErr w:type="spellEnd"/>
      <w:r w:rsidRPr="00843889">
        <w:rPr>
          <w:rFonts w:asciiTheme="majorHAnsi" w:hAnsiTheme="majorHAnsi" w:cstheme="majorHAnsi"/>
        </w:rPr>
        <w:t xml:space="preserve"> (2021, ANPED) destaca que mesas redondas relacionadas ao perfil dos estudantes “</w:t>
      </w:r>
      <w:r w:rsidRPr="00843889">
        <w:rPr>
          <w:rFonts w:asciiTheme="majorHAnsi" w:hAnsiTheme="majorHAnsi" w:cstheme="majorHAnsi"/>
          <w:i/>
          <w:iCs/>
        </w:rPr>
        <w:t>mostraram a mudança do perfil dos ingressantes a partir do estabelecimento das políticas e ações afirmativas</w:t>
      </w:r>
      <w:r w:rsidRPr="00843889">
        <w:rPr>
          <w:rFonts w:asciiTheme="majorHAnsi" w:hAnsiTheme="majorHAnsi" w:cstheme="majorHAnsi"/>
        </w:rPr>
        <w:t xml:space="preserve">”, principalmente devido ao Plano Nacional de Assistência Estudantil (PNAES). Porém, com base nas apresentações daquele evento, conclui que para o projeto da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é de grande importância </w:t>
      </w:r>
    </w:p>
    <w:p w14:paraId="2200EC63"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definir políticas claras de seleção e permanência dos estudantes não apenas de baixa </w:t>
      </w:r>
      <w:proofErr w:type="gramStart"/>
      <w:r w:rsidRPr="00843889">
        <w:rPr>
          <w:rFonts w:asciiTheme="majorHAnsi" w:hAnsiTheme="majorHAnsi" w:cstheme="majorHAnsi"/>
          <w:sz w:val="18"/>
          <w:szCs w:val="18"/>
        </w:rPr>
        <w:t>renda</w:t>
      </w:r>
      <w:proofErr w:type="gramEnd"/>
      <w:r w:rsidRPr="00843889">
        <w:rPr>
          <w:rFonts w:asciiTheme="majorHAnsi" w:hAnsiTheme="majorHAnsi" w:cstheme="majorHAnsi"/>
          <w:sz w:val="18"/>
          <w:szCs w:val="18"/>
        </w:rPr>
        <w:t xml:space="preserve"> mas, que contemplem a diversidade de modo amplo, ou seja que consideram perfil de renda, raça/cor, gênero, deficiências (físicas e intelectuais).</w:t>
      </w:r>
    </w:p>
    <w:p w14:paraId="18794D63" w14:textId="57A8EBE9"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Santos (2021) também relatando a 40ª Reunião Nacional da ANPED comenta sobre a temática “</w:t>
      </w:r>
      <w:r w:rsidRPr="00843889">
        <w:rPr>
          <w:rFonts w:asciiTheme="majorHAnsi" w:eastAsia="Times New Roman" w:hAnsiTheme="majorHAnsi" w:cstheme="majorHAnsi"/>
          <w:i/>
          <w:iCs/>
          <w:color w:val="000000"/>
        </w:rPr>
        <w:t>Nome social na educação superior- o acesso a transexuais e travestis</w:t>
      </w:r>
      <w:r w:rsidRPr="00843889">
        <w:rPr>
          <w:rFonts w:asciiTheme="majorHAnsi" w:eastAsia="Times New Roman" w:hAnsiTheme="majorHAnsi" w:cstheme="majorHAnsi"/>
          <w:color w:val="000000"/>
        </w:rPr>
        <w:t>”. Cita que apesar da existência de</w:t>
      </w:r>
    </w:p>
    <w:p w14:paraId="009A8405" w14:textId="219B1D42"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resoluções internas, desde 2009, para inclusão do nome social no ensino superior. Mas ainda há dificuldade em como colocar na lista de frequência etc. A comunidade acadêmica deve</w:t>
      </w:r>
      <w:r w:rsidR="001F38C0">
        <w:rPr>
          <w:rFonts w:asciiTheme="majorHAnsi" w:hAnsiTheme="majorHAnsi" w:cstheme="majorHAnsi"/>
          <w:sz w:val="18"/>
          <w:szCs w:val="18"/>
        </w:rPr>
        <w:t xml:space="preserve"> </w:t>
      </w:r>
      <w:r w:rsidRPr="00843889">
        <w:rPr>
          <w:rFonts w:asciiTheme="majorHAnsi" w:hAnsiTheme="majorHAnsi" w:cstheme="majorHAnsi"/>
          <w:sz w:val="18"/>
          <w:szCs w:val="18"/>
        </w:rPr>
        <w:t>empenhar esforços para assegurar que os direitos conquistados sejam garantidos, uma vez que ainda não há leis para essa efetivação.</w:t>
      </w:r>
    </w:p>
    <w:p w14:paraId="42C75802" w14:textId="066F3339"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Desta forma a área temática Educação Inclusiva, tratará de assuntos como</w:t>
      </w:r>
    </w:p>
    <w:p w14:paraId="7488144C" w14:textId="77777777" w:rsidR="005613A4" w:rsidRPr="00843889" w:rsidRDefault="005613A4" w:rsidP="00354AD8">
      <w:pPr>
        <w:pStyle w:val="PargrafodaLista"/>
        <w:numPr>
          <w:ilvl w:val="0"/>
          <w:numId w:val="36"/>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Desenvolver e manter políticas de valorização da diversidade, do meio ambiente, da memória cultural, da produção artística e do patrimônio cultural, e ações afirmativas de defesa e promoção dos direitos humanos e da igualdade étnico-racial;</w:t>
      </w:r>
      <w:r w:rsidRPr="00843889">
        <w:rPr>
          <w:rFonts w:asciiTheme="majorHAnsi" w:hAnsiTheme="majorHAnsi" w:cstheme="majorHAnsi"/>
        </w:rPr>
        <w:t xml:space="preserve"> </w:t>
      </w:r>
    </w:p>
    <w:p w14:paraId="237FAF88" w14:textId="77777777" w:rsidR="005613A4" w:rsidRPr="00843889" w:rsidRDefault="005613A4" w:rsidP="00354AD8">
      <w:pPr>
        <w:pStyle w:val="PargrafodaLista"/>
        <w:numPr>
          <w:ilvl w:val="0"/>
          <w:numId w:val="36"/>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Criar políticas permanência;</w:t>
      </w:r>
    </w:p>
    <w:p w14:paraId="747DBB10" w14:textId="77777777" w:rsidR="005613A4" w:rsidRPr="00843889" w:rsidRDefault="005613A4" w:rsidP="00354AD8">
      <w:pPr>
        <w:pStyle w:val="PargrafodaLista"/>
        <w:numPr>
          <w:ilvl w:val="0"/>
          <w:numId w:val="36"/>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Viabilizar o ingresso de estudantes via SISU.</w:t>
      </w:r>
    </w:p>
    <w:p w14:paraId="167E39AB"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Que foram práticas indicadas nas IES estudadas pelo CEBRASPE (2021). Para dar apoio a todos os estudantes e complementar a área de Educação Inclusiva, a área temática </w:t>
      </w:r>
      <w:r w:rsidRPr="00843889">
        <w:rPr>
          <w:rFonts w:asciiTheme="majorHAnsi" w:hAnsiTheme="majorHAnsi" w:cstheme="majorHAnsi"/>
          <w:b/>
          <w:bCs/>
          <w:u w:val="single"/>
        </w:rPr>
        <w:t>Apoio aos Estudantes</w:t>
      </w:r>
      <w:r w:rsidRPr="00843889">
        <w:rPr>
          <w:rFonts w:asciiTheme="majorHAnsi" w:hAnsiTheme="majorHAnsi" w:cstheme="majorHAnsi"/>
        </w:rPr>
        <w:t xml:space="preserve"> é indicada. Nessa área, como práticas observadas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destacam-se</w:t>
      </w:r>
    </w:p>
    <w:p w14:paraId="03771B7C" w14:textId="77777777" w:rsidR="005613A4" w:rsidRPr="00843889" w:rsidRDefault="005613A4" w:rsidP="00354AD8">
      <w:pPr>
        <w:pStyle w:val="PargrafodaLista"/>
        <w:numPr>
          <w:ilvl w:val="0"/>
          <w:numId w:val="37"/>
        </w:numPr>
        <w:tabs>
          <w:tab w:val="clear" w:pos="1615"/>
        </w:tabs>
        <w:spacing w:line="259" w:lineRule="auto"/>
        <w:jc w:val="both"/>
        <w:rPr>
          <w:rFonts w:asciiTheme="majorHAnsi" w:hAnsiTheme="majorHAnsi" w:cstheme="majorHAnsi"/>
        </w:rPr>
      </w:pPr>
      <w:r w:rsidRPr="00843889">
        <w:rPr>
          <w:rFonts w:asciiTheme="majorHAnsi" w:hAnsiTheme="majorHAnsi" w:cstheme="majorHAnsi"/>
          <w:bCs/>
          <w:sz w:val="20"/>
          <w:szCs w:val="20"/>
        </w:rPr>
        <w:t>Manter uma política de acolhimento ao calouro, estímulo e acompanhamento estudantil;</w:t>
      </w:r>
    </w:p>
    <w:p w14:paraId="0B6606AB" w14:textId="77777777" w:rsidR="005613A4" w:rsidRPr="00843889" w:rsidRDefault="005613A4" w:rsidP="00354AD8">
      <w:pPr>
        <w:pStyle w:val="PargrafodaLista"/>
        <w:numPr>
          <w:ilvl w:val="0"/>
          <w:numId w:val="37"/>
        </w:numPr>
        <w:tabs>
          <w:tab w:val="clear" w:pos="1615"/>
        </w:tabs>
        <w:jc w:val="both"/>
        <w:rPr>
          <w:rFonts w:asciiTheme="majorHAnsi" w:hAnsiTheme="majorHAnsi" w:cstheme="majorHAnsi"/>
          <w:bCs/>
          <w:sz w:val="20"/>
          <w:szCs w:val="20"/>
        </w:rPr>
      </w:pPr>
      <w:r w:rsidRPr="00843889">
        <w:rPr>
          <w:rFonts w:asciiTheme="majorHAnsi" w:hAnsiTheme="majorHAnsi" w:cstheme="majorHAnsi"/>
          <w:bCs/>
          <w:color w:val="181818" w:themeColor="accent6"/>
          <w:sz w:val="20"/>
          <w:szCs w:val="20"/>
        </w:rPr>
        <w:t>Proporcionar residência estudantil;</w:t>
      </w:r>
    </w:p>
    <w:p w14:paraId="641A7E73" w14:textId="77777777" w:rsidR="005613A4" w:rsidRPr="00843889" w:rsidRDefault="005613A4" w:rsidP="00354AD8">
      <w:pPr>
        <w:pStyle w:val="PargrafodaLista"/>
        <w:numPr>
          <w:ilvl w:val="0"/>
          <w:numId w:val="37"/>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Criar um programa institucional de bolsas;</w:t>
      </w:r>
    </w:p>
    <w:p w14:paraId="6771E1AF" w14:textId="77777777" w:rsidR="005613A4" w:rsidRPr="00843889" w:rsidRDefault="005613A4" w:rsidP="00354AD8">
      <w:pPr>
        <w:pStyle w:val="PargrafodaLista"/>
        <w:numPr>
          <w:ilvl w:val="0"/>
          <w:numId w:val="37"/>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Ofertar serviços de apoio: psicológico, </w:t>
      </w:r>
      <w:proofErr w:type="spellStart"/>
      <w:proofErr w:type="gramStart"/>
      <w:r w:rsidRPr="00843889">
        <w:rPr>
          <w:rFonts w:asciiTheme="majorHAnsi" w:hAnsiTheme="majorHAnsi" w:cstheme="majorHAnsi"/>
          <w:bCs/>
          <w:sz w:val="20"/>
          <w:szCs w:val="20"/>
        </w:rPr>
        <w:t>psico-pedagógico</w:t>
      </w:r>
      <w:proofErr w:type="spellEnd"/>
      <w:proofErr w:type="gramEnd"/>
      <w:r w:rsidRPr="00843889">
        <w:rPr>
          <w:rFonts w:asciiTheme="majorHAnsi" w:hAnsiTheme="majorHAnsi" w:cstheme="majorHAnsi"/>
          <w:bCs/>
          <w:sz w:val="20"/>
          <w:szCs w:val="20"/>
        </w:rPr>
        <w:t xml:space="preserve"> (aconselhamento universitário), à saúde, aos deficientes; </w:t>
      </w:r>
    </w:p>
    <w:p w14:paraId="16EBE399" w14:textId="77777777" w:rsidR="005613A4" w:rsidRPr="00843889" w:rsidRDefault="005613A4" w:rsidP="00354AD8">
      <w:pPr>
        <w:pStyle w:val="PargrafodaLista"/>
        <w:numPr>
          <w:ilvl w:val="0"/>
          <w:numId w:val="37"/>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Apontar as políticas de acesso à IES e as normas da IES de forma clara e transparente;</w:t>
      </w:r>
    </w:p>
    <w:p w14:paraId="72872312" w14:textId="77777777" w:rsidR="005613A4" w:rsidRPr="00843889" w:rsidRDefault="005613A4" w:rsidP="00354AD8">
      <w:pPr>
        <w:pStyle w:val="PargrafodaLista"/>
        <w:numPr>
          <w:ilvl w:val="0"/>
          <w:numId w:val="37"/>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Ofertar creche, restaurante entre outros.</w:t>
      </w:r>
    </w:p>
    <w:p w14:paraId="4559561C" w14:textId="730CC28F"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Tais ações devem ser desenvolvidas não apenas para o bem-estar da comunidade acadêmica, mas também, conforme o Plano Nacional de Assistência Estudantil, </w:t>
      </w:r>
      <w:proofErr w:type="spellStart"/>
      <w:r w:rsidRPr="00843889">
        <w:rPr>
          <w:rFonts w:asciiTheme="majorHAnsi" w:hAnsiTheme="majorHAnsi" w:cstheme="majorHAnsi"/>
        </w:rPr>
        <w:t>Pnaes</w:t>
      </w:r>
      <w:proofErr w:type="spellEnd"/>
      <w:r w:rsidRPr="00843889">
        <w:rPr>
          <w:rFonts w:asciiTheme="majorHAnsi" w:hAnsiTheme="majorHAnsi" w:cstheme="majorHAnsi"/>
        </w:rPr>
        <w:t>, (Brasil, 2010) para</w:t>
      </w:r>
    </w:p>
    <w:p w14:paraId="0F4951A8"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rPr>
        <w:t xml:space="preserve"> </w:t>
      </w:r>
      <w:r w:rsidRPr="00843889">
        <w:rPr>
          <w:rFonts w:asciiTheme="majorHAnsi" w:hAnsiTheme="majorHAnsi" w:cstheme="majorHAnsi"/>
          <w:sz w:val="18"/>
          <w:szCs w:val="18"/>
        </w:rPr>
        <w:t>viabilizar a igualdade de oportunidades entre todos os estudantes e contribuir para a melhoria do desempenho acadêmico, a partir de medidas que buscam combater situações de repetência e evasão.</w:t>
      </w:r>
    </w:p>
    <w:p w14:paraId="0ACE5993" w14:textId="4B90D24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Segundo </w:t>
      </w:r>
      <w:proofErr w:type="spellStart"/>
      <w:proofErr w:type="gramStart"/>
      <w:r w:rsidRPr="00843889">
        <w:rPr>
          <w:rFonts w:asciiTheme="majorHAnsi" w:hAnsiTheme="majorHAnsi" w:cstheme="majorHAnsi"/>
        </w:rPr>
        <w:t>Robl</w:t>
      </w:r>
      <w:proofErr w:type="spellEnd"/>
      <w:r w:rsidRPr="00843889">
        <w:rPr>
          <w:rFonts w:asciiTheme="majorHAnsi" w:hAnsiTheme="majorHAnsi" w:cstheme="majorHAnsi"/>
        </w:rPr>
        <w:t>(</w:t>
      </w:r>
      <w:proofErr w:type="gramEnd"/>
      <w:r w:rsidRPr="00843889">
        <w:rPr>
          <w:rFonts w:asciiTheme="majorHAnsi" w:hAnsiTheme="majorHAnsi" w:cstheme="majorHAnsi"/>
        </w:rPr>
        <w:t xml:space="preserve">2021, ANPED), é importante para 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w:t>
      </w:r>
      <w:r w:rsidRPr="00843889">
        <w:rPr>
          <w:rFonts w:asciiTheme="majorHAnsi" w:hAnsiTheme="majorHAnsi" w:cstheme="majorHAnsi"/>
          <w:i/>
          <w:iCs/>
        </w:rPr>
        <w:t>desenvolver políticas que visem o baixo índice de evasões</w:t>
      </w:r>
      <w:r w:rsidRPr="00843889">
        <w:rPr>
          <w:rFonts w:asciiTheme="majorHAnsi" w:hAnsiTheme="majorHAnsi" w:cstheme="majorHAnsi"/>
        </w:rPr>
        <w:t>”. Também é importante “</w:t>
      </w:r>
      <w:r w:rsidRPr="00843889">
        <w:rPr>
          <w:rFonts w:asciiTheme="majorHAnsi" w:eastAsia="Calibri" w:hAnsiTheme="majorHAnsi" w:cstheme="majorHAnsi"/>
          <w:i/>
          <w:iCs/>
        </w:rPr>
        <w:t xml:space="preserve">constar no PDI ações ou estratégias pedagógicas que possam </w:t>
      </w:r>
      <w:r w:rsidRPr="00843889">
        <w:rPr>
          <w:rFonts w:asciiTheme="majorHAnsi" w:eastAsia="Calibri" w:hAnsiTheme="majorHAnsi" w:cstheme="majorHAnsi"/>
          <w:i/>
          <w:iCs/>
        </w:rPr>
        <w:lastRenderedPageBreak/>
        <w:t>auxiliar o trabalhador-estudante no decorrer de sua formação. Outro aspecto a considerar diz respeito a oferta de cursos noturnos</w:t>
      </w:r>
      <w:r w:rsidRPr="00843889">
        <w:rPr>
          <w:rFonts w:asciiTheme="majorHAnsi" w:eastAsia="Calibri" w:hAnsiTheme="majorHAnsi" w:cstheme="majorHAnsi"/>
        </w:rPr>
        <w:t>”.</w:t>
      </w:r>
    </w:p>
    <w:p w14:paraId="294F1114" w14:textId="0DDF97AE"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Não é difícil encontrar artigos, notícias em jornais e na TV que durante o ensino superior os desafios são muito grandes, porém indica-se que após a formatura o obstáculo de ingressar no mercado de trabalho é uma barreira algumas vezes intransponível para muitos egressos. Borges e Honorato (2020, p. 234) indicam que </w:t>
      </w:r>
    </w:p>
    <w:p w14:paraId="594EFA57"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Faz-se cada vez mais necessário o desenvolvimento de estudos e de programas institucionais de acompanhamento de egressos. Investigações acerca do processo de inserção profissional, além de subsidiar pesquisas acerca da construção social de um modelo (brasileiro) de democratização deste nível de ensino, produzem informações importantes para estudantes e suas famílias, instituições e para a sociedade de forma geral.</w:t>
      </w:r>
    </w:p>
    <w:p w14:paraId="45E6BFC9" w14:textId="55CAB64A"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Pensando assim, uma IES com gestão inovadora deve dar atenção às áreas temáticas: Inserção no </w:t>
      </w:r>
      <w:r w:rsidRPr="00843889">
        <w:rPr>
          <w:rFonts w:asciiTheme="majorHAnsi" w:hAnsiTheme="majorHAnsi" w:cstheme="majorHAnsi"/>
          <w:b/>
          <w:bCs/>
          <w:u w:val="single"/>
        </w:rPr>
        <w:t>Mercado de Trabalho</w:t>
      </w:r>
      <w:r w:rsidRPr="00843889">
        <w:rPr>
          <w:rFonts w:asciiTheme="majorHAnsi" w:hAnsiTheme="majorHAnsi" w:cstheme="majorHAnsi"/>
        </w:rPr>
        <w:t xml:space="preserve"> e </w:t>
      </w:r>
      <w:r w:rsidRPr="00843889">
        <w:rPr>
          <w:rFonts w:asciiTheme="majorHAnsi" w:hAnsiTheme="majorHAnsi" w:cstheme="majorHAnsi"/>
          <w:b/>
          <w:bCs/>
          <w:u w:val="single"/>
        </w:rPr>
        <w:t>Redes de Egressos</w:t>
      </w:r>
      <w:r w:rsidRPr="00843889">
        <w:rPr>
          <w:rFonts w:asciiTheme="majorHAnsi" w:hAnsiTheme="majorHAnsi" w:cstheme="majorHAnsi"/>
        </w:rPr>
        <w:t xml:space="preserve">. Boas práticas conferidas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(2021) nessas áreas foram:</w:t>
      </w:r>
    </w:p>
    <w:p w14:paraId="4058563D" w14:textId="77777777" w:rsidR="005613A4" w:rsidRPr="00843889" w:rsidRDefault="005613A4" w:rsidP="00354AD8">
      <w:pPr>
        <w:pStyle w:val="PargrafodaLista"/>
        <w:numPr>
          <w:ilvl w:val="0"/>
          <w:numId w:val="40"/>
        </w:numPr>
        <w:jc w:val="both"/>
        <w:rPr>
          <w:rFonts w:asciiTheme="majorHAnsi" w:hAnsiTheme="majorHAnsi" w:cstheme="majorHAnsi"/>
        </w:rPr>
      </w:pPr>
      <w:r w:rsidRPr="00843889">
        <w:rPr>
          <w:rFonts w:asciiTheme="majorHAnsi" w:hAnsiTheme="majorHAnsi" w:cstheme="majorHAnsi"/>
          <w:bCs/>
          <w:sz w:val="20"/>
          <w:szCs w:val="20"/>
        </w:rPr>
        <w:t>Acompanhar/Propor e auxiliar na busca pelos estágios;</w:t>
      </w:r>
    </w:p>
    <w:p w14:paraId="17F1424C" w14:textId="77777777" w:rsidR="005613A4" w:rsidRPr="00843889" w:rsidRDefault="005613A4" w:rsidP="00354AD8">
      <w:pPr>
        <w:pStyle w:val="PargrafodaLista"/>
        <w:numPr>
          <w:ilvl w:val="0"/>
          <w:numId w:val="4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Auxiliar na inserção do mercado de trabalho;</w:t>
      </w:r>
    </w:p>
    <w:p w14:paraId="1D8912D0" w14:textId="77777777" w:rsidR="005613A4" w:rsidRPr="00843889" w:rsidRDefault="005613A4" w:rsidP="00354AD8">
      <w:pPr>
        <w:pStyle w:val="PargrafodaLista"/>
        <w:numPr>
          <w:ilvl w:val="0"/>
          <w:numId w:val="40"/>
        </w:numPr>
        <w:tabs>
          <w:tab w:val="clear" w:pos="1615"/>
        </w:tabs>
        <w:jc w:val="both"/>
        <w:rPr>
          <w:rFonts w:asciiTheme="majorHAnsi" w:hAnsiTheme="majorHAnsi" w:cstheme="majorHAnsi"/>
          <w:bCs/>
          <w:sz w:val="20"/>
          <w:szCs w:val="20"/>
        </w:rPr>
      </w:pPr>
      <w:r w:rsidRPr="00843889">
        <w:rPr>
          <w:rFonts w:asciiTheme="majorHAnsi" w:hAnsiTheme="majorHAnsi" w:cstheme="majorHAnsi"/>
        </w:rPr>
        <w:t>Manter uma p</w:t>
      </w:r>
      <w:r w:rsidRPr="00843889">
        <w:rPr>
          <w:rFonts w:asciiTheme="majorHAnsi" w:hAnsiTheme="majorHAnsi" w:cstheme="majorHAnsi"/>
          <w:bCs/>
          <w:sz w:val="20"/>
          <w:szCs w:val="20"/>
        </w:rPr>
        <w:t>olítica de acompanhamento de egressos;</w:t>
      </w:r>
    </w:p>
    <w:p w14:paraId="2EA367B1" w14:textId="77777777" w:rsidR="005613A4" w:rsidRPr="00843889" w:rsidRDefault="005613A4" w:rsidP="00354AD8">
      <w:pPr>
        <w:pStyle w:val="PargrafodaLista"/>
        <w:numPr>
          <w:ilvl w:val="0"/>
          <w:numId w:val="4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Manter o egresso conectado à Universidade participando das decisões de cursos de formação continuada ou pós-graduação, de órgão </w:t>
      </w:r>
      <w:proofErr w:type="gramStart"/>
      <w:r w:rsidRPr="00843889">
        <w:rPr>
          <w:rFonts w:asciiTheme="majorHAnsi" w:hAnsiTheme="majorHAnsi" w:cstheme="majorHAnsi"/>
          <w:bCs/>
          <w:sz w:val="20"/>
          <w:szCs w:val="20"/>
        </w:rPr>
        <w:t xml:space="preserve">colegiados, </w:t>
      </w:r>
      <w:proofErr w:type="spellStart"/>
      <w:r w:rsidRPr="00843889">
        <w:rPr>
          <w:rFonts w:asciiTheme="majorHAnsi" w:hAnsiTheme="majorHAnsi" w:cstheme="majorHAnsi"/>
          <w:bCs/>
          <w:sz w:val="20"/>
          <w:szCs w:val="20"/>
        </w:rPr>
        <w:t>etc</w:t>
      </w:r>
      <w:proofErr w:type="spellEnd"/>
      <w:proofErr w:type="gramEnd"/>
      <w:r w:rsidRPr="00843889">
        <w:rPr>
          <w:rFonts w:asciiTheme="majorHAnsi" w:hAnsiTheme="majorHAnsi" w:cstheme="majorHAnsi"/>
          <w:bCs/>
          <w:sz w:val="20"/>
          <w:szCs w:val="20"/>
        </w:rPr>
        <w:t>;</w:t>
      </w:r>
    </w:p>
    <w:p w14:paraId="4DCDB8A2" w14:textId="77777777" w:rsidR="005613A4" w:rsidRPr="00843889" w:rsidRDefault="005613A4" w:rsidP="00354AD8">
      <w:pPr>
        <w:pStyle w:val="PargrafodaLista"/>
        <w:numPr>
          <w:ilvl w:val="0"/>
          <w:numId w:val="40"/>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 xml:space="preserve">Arrecadar recursos para a IES, possibilitando investimentos nas pesquisas, em projetos de extensão ou filantropia. Destaca-se aqui que em 2018 </w:t>
      </w:r>
      <w:proofErr w:type="gramStart"/>
      <w:r w:rsidRPr="00843889">
        <w:rPr>
          <w:rFonts w:asciiTheme="majorHAnsi" w:hAnsiTheme="majorHAnsi" w:cstheme="majorHAnsi"/>
          <w:bCs/>
          <w:sz w:val="20"/>
          <w:szCs w:val="20"/>
        </w:rPr>
        <w:t>os Estados Unidos recebeu</w:t>
      </w:r>
      <w:proofErr w:type="gramEnd"/>
      <w:r w:rsidRPr="00843889">
        <w:rPr>
          <w:rFonts w:asciiTheme="majorHAnsi" w:hAnsiTheme="majorHAnsi" w:cstheme="majorHAnsi"/>
          <w:bCs/>
          <w:sz w:val="20"/>
          <w:szCs w:val="20"/>
        </w:rPr>
        <w:t xml:space="preserve"> 28% do orçamento das universidades de seus ex-alunos.</w:t>
      </w:r>
    </w:p>
    <w:p w14:paraId="6830F5B1" w14:textId="5CC02B0B"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Para finalizar, não menos importante, em uma sociedade em constante modificação, o profissional formado e inserido no mercado de trabalho necessita constantemente de atualização a fim de acompanhar as inovações relacionadas à profissão e a sua vida social. Desta forma a área temática </w:t>
      </w:r>
      <w:r w:rsidRPr="00843889">
        <w:rPr>
          <w:rFonts w:asciiTheme="majorHAnsi" w:hAnsiTheme="majorHAnsi" w:cstheme="majorHAnsi"/>
          <w:b/>
          <w:bCs/>
          <w:u w:val="single"/>
        </w:rPr>
        <w:t>Educação Continuada</w:t>
      </w:r>
      <w:r w:rsidRPr="00843889">
        <w:rPr>
          <w:rFonts w:asciiTheme="majorHAnsi" w:hAnsiTheme="majorHAnsi" w:cstheme="majorHAnsi"/>
        </w:rPr>
        <w:t xml:space="preserve"> tem como objetivo manter os egressos em constante prática de conhecimentos, bem como levar à sociedade programas para continuar e/ou habilitar o desenvolvimento profissional. O estudo de benchmarking desenvolvido pelo CEBRASPE (2021), </w:t>
      </w:r>
      <w:proofErr w:type="gramStart"/>
      <w:r w:rsidRPr="00843889">
        <w:rPr>
          <w:rFonts w:asciiTheme="majorHAnsi" w:hAnsiTheme="majorHAnsi" w:cstheme="majorHAnsi"/>
        </w:rPr>
        <w:t>levantou</w:t>
      </w:r>
      <w:proofErr w:type="gramEnd"/>
      <w:r w:rsidRPr="00843889">
        <w:rPr>
          <w:rFonts w:asciiTheme="majorHAnsi" w:hAnsiTheme="majorHAnsi" w:cstheme="majorHAnsi"/>
        </w:rPr>
        <w:t xml:space="preserve"> como pontes fortes da Educação Continuada nas IES analisadas</w:t>
      </w:r>
    </w:p>
    <w:p w14:paraId="394E7525" w14:textId="77777777" w:rsidR="005613A4" w:rsidRPr="00843889" w:rsidRDefault="005613A4" w:rsidP="00354AD8">
      <w:pPr>
        <w:pStyle w:val="PargrafodaLista"/>
        <w:numPr>
          <w:ilvl w:val="0"/>
          <w:numId w:val="3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Ofertar cursos online e presencial;</w:t>
      </w:r>
    </w:p>
    <w:p w14:paraId="11F0F139" w14:textId="77777777" w:rsidR="005613A4" w:rsidRPr="00843889" w:rsidRDefault="005613A4" w:rsidP="00354AD8">
      <w:pPr>
        <w:pStyle w:val="PargrafodaLista"/>
        <w:numPr>
          <w:ilvl w:val="0"/>
          <w:numId w:val="3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Ofertar escolas de verão e/ou de fim de semana;</w:t>
      </w:r>
    </w:p>
    <w:p w14:paraId="6362D6F2" w14:textId="77777777" w:rsidR="005613A4" w:rsidRPr="00843889" w:rsidRDefault="005613A4" w:rsidP="00354AD8">
      <w:pPr>
        <w:pStyle w:val="PargrafodaLista"/>
        <w:numPr>
          <w:ilvl w:val="0"/>
          <w:numId w:val="38"/>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Promover o desenvolvimento profissional contínuo inclusive para empresas;</w:t>
      </w:r>
    </w:p>
    <w:p w14:paraId="61DCE771" w14:textId="77777777" w:rsidR="005613A4" w:rsidRPr="00843889" w:rsidRDefault="005613A4" w:rsidP="00354AD8">
      <w:pPr>
        <w:pStyle w:val="PargrafodaLista"/>
        <w:numPr>
          <w:ilvl w:val="0"/>
          <w:numId w:val="38"/>
        </w:numPr>
        <w:jc w:val="both"/>
        <w:rPr>
          <w:rFonts w:asciiTheme="majorHAnsi" w:hAnsiTheme="majorHAnsi" w:cstheme="majorHAnsi"/>
        </w:rPr>
      </w:pPr>
      <w:r w:rsidRPr="00843889">
        <w:rPr>
          <w:rFonts w:asciiTheme="majorHAnsi" w:hAnsiTheme="majorHAnsi" w:cstheme="majorHAnsi"/>
          <w:bCs/>
          <w:sz w:val="20"/>
          <w:szCs w:val="20"/>
        </w:rPr>
        <w:t>Manter vinculação com a educação básica e oferecimento de cursos (inclusive pré-vestibular);</w:t>
      </w:r>
    </w:p>
    <w:p w14:paraId="72A7B89C" w14:textId="607E0BCC" w:rsidR="005613A4" w:rsidRPr="00843889" w:rsidRDefault="005613A4" w:rsidP="005613A4">
      <w:pPr>
        <w:tabs>
          <w:tab w:val="clear" w:pos="1615"/>
        </w:tabs>
        <w:spacing w:line="259" w:lineRule="auto"/>
        <w:rPr>
          <w:rFonts w:asciiTheme="majorHAnsi" w:hAnsiTheme="majorHAnsi" w:cstheme="majorHAnsi"/>
        </w:rPr>
      </w:pPr>
    </w:p>
    <w:p w14:paraId="27621B5B" w14:textId="41CA193E" w:rsidR="005613A4" w:rsidRPr="00843889" w:rsidRDefault="00EE3AA0" w:rsidP="00EE3AA0">
      <w:pPr>
        <w:pStyle w:val="Ttulo2"/>
        <w:numPr>
          <w:ilvl w:val="0"/>
          <w:numId w:val="0"/>
        </w:numPr>
        <w:rPr>
          <w:rFonts w:asciiTheme="majorHAnsi" w:hAnsiTheme="majorHAnsi" w:cstheme="majorHAnsi"/>
        </w:rPr>
      </w:pPr>
      <w:bookmarkStart w:id="10" w:name="_Toc90844375"/>
      <w:r w:rsidRPr="00843889">
        <w:rPr>
          <w:rFonts w:asciiTheme="majorHAnsi" w:hAnsiTheme="majorHAnsi" w:cstheme="majorHAnsi"/>
        </w:rPr>
        <w:t xml:space="preserve">2.4 </w:t>
      </w:r>
      <w:r w:rsidR="005613A4" w:rsidRPr="00843889">
        <w:rPr>
          <w:rFonts w:asciiTheme="majorHAnsi" w:hAnsiTheme="majorHAnsi" w:cstheme="majorHAnsi"/>
        </w:rPr>
        <w:t>Infraestrutura</w:t>
      </w:r>
      <w:bookmarkEnd w:id="10"/>
    </w:p>
    <w:p w14:paraId="79C02E13" w14:textId="58D2BE1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Práticas sustentáveis são cada vez mais necessárias e exigidas pela sociedade.</w:t>
      </w:r>
      <w:r w:rsidR="001F38C0">
        <w:rPr>
          <w:rFonts w:asciiTheme="majorHAnsi" w:hAnsiTheme="majorHAnsi" w:cstheme="majorHAnsi"/>
        </w:rPr>
        <w:t xml:space="preserve"> </w:t>
      </w:r>
      <w:r w:rsidRPr="00843889">
        <w:rPr>
          <w:rFonts w:asciiTheme="majorHAnsi" w:hAnsiTheme="majorHAnsi" w:cstheme="majorHAnsi"/>
        </w:rPr>
        <w:t xml:space="preserve">Para Hart e </w:t>
      </w:r>
      <w:proofErr w:type="spellStart"/>
      <w:r w:rsidRPr="00843889">
        <w:rPr>
          <w:rFonts w:asciiTheme="majorHAnsi" w:hAnsiTheme="majorHAnsi" w:cstheme="majorHAnsi"/>
        </w:rPr>
        <w:t>Milsten</w:t>
      </w:r>
      <w:proofErr w:type="spellEnd"/>
      <w:r w:rsidRPr="00843889">
        <w:rPr>
          <w:rFonts w:asciiTheme="majorHAnsi" w:hAnsiTheme="majorHAnsi" w:cstheme="majorHAnsi"/>
        </w:rPr>
        <w:t xml:space="preserve"> (2004, p. 66)</w:t>
      </w:r>
    </w:p>
    <w:p w14:paraId="5CB47BB2"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lastRenderedPageBreak/>
        <w:t>Uma empresa sustentável é aquela que contribui com o desenvolvimento sustentável, gerando, simultaneamente, benefícios econômicos, sociais e ambientais - conhecidos como os três pilares da sustentabilidade.</w:t>
      </w:r>
      <w:r w:rsidRPr="00843889">
        <w:rPr>
          <w:rFonts w:asciiTheme="majorHAnsi" w:hAnsiTheme="majorHAnsi" w:cstheme="majorHAnsi"/>
        </w:rPr>
        <w:t xml:space="preserve"> </w:t>
      </w:r>
    </w:p>
    <w:p w14:paraId="12FA51FB" w14:textId="221F67C4"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As universidades não ficam de fora desse processo, tanto que desde 2010 o “</w:t>
      </w:r>
      <w:r w:rsidRPr="00843889">
        <w:rPr>
          <w:rFonts w:asciiTheme="majorHAnsi" w:hAnsiTheme="majorHAnsi" w:cstheme="majorHAnsi"/>
          <w:i/>
          <w:iCs/>
        </w:rPr>
        <w:t xml:space="preserve">UI </w:t>
      </w:r>
      <w:proofErr w:type="spellStart"/>
      <w:r w:rsidRPr="00843889">
        <w:rPr>
          <w:rFonts w:asciiTheme="majorHAnsi" w:hAnsiTheme="majorHAnsi" w:cstheme="majorHAnsi"/>
          <w:i/>
          <w:iCs/>
        </w:rPr>
        <w:t>GreenMetric</w:t>
      </w:r>
      <w:proofErr w:type="spellEnd"/>
      <w:r w:rsidRPr="00843889">
        <w:rPr>
          <w:rFonts w:asciiTheme="majorHAnsi" w:hAnsiTheme="majorHAnsi" w:cstheme="majorHAnsi"/>
          <w:i/>
          <w:iCs/>
        </w:rPr>
        <w:t xml:space="preserve"> World </w:t>
      </w:r>
      <w:proofErr w:type="spellStart"/>
      <w:r w:rsidRPr="00843889">
        <w:rPr>
          <w:rFonts w:asciiTheme="majorHAnsi" w:hAnsiTheme="majorHAnsi" w:cstheme="majorHAnsi"/>
          <w:i/>
          <w:iCs/>
        </w:rPr>
        <w:t>University</w:t>
      </w:r>
      <w:proofErr w:type="spellEnd"/>
      <w:r w:rsidRPr="00843889">
        <w:rPr>
          <w:rFonts w:asciiTheme="majorHAnsi" w:hAnsiTheme="majorHAnsi" w:cstheme="majorHAnsi"/>
          <w:i/>
          <w:iCs/>
        </w:rPr>
        <w:t xml:space="preserve"> Ranking”</w:t>
      </w:r>
      <w:r w:rsidR="001F38C0">
        <w:rPr>
          <w:rFonts w:asciiTheme="majorHAnsi" w:hAnsiTheme="majorHAnsi" w:cstheme="majorHAnsi"/>
          <w:i/>
          <w:iCs/>
        </w:rPr>
        <w:t xml:space="preserve"> </w:t>
      </w:r>
      <w:r w:rsidRPr="00843889">
        <w:rPr>
          <w:rFonts w:asciiTheme="majorHAnsi" w:hAnsiTheme="majorHAnsi" w:cstheme="majorHAnsi"/>
        </w:rPr>
        <w:t xml:space="preserve">lista as instituições de Ensino Superior que mais se destacam quanto o assunto é sustentabilidade em seus </w:t>
      </w:r>
      <w:proofErr w:type="spellStart"/>
      <w:r w:rsidRPr="00843889">
        <w:rPr>
          <w:rFonts w:asciiTheme="majorHAnsi" w:hAnsiTheme="majorHAnsi" w:cstheme="majorHAnsi"/>
        </w:rPr>
        <w:t>campi</w:t>
      </w:r>
      <w:proofErr w:type="spellEnd"/>
      <w:r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Em 2020, a USP ocupou a 13</w:t>
      </w:r>
      <w:r w:rsidRPr="00843889">
        <w:rPr>
          <w:rFonts w:asciiTheme="majorHAnsi" w:hAnsiTheme="majorHAnsi" w:cstheme="majorHAnsi"/>
          <w:vertAlign w:val="superscript"/>
        </w:rPr>
        <w:t>a</w:t>
      </w:r>
      <w:r w:rsidRPr="00843889">
        <w:rPr>
          <w:rFonts w:asciiTheme="majorHAnsi" w:hAnsiTheme="majorHAnsi" w:cstheme="majorHAnsi"/>
        </w:rPr>
        <w:t xml:space="preserve"> posição do ranking, sendo a universidade mais sustentável da América Latina.</w:t>
      </w:r>
      <w:r w:rsidR="001F38C0">
        <w:rPr>
          <w:rFonts w:asciiTheme="majorHAnsi" w:hAnsiTheme="majorHAnsi" w:cstheme="majorHAnsi"/>
        </w:rPr>
        <w:t xml:space="preserve"> </w:t>
      </w:r>
      <w:r w:rsidRPr="00843889">
        <w:rPr>
          <w:rFonts w:asciiTheme="majorHAnsi" w:hAnsiTheme="majorHAnsi" w:cstheme="majorHAnsi"/>
        </w:rPr>
        <w:t>O </w:t>
      </w:r>
      <w:r w:rsidRPr="00843889">
        <w:rPr>
          <w:rFonts w:asciiTheme="majorHAnsi" w:hAnsiTheme="majorHAnsi" w:cstheme="majorHAnsi"/>
          <w:i/>
          <w:iCs/>
        </w:rPr>
        <w:t xml:space="preserve">UI </w:t>
      </w:r>
      <w:proofErr w:type="spellStart"/>
      <w:r w:rsidRPr="00843889">
        <w:rPr>
          <w:rFonts w:asciiTheme="majorHAnsi" w:hAnsiTheme="majorHAnsi" w:cstheme="majorHAnsi"/>
          <w:i/>
          <w:iCs/>
        </w:rPr>
        <w:t>GreenMetric</w:t>
      </w:r>
      <w:proofErr w:type="spellEnd"/>
      <w:r w:rsidRPr="00843889">
        <w:rPr>
          <w:rFonts w:asciiTheme="majorHAnsi" w:hAnsiTheme="majorHAnsi" w:cstheme="majorHAnsi"/>
        </w:rPr>
        <w:t> utiliza seis critérios para realizar a classificação das universidades com práticas sustentáveis. São eles: áreas verdes e infraestrutura, consumo de energia, educação e pesquisa ambiental, gestão de resíduos, mobilidade e tratamento de água.</w:t>
      </w:r>
    </w:p>
    <w:p w14:paraId="2827B665" w14:textId="742AC43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Dentro do conceito de sustentabilidade, a Economia Circular é uma tendência mundial que tem encontrado espaço entre profissionais, governo, pesquisadores e consumidores. Nobre (2021) faz um estudo com especialistas em Economia Circular no mundo e pergunta: “</w:t>
      </w:r>
      <w:r w:rsidRPr="00843889">
        <w:rPr>
          <w:rFonts w:asciiTheme="majorHAnsi" w:hAnsiTheme="majorHAnsi" w:cstheme="majorHAnsi"/>
          <w:i/>
          <w:iCs/>
        </w:rPr>
        <w:t>Usando suas próprias palavras, por favor descreva o que você entende por Economia Circular.</w:t>
      </w:r>
      <w:r w:rsidRPr="00843889">
        <w:rPr>
          <w:rFonts w:asciiTheme="majorHAnsi" w:hAnsiTheme="majorHAnsi" w:cstheme="majorHAnsi"/>
        </w:rPr>
        <w:t>” Como resultado, conclui</w:t>
      </w:r>
    </w:p>
    <w:p w14:paraId="168CFA9D" w14:textId="0E6064C3"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Um sistema econômico que tem como meta zero resíduos e poluição ao longo dos ciclos de vida dos materiais, desde a extração dos recursos até a transformação industrial e junto aos consumidores finais, sendo aplicado a todos os ecossistemas envolvidos.</w:t>
      </w:r>
      <w:r w:rsidR="001F38C0">
        <w:rPr>
          <w:rFonts w:asciiTheme="majorHAnsi" w:hAnsiTheme="majorHAnsi" w:cstheme="majorHAnsi"/>
          <w:sz w:val="18"/>
          <w:szCs w:val="18"/>
        </w:rPr>
        <w:t xml:space="preserve"> </w:t>
      </w:r>
      <w:r w:rsidRPr="00843889">
        <w:rPr>
          <w:rFonts w:asciiTheme="majorHAnsi" w:hAnsiTheme="majorHAnsi" w:cstheme="majorHAnsi"/>
          <w:sz w:val="18"/>
          <w:szCs w:val="18"/>
        </w:rPr>
        <w:t xml:space="preserve">Ao final da vida útil, os materiais retornam para algum processo industrial ou, no caso de resíduos orgânicos tratados, de volta em segurança ao meio ambiente como em um ciclo regenerativo natural. O modelo opera criando valor nos níveis macro, </w:t>
      </w:r>
      <w:proofErr w:type="spellStart"/>
      <w:r w:rsidRPr="00843889">
        <w:rPr>
          <w:rFonts w:asciiTheme="majorHAnsi" w:hAnsiTheme="majorHAnsi" w:cstheme="majorHAnsi"/>
          <w:sz w:val="18"/>
          <w:szCs w:val="18"/>
        </w:rPr>
        <w:t>meso</w:t>
      </w:r>
      <w:proofErr w:type="spellEnd"/>
      <w:r w:rsidRPr="00843889">
        <w:rPr>
          <w:rFonts w:asciiTheme="majorHAnsi" w:hAnsiTheme="majorHAnsi" w:cstheme="majorHAnsi"/>
          <w:sz w:val="18"/>
          <w:szCs w:val="18"/>
        </w:rPr>
        <w:t xml:space="preserve"> e micro e explora ao máximo o "</w:t>
      </w:r>
      <w:proofErr w:type="spellStart"/>
      <w:r w:rsidRPr="00843889">
        <w:rPr>
          <w:rFonts w:asciiTheme="majorHAnsi" w:hAnsiTheme="majorHAnsi" w:cstheme="majorHAnsi"/>
          <w:i/>
          <w:iCs/>
          <w:sz w:val="18"/>
          <w:szCs w:val="18"/>
        </w:rPr>
        <w:t>nested</w:t>
      </w:r>
      <w:proofErr w:type="spellEnd"/>
      <w:r w:rsidRPr="00843889">
        <w:rPr>
          <w:rFonts w:asciiTheme="majorHAnsi" w:hAnsiTheme="majorHAnsi" w:cstheme="majorHAnsi"/>
          <w:i/>
          <w:iCs/>
          <w:sz w:val="18"/>
          <w:szCs w:val="18"/>
        </w:rPr>
        <w:t xml:space="preserve"> </w:t>
      </w:r>
      <w:proofErr w:type="spellStart"/>
      <w:r w:rsidRPr="00843889">
        <w:rPr>
          <w:rFonts w:asciiTheme="majorHAnsi" w:hAnsiTheme="majorHAnsi" w:cstheme="majorHAnsi"/>
          <w:i/>
          <w:iCs/>
          <w:sz w:val="18"/>
          <w:szCs w:val="18"/>
        </w:rPr>
        <w:t>concept</w:t>
      </w:r>
      <w:proofErr w:type="spellEnd"/>
      <w:r w:rsidRPr="00843889">
        <w:rPr>
          <w:rFonts w:asciiTheme="majorHAnsi" w:hAnsiTheme="majorHAnsi" w:cstheme="majorHAnsi"/>
          <w:sz w:val="18"/>
          <w:szCs w:val="18"/>
        </w:rPr>
        <w:t>" da sustentabilidade. Fontes de energia utilizadas são limpas e renováveis. Uso e consumo de recursos são eficientes. Agências de governo e consumidores responsáveis desempenham papel fundamental, assegurando operações corretas e duradouras. Nobre (2021)</w:t>
      </w:r>
    </w:p>
    <w:p w14:paraId="39771C2C" w14:textId="27B63CE9"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Recentemente o tema foi tratado no XIX </w:t>
      </w:r>
      <w:proofErr w:type="spellStart"/>
      <w:r w:rsidRPr="00843889">
        <w:rPr>
          <w:rFonts w:asciiTheme="majorHAnsi" w:hAnsiTheme="majorHAnsi" w:cstheme="majorHAnsi"/>
        </w:rPr>
        <w:t>Congreso</w:t>
      </w:r>
      <w:proofErr w:type="spellEnd"/>
      <w:r w:rsidRPr="00843889">
        <w:rPr>
          <w:rFonts w:asciiTheme="majorHAnsi" w:hAnsiTheme="majorHAnsi" w:cstheme="majorHAnsi"/>
        </w:rPr>
        <w:t xml:space="preserve"> ALTEC 2021 e, conforme observa Máximo (2021),</w:t>
      </w:r>
    </w:p>
    <w:p w14:paraId="2980943C"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As discussões apresentadas se mostram relevantes para o projeto, porque suscitam debates sobre como as universidades podem atuar como indutoras de pesquisas, negócios e modelos que promovam a circularidade de bens e serviços. Muitos dos exemplos apresentados pelos expositores nasceram a partir da boa interlocução da academia com atores do setor privado, que encontraram sinergias para, mutuamente, fomentarem inovações, o que prova a relevância de se atribuir elevado valor estratégico às políticas de CTI na </w:t>
      </w:r>
      <w:proofErr w:type="spellStart"/>
      <w:r w:rsidRPr="00843889">
        <w:rPr>
          <w:rFonts w:asciiTheme="majorHAnsi" w:hAnsiTheme="majorHAnsi" w:cstheme="majorHAnsi"/>
          <w:sz w:val="18"/>
          <w:szCs w:val="18"/>
        </w:rPr>
        <w:t>UnDF</w:t>
      </w:r>
      <w:proofErr w:type="spellEnd"/>
      <w:r w:rsidRPr="00843889">
        <w:rPr>
          <w:rFonts w:asciiTheme="majorHAnsi" w:hAnsiTheme="majorHAnsi" w:cstheme="majorHAnsi"/>
          <w:sz w:val="18"/>
          <w:szCs w:val="18"/>
        </w:rPr>
        <w:t xml:space="preserve"> e de integração universidade-empresa.</w:t>
      </w:r>
    </w:p>
    <w:p w14:paraId="44C389E1" w14:textId="154B82B3"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Além de pensar as práticas sustentáveis é necessário observar na infraestrutura </w:t>
      </w:r>
      <w:r w:rsidRPr="00843889">
        <w:rPr>
          <w:rFonts w:asciiTheme="majorHAnsi" w:eastAsia="Times New Roman" w:hAnsiTheme="majorHAnsi" w:cstheme="majorHAnsi"/>
          <w:color w:val="000000"/>
        </w:rPr>
        <w:t>questões como “</w:t>
      </w:r>
      <w:r w:rsidRPr="00843889">
        <w:rPr>
          <w:rFonts w:asciiTheme="majorHAnsi" w:eastAsia="Times New Roman" w:hAnsiTheme="majorHAnsi" w:cstheme="majorHAnsi"/>
          <w:i/>
          <w:iCs/>
          <w:color w:val="000000"/>
        </w:rPr>
        <w:t xml:space="preserve">conforto térmico, iluminação, que proporciona leitura, escrita, conforto da acústica, funcionalidade. O pátio, o teto, o mobiliário, as escadas, tudo ensina, exemplo: geometria com ângulos, </w:t>
      </w:r>
      <w:proofErr w:type="gramStart"/>
      <w:r w:rsidRPr="00843889">
        <w:rPr>
          <w:rFonts w:asciiTheme="majorHAnsi" w:eastAsia="Times New Roman" w:hAnsiTheme="majorHAnsi" w:cstheme="majorHAnsi"/>
          <w:i/>
          <w:iCs/>
          <w:color w:val="000000"/>
        </w:rPr>
        <w:t xml:space="preserve">ciências, </w:t>
      </w:r>
      <w:proofErr w:type="spellStart"/>
      <w:r w:rsidRPr="00843889">
        <w:rPr>
          <w:rFonts w:asciiTheme="majorHAnsi" w:eastAsia="Times New Roman" w:hAnsiTheme="majorHAnsi" w:cstheme="majorHAnsi"/>
          <w:i/>
          <w:iCs/>
          <w:color w:val="000000"/>
        </w:rPr>
        <w:t>etc</w:t>
      </w:r>
      <w:proofErr w:type="spellEnd"/>
      <w:proofErr w:type="gramEnd"/>
      <w:r w:rsidRPr="00843889">
        <w:rPr>
          <w:rFonts w:asciiTheme="majorHAnsi" w:eastAsia="Times New Roman" w:hAnsiTheme="majorHAnsi" w:cstheme="majorHAnsi"/>
          <w:color w:val="000000"/>
        </w:rPr>
        <w:t>”. (Santos, 2021)</w:t>
      </w:r>
    </w:p>
    <w:p w14:paraId="1C8D4C8A" w14:textId="0CE1CE85"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Assim, área temática </w:t>
      </w:r>
      <w:r w:rsidRPr="00843889">
        <w:rPr>
          <w:rFonts w:asciiTheme="majorHAnsi" w:hAnsiTheme="majorHAnsi" w:cstheme="majorHAnsi"/>
          <w:b/>
          <w:bCs/>
          <w:u w:val="single"/>
        </w:rPr>
        <w:t>Inovação Sustentável</w:t>
      </w:r>
      <w:r w:rsidRPr="00843889">
        <w:rPr>
          <w:rFonts w:asciiTheme="majorHAnsi" w:hAnsiTheme="majorHAnsi" w:cstheme="majorHAnsi"/>
        </w:rPr>
        <w:t xml:space="preserve"> será responsável por pensar e atuar em todas as práticas de sustentabilidade da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e juntamente com as demais levar os avanços e práticas desenvolvidas na IES para a sociedade. Segundo o estudo de benchmarking entre as boas práticas nas IES estudadas, destaca-se</w:t>
      </w:r>
    </w:p>
    <w:p w14:paraId="73BE0EC4" w14:textId="77777777" w:rsidR="005613A4" w:rsidRPr="00843889" w:rsidRDefault="005613A4" w:rsidP="00354AD8">
      <w:pPr>
        <w:pStyle w:val="PargrafodaLista"/>
        <w:numPr>
          <w:ilvl w:val="0"/>
          <w:numId w:val="4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Promover inovações e práticas sustentáveis, incluindo a eficiência energética, uso da água, a reciclagem e a mobilidade pelo Campus.</w:t>
      </w:r>
    </w:p>
    <w:p w14:paraId="5D495DBA" w14:textId="77777777" w:rsidR="005613A4" w:rsidRPr="00843889" w:rsidRDefault="005613A4" w:rsidP="00354AD8">
      <w:pPr>
        <w:pStyle w:val="PargrafodaLista"/>
        <w:numPr>
          <w:ilvl w:val="0"/>
          <w:numId w:val="4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Incentivar a busca de certificações;</w:t>
      </w:r>
    </w:p>
    <w:p w14:paraId="629D9165" w14:textId="77777777" w:rsidR="005613A4" w:rsidRPr="00843889" w:rsidRDefault="005613A4" w:rsidP="00354AD8">
      <w:pPr>
        <w:pStyle w:val="PargrafodaLista"/>
        <w:numPr>
          <w:ilvl w:val="0"/>
          <w:numId w:val="41"/>
        </w:numPr>
        <w:tabs>
          <w:tab w:val="clear" w:pos="1615"/>
        </w:tabs>
        <w:jc w:val="both"/>
        <w:rPr>
          <w:rFonts w:asciiTheme="majorHAnsi" w:hAnsiTheme="majorHAnsi" w:cstheme="majorHAnsi"/>
          <w:bCs/>
          <w:sz w:val="20"/>
          <w:szCs w:val="20"/>
        </w:rPr>
      </w:pPr>
      <w:r w:rsidRPr="00843889">
        <w:rPr>
          <w:rFonts w:asciiTheme="majorHAnsi" w:hAnsiTheme="majorHAnsi" w:cstheme="majorHAnsi"/>
          <w:bCs/>
          <w:sz w:val="20"/>
          <w:szCs w:val="20"/>
        </w:rPr>
        <w:t>Aplicar pesquisas e inovações no Campus.</w:t>
      </w:r>
    </w:p>
    <w:p w14:paraId="51DFADF3" w14:textId="77777777" w:rsidR="005613A4" w:rsidRPr="00843889" w:rsidRDefault="005613A4" w:rsidP="00354AD8">
      <w:pPr>
        <w:pStyle w:val="PargrafodaLista"/>
        <w:numPr>
          <w:ilvl w:val="0"/>
          <w:numId w:val="41"/>
        </w:numPr>
        <w:tabs>
          <w:tab w:val="clear" w:pos="1615"/>
        </w:tabs>
        <w:spacing w:line="259" w:lineRule="auto"/>
        <w:rPr>
          <w:rFonts w:asciiTheme="majorHAnsi" w:hAnsiTheme="majorHAnsi" w:cstheme="majorHAnsi"/>
        </w:rPr>
      </w:pPr>
      <w:r w:rsidRPr="00843889">
        <w:rPr>
          <w:rFonts w:asciiTheme="majorHAnsi" w:hAnsiTheme="majorHAnsi" w:cstheme="majorHAnsi"/>
          <w:bCs/>
          <w:sz w:val="20"/>
          <w:szCs w:val="20"/>
        </w:rPr>
        <w:lastRenderedPageBreak/>
        <w:t>Criar e utilizar laboratórios integrados de ensino, pesquisa e extensão.</w:t>
      </w:r>
    </w:p>
    <w:p w14:paraId="0D213074" w14:textId="50E248B6"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Para o Brasil ter IES com práticas de inovações sustentáveis é de grande interesse, visto seu interesse em ser país membro da OCDE, Organização para a Cooperação e Desenvolvimento Econômico.</w:t>
      </w:r>
    </w:p>
    <w:p w14:paraId="4D4C7834"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A OCDE é uma organização internacional que tem como objetivo desenvolver diretrizes e instrumentos de políticas públicas a fim de assegurar maior qualidade de vida dos cidadãos. Seus membros trabalham juntos para responder aos desafios econômicos, sociais e ambientais no mundo globalizado. As atividades ocorrem de modo a abranger relatórios sobre a situação em que os países se encontram, as metas que devem ser alcançadas e as ferramentas e orientações a ser utilizadas pelos tomadores de decisão e formuladores de políticas públicas. </w:t>
      </w:r>
      <w:proofErr w:type="spellStart"/>
      <w:r w:rsidRPr="00843889">
        <w:rPr>
          <w:rFonts w:asciiTheme="majorHAnsi" w:hAnsiTheme="majorHAnsi" w:cstheme="majorHAnsi"/>
          <w:sz w:val="18"/>
          <w:szCs w:val="18"/>
        </w:rPr>
        <w:t>Thorstensen</w:t>
      </w:r>
      <w:proofErr w:type="spellEnd"/>
      <w:r w:rsidRPr="00843889">
        <w:rPr>
          <w:rFonts w:asciiTheme="majorHAnsi" w:hAnsiTheme="majorHAnsi" w:cstheme="majorHAnsi"/>
          <w:sz w:val="18"/>
          <w:szCs w:val="18"/>
        </w:rPr>
        <w:t xml:space="preserve"> e Mota (2021, p.202)</w:t>
      </w:r>
    </w:p>
    <w:p w14:paraId="09AC4739" w14:textId="40E1407B"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Em seu artigo “O Brasil frente ao “modelo de sustentabilidade” DA OCDE</w:t>
      </w:r>
      <w:proofErr w:type="gramStart"/>
      <w:r w:rsidRPr="00843889">
        <w:rPr>
          <w:rFonts w:asciiTheme="majorHAnsi" w:hAnsiTheme="majorHAnsi" w:cstheme="majorHAnsi"/>
        </w:rPr>
        <w:t>” ,</w:t>
      </w:r>
      <w:proofErr w:type="gramEnd"/>
      <w:r w:rsidRPr="00843889">
        <w:rPr>
          <w:rFonts w:asciiTheme="majorHAnsi" w:hAnsiTheme="majorHAnsi" w:cstheme="majorHAnsi"/>
        </w:rPr>
        <w:t xml:space="preserve"> </w:t>
      </w:r>
      <w:proofErr w:type="spellStart"/>
      <w:r w:rsidRPr="00843889">
        <w:rPr>
          <w:rFonts w:asciiTheme="majorHAnsi" w:hAnsiTheme="majorHAnsi" w:cstheme="majorHAnsi"/>
        </w:rPr>
        <w:t>Thorstensen</w:t>
      </w:r>
      <w:proofErr w:type="spellEnd"/>
      <w:r w:rsidRPr="00843889">
        <w:rPr>
          <w:rFonts w:asciiTheme="majorHAnsi" w:hAnsiTheme="majorHAnsi" w:cstheme="majorHAnsi"/>
        </w:rPr>
        <w:t xml:space="preserve"> e Mota (2021) analisa “</w:t>
      </w:r>
      <w:r w:rsidRPr="00843889">
        <w:rPr>
          <w:rFonts w:asciiTheme="majorHAnsi" w:hAnsiTheme="majorHAnsi" w:cstheme="majorHAnsi"/>
          <w:i/>
          <w:iCs/>
        </w:rPr>
        <w:t>o modelo de sustentabilidade da OCDE diante do qual o Brasil será confrontado</w:t>
      </w:r>
      <w:r w:rsidRPr="00843889">
        <w:rPr>
          <w:rFonts w:asciiTheme="majorHAnsi" w:hAnsiTheme="majorHAnsi" w:cstheme="majorHAnsi"/>
        </w:rPr>
        <w:t>”.</w:t>
      </w:r>
      <w:r w:rsidR="001F38C0">
        <w:rPr>
          <w:rFonts w:asciiTheme="majorHAnsi" w:hAnsiTheme="majorHAnsi" w:cstheme="majorHAnsi"/>
        </w:rPr>
        <w:t xml:space="preserve"> </w:t>
      </w:r>
      <w:r w:rsidRPr="00843889">
        <w:rPr>
          <w:rFonts w:asciiTheme="majorHAnsi" w:hAnsiTheme="majorHAnsi" w:cstheme="majorHAnsi"/>
        </w:rPr>
        <w:t>Cita que</w:t>
      </w:r>
    </w:p>
    <w:p w14:paraId="31351180" w14:textId="1413335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O processo de acessão do Brasil à OCDE implicará a aderência aos instrumentos legais da organização e a avaliação e consideração dos resultados atingidos, mediante a métrica dos indicadores. A aproximação do Brasil já ocorre, pelo menos, desde 1999, quando o país foi convidado a participar de reuniões ministeriais da OCDE. Em 2007, a Resolução do Conselho da OCDE sobre Ampliação e Engajamento fortaleceu o compromisso de fortalecimento da cooperação entre a organização e o Brasil como parceiro prioritário, já objetivando uma possível acessão.</w:t>
      </w:r>
      <w:r w:rsidR="001F38C0">
        <w:rPr>
          <w:rFonts w:asciiTheme="majorHAnsi" w:hAnsiTheme="majorHAnsi" w:cstheme="majorHAnsi"/>
          <w:sz w:val="18"/>
          <w:szCs w:val="18"/>
        </w:rPr>
        <w:t xml:space="preserve"> </w:t>
      </w:r>
      <w:proofErr w:type="spellStart"/>
      <w:r w:rsidRPr="00843889">
        <w:rPr>
          <w:rFonts w:asciiTheme="majorHAnsi" w:hAnsiTheme="majorHAnsi" w:cstheme="majorHAnsi"/>
          <w:sz w:val="18"/>
          <w:szCs w:val="18"/>
        </w:rPr>
        <w:t>Thorstensen</w:t>
      </w:r>
      <w:proofErr w:type="spellEnd"/>
      <w:r w:rsidRPr="00843889">
        <w:rPr>
          <w:rFonts w:asciiTheme="majorHAnsi" w:hAnsiTheme="majorHAnsi" w:cstheme="majorHAnsi"/>
          <w:sz w:val="18"/>
          <w:szCs w:val="18"/>
        </w:rPr>
        <w:t xml:space="preserve"> e Mota (2021, p.231)</w:t>
      </w:r>
    </w:p>
    <w:p w14:paraId="5BED3364"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Porém, em suas conclusões enfatiza</w:t>
      </w:r>
    </w:p>
    <w:p w14:paraId="35D95FA4" w14:textId="77777777" w:rsidR="005613A4" w:rsidRPr="00843889" w:rsidRDefault="005613A4" w:rsidP="005613A4">
      <w:pPr>
        <w:tabs>
          <w:tab w:val="clear" w:pos="1615"/>
        </w:tabs>
        <w:spacing w:line="259" w:lineRule="auto"/>
        <w:ind w:left="2832"/>
        <w:jc w:val="both"/>
        <w:rPr>
          <w:rFonts w:asciiTheme="majorHAnsi" w:hAnsiTheme="majorHAnsi" w:cstheme="majorHAnsi"/>
          <w:sz w:val="18"/>
          <w:szCs w:val="18"/>
        </w:rPr>
      </w:pPr>
      <w:r w:rsidRPr="00843889">
        <w:rPr>
          <w:rFonts w:asciiTheme="majorHAnsi" w:hAnsiTheme="majorHAnsi" w:cstheme="majorHAnsi"/>
          <w:sz w:val="18"/>
          <w:szCs w:val="18"/>
        </w:rPr>
        <w:t xml:space="preserve">A implicação direta da adesão será a necessidade de o país construir uma base de informações para atender aos bancos de dados, bem como dominar a métrica da OCDE com cálculos sólidos para os indicadores exigidos, de modo a demonstrar a real situação em que o Brasil se encontra. O conhecimento dos instrumentos e seus indicadores, além das métricas utilizadas, são fundamentais para que o Brasil tenha um quadro claro do que terá que atingir e das alterações necessárias para obter o grau de boa governança e melhores práticas. </w:t>
      </w:r>
      <w:proofErr w:type="spellStart"/>
      <w:r w:rsidRPr="00843889">
        <w:rPr>
          <w:rFonts w:asciiTheme="majorHAnsi" w:hAnsiTheme="majorHAnsi" w:cstheme="majorHAnsi"/>
          <w:sz w:val="18"/>
          <w:szCs w:val="18"/>
        </w:rPr>
        <w:t>Thorstensen</w:t>
      </w:r>
      <w:proofErr w:type="spellEnd"/>
      <w:r w:rsidRPr="00843889">
        <w:rPr>
          <w:rFonts w:asciiTheme="majorHAnsi" w:hAnsiTheme="majorHAnsi" w:cstheme="majorHAnsi"/>
          <w:sz w:val="18"/>
          <w:szCs w:val="18"/>
        </w:rPr>
        <w:t xml:space="preserve"> e Mota (2021, p.231)</w:t>
      </w:r>
    </w:p>
    <w:p w14:paraId="6F36E806" w14:textId="77777777" w:rsidR="005613A4" w:rsidRPr="00843889" w:rsidRDefault="005613A4" w:rsidP="001F38C0">
      <w:pPr>
        <w:spacing w:line="360" w:lineRule="auto"/>
        <w:ind w:firstLine="709"/>
        <w:jc w:val="both"/>
        <w:rPr>
          <w:rFonts w:asciiTheme="majorHAnsi" w:hAnsiTheme="majorHAnsi" w:cstheme="majorHAnsi"/>
        </w:rPr>
      </w:pPr>
      <w:r w:rsidRPr="00843889">
        <w:rPr>
          <w:rFonts w:asciiTheme="majorHAnsi" w:hAnsiTheme="majorHAnsi" w:cstheme="majorHAnsi"/>
        </w:rPr>
        <w:t xml:space="preserve">Sob esse ponto de vista os exemplos e vivências nas IES podem ser utilizadas pelo governo para alcançar a acessão, que possibilitará ao Brasil ganhar novos parceiros e acordos comerciais – e ser mais bem-visto em termos de relações exteriores. </w:t>
      </w:r>
    </w:p>
    <w:p w14:paraId="28701907" w14:textId="77777777" w:rsidR="005613A4" w:rsidRPr="00843889" w:rsidRDefault="005613A4" w:rsidP="005613A4">
      <w:pPr>
        <w:tabs>
          <w:tab w:val="clear" w:pos="1615"/>
        </w:tabs>
        <w:spacing w:line="259" w:lineRule="auto"/>
        <w:rPr>
          <w:rFonts w:asciiTheme="majorHAnsi" w:hAnsiTheme="majorHAnsi" w:cstheme="majorHAnsi"/>
          <w:sz w:val="18"/>
          <w:szCs w:val="18"/>
        </w:rPr>
      </w:pPr>
      <w:r w:rsidRPr="00843889">
        <w:rPr>
          <w:rFonts w:asciiTheme="majorHAnsi" w:hAnsiTheme="majorHAnsi" w:cstheme="majorHAnsi"/>
          <w:sz w:val="18"/>
          <w:szCs w:val="18"/>
        </w:rPr>
        <w:br w:type="page"/>
      </w:r>
    </w:p>
    <w:p w14:paraId="6F7CFC47" w14:textId="39EDDE90" w:rsidR="005613A4" w:rsidRPr="00BF5B17" w:rsidRDefault="00BF5B17" w:rsidP="00EE3AA0">
      <w:pPr>
        <w:pStyle w:val="Ttulo1"/>
        <w:numPr>
          <w:ilvl w:val="0"/>
          <w:numId w:val="0"/>
        </w:numPr>
        <w:ind w:left="432"/>
        <w:jc w:val="both"/>
        <w:rPr>
          <w:rFonts w:asciiTheme="majorHAnsi" w:hAnsiTheme="majorHAnsi" w:cstheme="majorHAnsi"/>
          <w:color w:val="4F81BD"/>
        </w:rPr>
      </w:pPr>
      <w:bookmarkStart w:id="11" w:name="_Toc90844376"/>
      <w:r w:rsidRPr="00BF5B17">
        <w:rPr>
          <w:rFonts w:asciiTheme="majorHAnsi" w:hAnsiTheme="majorHAnsi" w:cstheme="majorHAnsi"/>
          <w:color w:val="4F81BD"/>
        </w:rPr>
        <w:lastRenderedPageBreak/>
        <w:t>CONCLUSÕES</w:t>
      </w:r>
      <w:bookmarkEnd w:id="11"/>
    </w:p>
    <w:p w14:paraId="4DA32D10" w14:textId="77777777" w:rsidR="00BF5B17" w:rsidRDefault="00BF5B17" w:rsidP="00BF5B17">
      <w:pPr>
        <w:spacing w:line="360" w:lineRule="auto"/>
        <w:ind w:firstLine="709"/>
        <w:jc w:val="both"/>
        <w:rPr>
          <w:rFonts w:asciiTheme="majorHAnsi" w:hAnsiTheme="majorHAnsi" w:cstheme="majorHAnsi"/>
        </w:rPr>
      </w:pPr>
    </w:p>
    <w:p w14:paraId="28E72EB9" w14:textId="4647FC3A" w:rsidR="005613A4" w:rsidRPr="00843889" w:rsidRDefault="005613A4" w:rsidP="00BF5B17">
      <w:pPr>
        <w:spacing w:line="360" w:lineRule="auto"/>
        <w:ind w:firstLine="709"/>
        <w:jc w:val="both"/>
        <w:rPr>
          <w:rFonts w:asciiTheme="majorHAnsi" w:hAnsiTheme="majorHAnsi" w:cstheme="majorHAnsi"/>
        </w:rPr>
      </w:pPr>
      <w:r w:rsidRPr="00843889">
        <w:rPr>
          <w:rFonts w:asciiTheme="majorHAnsi" w:hAnsiTheme="majorHAnsi" w:cstheme="majorHAnsi"/>
        </w:rPr>
        <w:t>Neste documento foi apresentado o estudo detalhado que levou a definição das 21 (vinte e uma) áreas temáticas</w:t>
      </w:r>
      <w:r w:rsidR="00AD5188" w:rsidRPr="00843889">
        <w:rPr>
          <w:rFonts w:asciiTheme="majorHAnsi" w:hAnsiTheme="majorHAnsi" w:cstheme="majorHAnsi"/>
        </w:rPr>
        <w:t xml:space="preserve"> que podem auxiliar no processo de implantação da </w:t>
      </w:r>
      <w:proofErr w:type="spellStart"/>
      <w:r w:rsidR="00AD5188" w:rsidRPr="00843889">
        <w:rPr>
          <w:rFonts w:asciiTheme="majorHAnsi" w:hAnsiTheme="majorHAnsi" w:cstheme="majorHAnsi"/>
        </w:rPr>
        <w:t>UnDF</w:t>
      </w:r>
      <w:proofErr w:type="spellEnd"/>
      <w:r w:rsidR="00AD5188" w:rsidRPr="00843889">
        <w:rPr>
          <w:rFonts w:asciiTheme="majorHAnsi" w:hAnsiTheme="majorHAnsi" w:cstheme="majorHAnsi"/>
        </w:rPr>
        <w:t>,</w:t>
      </w:r>
      <w:r w:rsidRPr="00843889">
        <w:rPr>
          <w:rFonts w:asciiTheme="majorHAnsi" w:hAnsiTheme="majorHAnsi" w:cstheme="majorHAnsi"/>
        </w:rPr>
        <w:t xml:space="preserve"> relacionadas a uma gestão universitária inovadora.</w:t>
      </w:r>
      <w:r w:rsidR="001F38C0">
        <w:rPr>
          <w:rFonts w:asciiTheme="majorHAnsi" w:hAnsiTheme="majorHAnsi" w:cstheme="majorHAnsi"/>
        </w:rPr>
        <w:t xml:space="preserve"> </w:t>
      </w:r>
      <w:r w:rsidRPr="00843889">
        <w:rPr>
          <w:rFonts w:asciiTheme="majorHAnsi" w:hAnsiTheme="majorHAnsi" w:cstheme="majorHAnsi"/>
        </w:rPr>
        <w:t xml:space="preserve">Inicialmente as definições das áreas temáticas se pautaram em estudos previamente realizados pelo </w:t>
      </w:r>
      <w:proofErr w:type="spellStart"/>
      <w:r w:rsidRPr="00843889">
        <w:rPr>
          <w:rFonts w:asciiTheme="majorHAnsi" w:hAnsiTheme="majorHAnsi" w:cstheme="majorHAnsi"/>
        </w:rPr>
        <w:t>Cebraspe</w:t>
      </w:r>
      <w:proofErr w:type="spellEnd"/>
      <w:r w:rsidRPr="00843889">
        <w:rPr>
          <w:rFonts w:asciiTheme="majorHAnsi" w:hAnsiTheme="majorHAnsi" w:cstheme="majorHAnsi"/>
        </w:rPr>
        <w:t xml:space="preserve"> [</w:t>
      </w:r>
      <w:proofErr w:type="spellStart"/>
      <w:proofErr w:type="gramStart"/>
      <w:r w:rsidRPr="00843889">
        <w:rPr>
          <w:rFonts w:asciiTheme="majorHAnsi" w:hAnsiTheme="majorHAnsi" w:cstheme="majorHAnsi"/>
        </w:rPr>
        <w:t>Cebraspe</w:t>
      </w:r>
      <w:proofErr w:type="spellEnd"/>
      <w:r w:rsidRPr="00843889">
        <w:rPr>
          <w:rFonts w:asciiTheme="majorHAnsi" w:hAnsiTheme="majorHAnsi" w:cstheme="majorHAnsi"/>
        </w:rPr>
        <w:t>(</w:t>
      </w:r>
      <w:proofErr w:type="gramEnd"/>
      <w:r w:rsidRPr="00843889">
        <w:rPr>
          <w:rFonts w:asciiTheme="majorHAnsi" w:hAnsiTheme="majorHAnsi" w:cstheme="majorHAnsi"/>
        </w:rPr>
        <w:t>2021), Sousa(2021)]. Neste momento, o estudo foi caracterizado pelo aprofundamento e justificativa das escolhas.</w:t>
      </w:r>
    </w:p>
    <w:p w14:paraId="47F83DA8" w14:textId="7B6901D0" w:rsidR="005613A4" w:rsidRPr="00843889" w:rsidRDefault="005613A4" w:rsidP="00BF5B17">
      <w:pPr>
        <w:spacing w:line="360" w:lineRule="auto"/>
        <w:ind w:firstLine="709"/>
        <w:jc w:val="both"/>
        <w:rPr>
          <w:rFonts w:asciiTheme="majorHAnsi" w:hAnsiTheme="majorHAnsi" w:cstheme="majorHAnsi"/>
        </w:rPr>
      </w:pPr>
      <w:r w:rsidRPr="00843889">
        <w:rPr>
          <w:rFonts w:asciiTheme="majorHAnsi" w:hAnsiTheme="majorHAnsi" w:cstheme="majorHAnsi"/>
        </w:rPr>
        <w:t xml:space="preserve">Como resumo podemos dizer que a construção de uma nova Universidade com gestão inovadora, nas áreas relativas à inovação, às tecnologias e às engenharias - no caso específico a </w:t>
      </w:r>
      <w:proofErr w:type="spellStart"/>
      <w:r w:rsidRPr="00843889">
        <w:rPr>
          <w:rFonts w:asciiTheme="majorHAnsi" w:hAnsiTheme="majorHAnsi" w:cstheme="majorHAnsi"/>
        </w:rPr>
        <w:t>UnDF</w:t>
      </w:r>
      <w:proofErr w:type="spellEnd"/>
      <w:r w:rsidRPr="00843889">
        <w:rPr>
          <w:rFonts w:asciiTheme="majorHAnsi" w:hAnsiTheme="majorHAnsi" w:cstheme="majorHAnsi"/>
        </w:rPr>
        <w:t xml:space="preserve"> - deve ser criada e sustentada com </w:t>
      </w:r>
      <w:r w:rsidRPr="00843889">
        <w:rPr>
          <w:rFonts w:asciiTheme="majorHAnsi" w:hAnsiTheme="majorHAnsi" w:cstheme="majorHAnsi"/>
          <w:b/>
          <w:bCs/>
        </w:rPr>
        <w:t>planejamento</w:t>
      </w:r>
      <w:r w:rsidRPr="00843889">
        <w:rPr>
          <w:rFonts w:asciiTheme="majorHAnsi" w:hAnsiTheme="majorHAnsi" w:cstheme="majorHAnsi"/>
        </w:rPr>
        <w:t xml:space="preserve">, visando a </w:t>
      </w:r>
      <w:r w:rsidRPr="00843889">
        <w:rPr>
          <w:rFonts w:asciiTheme="majorHAnsi" w:hAnsiTheme="majorHAnsi" w:cstheme="majorHAnsi"/>
          <w:b/>
          <w:bCs/>
        </w:rPr>
        <w:t>gestão do conhecimento</w:t>
      </w:r>
      <w:r w:rsidRPr="00843889">
        <w:rPr>
          <w:rFonts w:asciiTheme="majorHAnsi" w:hAnsiTheme="majorHAnsi" w:cstheme="majorHAnsi"/>
        </w:rPr>
        <w:t xml:space="preserve"> e a </w:t>
      </w:r>
      <w:r w:rsidRPr="00843889">
        <w:rPr>
          <w:rFonts w:asciiTheme="majorHAnsi" w:hAnsiTheme="majorHAnsi" w:cstheme="majorHAnsi"/>
          <w:b/>
          <w:bCs/>
        </w:rPr>
        <w:t>gestão e desenvolvimento de pessoas</w:t>
      </w:r>
      <w:r w:rsidRPr="00843889">
        <w:rPr>
          <w:rFonts w:asciiTheme="majorHAnsi" w:hAnsiTheme="majorHAnsi" w:cstheme="majorHAnsi"/>
        </w:rPr>
        <w:t xml:space="preserve">. A </w:t>
      </w:r>
      <w:r w:rsidR="00AD5188" w:rsidRPr="00843889">
        <w:rPr>
          <w:rFonts w:asciiTheme="majorHAnsi" w:hAnsiTheme="majorHAnsi" w:cstheme="majorHAnsi"/>
        </w:rPr>
        <w:t xml:space="preserve">sua gestão </w:t>
      </w:r>
      <w:r w:rsidRPr="00843889">
        <w:rPr>
          <w:rFonts w:asciiTheme="majorHAnsi" w:hAnsiTheme="majorHAnsi" w:cstheme="majorHAnsi"/>
        </w:rPr>
        <w:t xml:space="preserve">deve ser </w:t>
      </w:r>
      <w:r w:rsidR="00AD5188" w:rsidRPr="00843889">
        <w:rPr>
          <w:rFonts w:asciiTheme="majorHAnsi" w:hAnsiTheme="majorHAnsi" w:cstheme="majorHAnsi"/>
          <w:b/>
          <w:bCs/>
        </w:rPr>
        <w:t xml:space="preserve">descentralizada e </w:t>
      </w:r>
      <w:r w:rsidRPr="00843889">
        <w:rPr>
          <w:rFonts w:asciiTheme="majorHAnsi" w:hAnsiTheme="majorHAnsi" w:cstheme="majorHAnsi"/>
          <w:b/>
          <w:bCs/>
        </w:rPr>
        <w:t>autônoma</w:t>
      </w:r>
      <w:r w:rsidRPr="00843889">
        <w:rPr>
          <w:rFonts w:asciiTheme="majorHAnsi" w:hAnsiTheme="majorHAnsi" w:cstheme="majorHAnsi"/>
        </w:rPr>
        <w:t xml:space="preserve">, priorizando a </w:t>
      </w:r>
      <w:r w:rsidRPr="00843889">
        <w:rPr>
          <w:rFonts w:asciiTheme="majorHAnsi" w:hAnsiTheme="majorHAnsi" w:cstheme="majorHAnsi"/>
          <w:b/>
          <w:bCs/>
        </w:rPr>
        <w:t xml:space="preserve">gestão participativa </w:t>
      </w:r>
      <w:r w:rsidRPr="00843889">
        <w:rPr>
          <w:rFonts w:asciiTheme="majorHAnsi" w:hAnsiTheme="majorHAnsi" w:cstheme="majorHAnsi"/>
        </w:rPr>
        <w:t xml:space="preserve">e democrática, a </w:t>
      </w:r>
      <w:r w:rsidRPr="00843889">
        <w:rPr>
          <w:rFonts w:asciiTheme="majorHAnsi" w:hAnsiTheme="majorHAnsi" w:cstheme="majorHAnsi"/>
          <w:b/>
          <w:bCs/>
        </w:rPr>
        <w:t>modernização de processos</w:t>
      </w:r>
      <w:r w:rsidRPr="00843889">
        <w:rPr>
          <w:rFonts w:asciiTheme="majorHAnsi" w:hAnsiTheme="majorHAnsi" w:cstheme="majorHAnsi"/>
        </w:rPr>
        <w:t xml:space="preserve">, as práticas de </w:t>
      </w:r>
      <w:r w:rsidRPr="00843889">
        <w:rPr>
          <w:rFonts w:asciiTheme="majorHAnsi" w:hAnsiTheme="majorHAnsi" w:cstheme="majorHAnsi"/>
          <w:b/>
          <w:bCs/>
        </w:rPr>
        <w:t xml:space="preserve">inovação sustentável </w:t>
      </w:r>
      <w:r w:rsidRPr="00843889">
        <w:rPr>
          <w:rFonts w:asciiTheme="majorHAnsi" w:hAnsiTheme="majorHAnsi" w:cstheme="majorHAnsi"/>
        </w:rPr>
        <w:t xml:space="preserve">em sua infraestrutura e buscar por sua </w:t>
      </w:r>
      <w:r w:rsidRPr="00843889">
        <w:rPr>
          <w:rFonts w:asciiTheme="majorHAnsi" w:hAnsiTheme="majorHAnsi" w:cstheme="majorHAnsi"/>
          <w:b/>
          <w:bCs/>
        </w:rPr>
        <w:t>sustentabilidade financeira</w:t>
      </w:r>
      <w:r w:rsidRPr="00843889">
        <w:rPr>
          <w:rFonts w:asciiTheme="majorHAnsi" w:hAnsiTheme="majorHAnsi" w:cstheme="majorHAnsi"/>
        </w:rPr>
        <w:t xml:space="preserve">. A </w:t>
      </w:r>
      <w:r w:rsidRPr="00843889">
        <w:rPr>
          <w:rFonts w:asciiTheme="majorHAnsi" w:hAnsiTheme="majorHAnsi" w:cstheme="majorHAnsi"/>
          <w:b/>
          <w:bCs/>
        </w:rPr>
        <w:t>comunicação institucional</w:t>
      </w:r>
      <w:r w:rsidRPr="00843889">
        <w:rPr>
          <w:rFonts w:asciiTheme="majorHAnsi" w:hAnsiTheme="majorHAnsi" w:cstheme="majorHAnsi"/>
        </w:rPr>
        <w:t xml:space="preserve"> deverá ser eficaz, tanto internamente como externamente, fortalecendo a identidade e a imagem da </w:t>
      </w:r>
      <w:proofErr w:type="spellStart"/>
      <w:r w:rsidRPr="00843889">
        <w:rPr>
          <w:rFonts w:asciiTheme="majorHAnsi" w:hAnsiTheme="majorHAnsi" w:cstheme="majorHAnsi"/>
        </w:rPr>
        <w:t>UnDF</w:t>
      </w:r>
      <w:proofErr w:type="spellEnd"/>
      <w:r w:rsidRPr="00843889">
        <w:rPr>
          <w:rFonts w:asciiTheme="majorHAnsi" w:hAnsiTheme="majorHAnsi" w:cstheme="majorHAnsi"/>
        </w:rPr>
        <w:t>, bem como promovendo o diálogo com seu público.</w:t>
      </w:r>
      <w:r w:rsidR="001F38C0">
        <w:rPr>
          <w:rFonts w:asciiTheme="majorHAnsi" w:hAnsiTheme="majorHAnsi" w:cstheme="majorHAnsi"/>
        </w:rPr>
        <w:t xml:space="preserve"> </w:t>
      </w:r>
      <w:r w:rsidRPr="00843889">
        <w:rPr>
          <w:rFonts w:asciiTheme="majorHAnsi" w:hAnsiTheme="majorHAnsi" w:cstheme="majorHAnsi"/>
        </w:rPr>
        <w:t xml:space="preserve">A IES deverá incentivar o estudante a ser protagonista no seu processo de ensino-aprendizagem, para isso poderá fazer uso do </w:t>
      </w:r>
      <w:r w:rsidRPr="00843889">
        <w:rPr>
          <w:rFonts w:asciiTheme="majorHAnsi" w:hAnsiTheme="majorHAnsi" w:cstheme="majorHAnsi"/>
          <w:b/>
          <w:bCs/>
        </w:rPr>
        <w:t>ensino híbrido baseado em competências e habilidades</w:t>
      </w:r>
      <w:r w:rsidRPr="00843889">
        <w:rPr>
          <w:rFonts w:asciiTheme="majorHAnsi" w:hAnsiTheme="majorHAnsi" w:cstheme="majorHAnsi"/>
        </w:rPr>
        <w:t xml:space="preserve">, tendo também em sua </w:t>
      </w:r>
      <w:r w:rsidRPr="00843889">
        <w:rPr>
          <w:rFonts w:asciiTheme="majorHAnsi" w:hAnsiTheme="majorHAnsi" w:cstheme="majorHAnsi"/>
          <w:b/>
          <w:bCs/>
        </w:rPr>
        <w:t>creditação curricular</w:t>
      </w:r>
      <w:r w:rsidRPr="00843889">
        <w:rPr>
          <w:rFonts w:asciiTheme="majorHAnsi" w:hAnsiTheme="majorHAnsi" w:cstheme="majorHAnsi"/>
        </w:rPr>
        <w:t xml:space="preserve"> a extensão que incentiva e participação do estudante em projetos de extensão despertando a </w:t>
      </w:r>
      <w:r w:rsidRPr="00843889">
        <w:rPr>
          <w:rFonts w:asciiTheme="majorHAnsi" w:hAnsiTheme="majorHAnsi" w:cstheme="majorHAnsi"/>
          <w:b/>
          <w:bCs/>
        </w:rPr>
        <w:t>responsabilidade social</w:t>
      </w:r>
      <w:r w:rsidRPr="00843889">
        <w:rPr>
          <w:rFonts w:asciiTheme="majorHAnsi" w:hAnsiTheme="majorHAnsi" w:cstheme="majorHAnsi"/>
        </w:rPr>
        <w:t xml:space="preserve">. A IES também deve oferecer - principalmente para o desenvolvimento de inovação, tecnologias e engenharias - uma </w:t>
      </w:r>
      <w:r w:rsidRPr="00843889">
        <w:rPr>
          <w:rFonts w:asciiTheme="majorHAnsi" w:hAnsiTheme="majorHAnsi" w:cstheme="majorHAnsi"/>
          <w:b/>
          <w:bCs/>
        </w:rPr>
        <w:t>rede de pesquisa e desenvolvimento</w:t>
      </w:r>
      <w:r w:rsidRPr="00843889">
        <w:rPr>
          <w:rFonts w:asciiTheme="majorHAnsi" w:hAnsiTheme="majorHAnsi" w:cstheme="majorHAnsi"/>
        </w:rPr>
        <w:t xml:space="preserve"> com </w:t>
      </w:r>
      <w:r w:rsidRPr="00843889">
        <w:rPr>
          <w:rFonts w:asciiTheme="majorHAnsi" w:hAnsiTheme="majorHAnsi" w:cstheme="majorHAnsi"/>
          <w:b/>
          <w:bCs/>
        </w:rPr>
        <w:t>assessoria em contratos de pesquisa e inovação</w:t>
      </w:r>
      <w:r w:rsidRPr="00843889">
        <w:rPr>
          <w:rFonts w:asciiTheme="majorHAnsi" w:hAnsiTheme="majorHAnsi" w:cstheme="majorHAnsi"/>
        </w:rPr>
        <w:t xml:space="preserve">, </w:t>
      </w:r>
      <w:r w:rsidRPr="00843889">
        <w:rPr>
          <w:rFonts w:asciiTheme="majorHAnsi" w:hAnsiTheme="majorHAnsi" w:cstheme="majorHAnsi"/>
          <w:b/>
          <w:bCs/>
        </w:rPr>
        <w:t>internacionalização</w:t>
      </w:r>
      <w:r w:rsidRPr="00843889">
        <w:rPr>
          <w:rFonts w:asciiTheme="majorHAnsi" w:hAnsiTheme="majorHAnsi" w:cstheme="majorHAnsi"/>
        </w:rPr>
        <w:t xml:space="preserve">, bem como </w:t>
      </w:r>
      <w:r w:rsidRPr="00843889">
        <w:rPr>
          <w:rFonts w:asciiTheme="majorHAnsi" w:hAnsiTheme="majorHAnsi" w:cstheme="majorHAnsi"/>
          <w:b/>
          <w:bCs/>
        </w:rPr>
        <w:t>redes acadêmicas,</w:t>
      </w:r>
      <w:r w:rsidRPr="00843889">
        <w:rPr>
          <w:rFonts w:asciiTheme="majorHAnsi" w:hAnsiTheme="majorHAnsi" w:cstheme="majorHAnsi"/>
        </w:rPr>
        <w:t xml:space="preserve"> a fim de integrar os diversos setores (acadêmico, governo, empresas). A IES deve se preocupar com </w:t>
      </w:r>
      <w:r w:rsidRPr="00843889">
        <w:rPr>
          <w:rFonts w:asciiTheme="majorHAnsi" w:hAnsiTheme="majorHAnsi" w:cstheme="majorHAnsi"/>
          <w:b/>
          <w:bCs/>
        </w:rPr>
        <w:t>políticas de inclusão</w:t>
      </w:r>
      <w:r w:rsidRPr="00843889">
        <w:rPr>
          <w:rFonts w:asciiTheme="majorHAnsi" w:hAnsiTheme="majorHAnsi" w:cstheme="majorHAnsi"/>
        </w:rPr>
        <w:t xml:space="preserve"> e </w:t>
      </w:r>
      <w:r w:rsidRPr="00843889">
        <w:rPr>
          <w:rFonts w:asciiTheme="majorHAnsi" w:hAnsiTheme="majorHAnsi" w:cstheme="majorHAnsi"/>
          <w:b/>
          <w:bCs/>
        </w:rPr>
        <w:t xml:space="preserve">apoio aos estudantes </w:t>
      </w:r>
      <w:r w:rsidRPr="00843889">
        <w:rPr>
          <w:rFonts w:asciiTheme="majorHAnsi" w:hAnsiTheme="majorHAnsi" w:cstheme="majorHAnsi"/>
        </w:rPr>
        <w:t xml:space="preserve">procurando minimizar as disparidades e a evasão, bem como auxiliar na </w:t>
      </w:r>
      <w:r w:rsidRPr="00843889">
        <w:rPr>
          <w:rFonts w:asciiTheme="majorHAnsi" w:hAnsiTheme="majorHAnsi" w:cstheme="majorHAnsi"/>
          <w:b/>
          <w:bCs/>
        </w:rPr>
        <w:t>inserção no mercado de trabalho</w:t>
      </w:r>
      <w:r w:rsidRPr="00843889">
        <w:rPr>
          <w:rFonts w:asciiTheme="majorHAnsi" w:hAnsiTheme="majorHAnsi" w:cstheme="majorHAnsi"/>
        </w:rPr>
        <w:t xml:space="preserve"> e na </w:t>
      </w:r>
      <w:r w:rsidRPr="00843889">
        <w:rPr>
          <w:rFonts w:asciiTheme="majorHAnsi" w:hAnsiTheme="majorHAnsi" w:cstheme="majorHAnsi"/>
          <w:b/>
          <w:bCs/>
        </w:rPr>
        <w:t>educação continuada</w:t>
      </w:r>
      <w:r w:rsidRPr="00843889">
        <w:rPr>
          <w:rFonts w:asciiTheme="majorHAnsi" w:hAnsiTheme="majorHAnsi" w:cstheme="majorHAnsi"/>
        </w:rPr>
        <w:t xml:space="preserve">. Manter uma </w:t>
      </w:r>
      <w:r w:rsidRPr="00843889">
        <w:rPr>
          <w:rFonts w:asciiTheme="majorHAnsi" w:hAnsiTheme="majorHAnsi" w:cstheme="majorHAnsi"/>
          <w:b/>
          <w:bCs/>
        </w:rPr>
        <w:t>rede de egressos</w:t>
      </w:r>
      <w:r w:rsidRPr="00843889">
        <w:rPr>
          <w:rFonts w:asciiTheme="majorHAnsi" w:hAnsiTheme="majorHAnsi" w:cstheme="majorHAnsi"/>
        </w:rPr>
        <w:t xml:space="preserve"> participativa e constantemente avaliar, ser avaliada, e se replanejar para trabalhar pelo desenvolvimento social, cultural e econômico da sociedade na qual está inserida.</w:t>
      </w:r>
      <w:r w:rsidR="00AD5188" w:rsidRPr="00843889">
        <w:rPr>
          <w:rStyle w:val="Refdenotaderodap"/>
          <w:rFonts w:asciiTheme="majorHAnsi" w:hAnsiTheme="majorHAnsi" w:cstheme="majorHAnsi"/>
        </w:rPr>
        <w:footnoteReference w:id="1"/>
      </w:r>
    </w:p>
    <w:p w14:paraId="7E257FC0" w14:textId="77777777" w:rsidR="00BF5B17" w:rsidRDefault="00BF5B17">
      <w:pPr>
        <w:tabs>
          <w:tab w:val="clear" w:pos="1615"/>
        </w:tabs>
        <w:spacing w:line="259" w:lineRule="auto"/>
        <w:rPr>
          <w:rFonts w:asciiTheme="majorHAnsi" w:hAnsiTheme="majorHAnsi" w:cstheme="majorHAnsi"/>
          <w:b/>
          <w:color w:val="0C4A87" w:themeColor="accent2"/>
          <w:sz w:val="44"/>
          <w:szCs w:val="44"/>
        </w:rPr>
      </w:pPr>
      <w:bookmarkStart w:id="12" w:name="_Toc90844377"/>
      <w:r>
        <w:rPr>
          <w:rFonts w:asciiTheme="majorHAnsi" w:hAnsiTheme="majorHAnsi" w:cstheme="majorHAnsi"/>
        </w:rPr>
        <w:br w:type="page"/>
      </w:r>
    </w:p>
    <w:p w14:paraId="28134116" w14:textId="366FB113" w:rsidR="005613A4" w:rsidRPr="00BF5B17" w:rsidRDefault="00431C97" w:rsidP="00AD5188">
      <w:pPr>
        <w:pStyle w:val="Ttulo1"/>
        <w:numPr>
          <w:ilvl w:val="0"/>
          <w:numId w:val="0"/>
        </w:numPr>
        <w:ind w:left="432" w:hanging="432"/>
        <w:rPr>
          <w:rFonts w:asciiTheme="majorHAnsi" w:hAnsiTheme="majorHAnsi" w:cstheme="majorHAnsi"/>
          <w:color w:val="4F81BD"/>
        </w:rPr>
      </w:pPr>
      <w:r w:rsidRPr="00BF5B17">
        <w:rPr>
          <w:rFonts w:asciiTheme="majorHAnsi" w:hAnsiTheme="majorHAnsi" w:cstheme="majorHAnsi"/>
          <w:color w:val="4F81BD"/>
        </w:rPr>
        <w:lastRenderedPageBreak/>
        <w:t>REFERÊNCIAS</w:t>
      </w:r>
      <w:bookmarkEnd w:id="12"/>
    </w:p>
    <w:p w14:paraId="247430FC" w14:textId="77777777" w:rsidR="00BF5B17" w:rsidRDefault="00BF5B17" w:rsidP="005613A4">
      <w:pPr>
        <w:spacing w:before="240"/>
        <w:ind w:hanging="2"/>
        <w:jc w:val="both"/>
        <w:rPr>
          <w:rFonts w:asciiTheme="majorHAnsi" w:eastAsia="Arial" w:hAnsiTheme="majorHAnsi" w:cstheme="majorHAnsi"/>
        </w:rPr>
      </w:pPr>
    </w:p>
    <w:p w14:paraId="05B4B5F3" w14:textId="7FA2D28C"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Arial" w:hAnsiTheme="majorHAnsi" w:cstheme="majorHAnsi"/>
        </w:rPr>
        <w:t xml:space="preserve">AGUIAR, Cintia. </w:t>
      </w:r>
      <w:r w:rsidRPr="00843889">
        <w:rPr>
          <w:rFonts w:asciiTheme="majorHAnsi" w:eastAsia="Arial" w:hAnsiTheme="majorHAnsi" w:cstheme="majorHAnsi"/>
          <w:b/>
          <w:bCs/>
        </w:rPr>
        <w:t xml:space="preserve">Documento com a definição das áreas temáticas relacionadas à gestão universitária inovadora, a partir de estudos previamente selecionados pelo </w:t>
      </w:r>
      <w:proofErr w:type="spellStart"/>
      <w:r w:rsidRPr="00843889">
        <w:rPr>
          <w:rFonts w:asciiTheme="majorHAnsi" w:eastAsia="Arial" w:hAnsiTheme="majorHAnsi" w:cstheme="majorHAnsi"/>
          <w:b/>
          <w:bCs/>
        </w:rPr>
        <w:t>Cebraspe</w:t>
      </w:r>
      <w:proofErr w:type="spellEnd"/>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08p, Relatório.</w:t>
      </w:r>
    </w:p>
    <w:p w14:paraId="00B4E44D"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BRASIL. </w:t>
      </w:r>
      <w:r w:rsidRPr="00843889">
        <w:rPr>
          <w:rFonts w:asciiTheme="majorHAnsi" w:hAnsiTheme="majorHAnsi" w:cstheme="majorHAnsi"/>
          <w:b/>
          <w:bCs/>
        </w:rPr>
        <w:t>Constituição da República Federativa do Brasil</w:t>
      </w:r>
      <w:r w:rsidRPr="00843889">
        <w:rPr>
          <w:rFonts w:asciiTheme="majorHAnsi" w:hAnsiTheme="majorHAnsi" w:cstheme="majorHAnsi"/>
        </w:rPr>
        <w:t xml:space="preserve"> de 5 de outubro de 1988. Brasília, 1988.</w:t>
      </w:r>
    </w:p>
    <w:p w14:paraId="36A71A37"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BRASIL, </w:t>
      </w:r>
      <w:hyperlink r:id="rId14" w:history="1">
        <w:r w:rsidRPr="00843889">
          <w:rPr>
            <w:rStyle w:val="Hyperlink"/>
            <w:rFonts w:asciiTheme="majorHAnsi" w:hAnsiTheme="majorHAnsi" w:cstheme="majorHAnsi"/>
            <w:color w:val="auto"/>
            <w:u w:val="none"/>
          </w:rPr>
          <w:t>Lei no 10.168, de 29 de dezembro de 2000.</w:t>
        </w:r>
      </w:hyperlink>
      <w:r w:rsidRPr="00843889">
        <w:rPr>
          <w:rFonts w:asciiTheme="majorHAnsi" w:hAnsiTheme="majorHAnsi" w:cstheme="majorHAnsi"/>
          <w:bCs/>
        </w:rPr>
        <w:t xml:space="preserve"> </w:t>
      </w:r>
      <w:r w:rsidRPr="00843889">
        <w:rPr>
          <w:rFonts w:asciiTheme="majorHAnsi" w:hAnsiTheme="majorHAnsi" w:cstheme="majorHAnsi"/>
          <w:b/>
        </w:rPr>
        <w:t>Institui contribuição de intervenção de domínio econômico destinada a financiar o Programa de Estímulo à Interação Universidade-Empresa para o Apoio à Inovação e dá outras providências</w:t>
      </w:r>
      <w:r w:rsidRPr="00843889">
        <w:rPr>
          <w:rFonts w:asciiTheme="majorHAnsi" w:hAnsiTheme="majorHAnsi" w:cstheme="majorHAnsi"/>
          <w:b/>
          <w:color w:val="800000"/>
          <w:sz w:val="20"/>
          <w:szCs w:val="20"/>
        </w:rPr>
        <w:t>.</w:t>
      </w:r>
      <w:r w:rsidRPr="00843889">
        <w:rPr>
          <w:rFonts w:asciiTheme="majorHAnsi" w:hAnsiTheme="majorHAnsi" w:cstheme="majorHAnsi"/>
        </w:rPr>
        <w:t xml:space="preserve"> Diário Oficial da União. Brasília, Ed. Extra, P. 1, 30 dez. 2000.</w:t>
      </w:r>
    </w:p>
    <w:p w14:paraId="43A58B52"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BRASIL. Lei nº 13.243, de 11 de janeiro de 2016</w:t>
      </w:r>
      <w:r w:rsidRPr="00843889">
        <w:rPr>
          <w:rFonts w:asciiTheme="majorHAnsi" w:hAnsiTheme="majorHAnsi" w:cstheme="majorHAnsi"/>
          <w:b/>
          <w:bCs/>
        </w:rPr>
        <w:t>. Dispõe sobre estímulos ao desenvolvimento científico, à pesquisa, à capacitação científica e tecnológica e à inovação</w:t>
      </w:r>
      <w:r w:rsidRPr="00843889">
        <w:rPr>
          <w:rFonts w:asciiTheme="majorHAnsi" w:hAnsiTheme="majorHAnsi" w:cstheme="majorHAnsi"/>
        </w:rPr>
        <w:t xml:space="preserve"> </w:t>
      </w:r>
      <w:r w:rsidRPr="00843889">
        <w:rPr>
          <w:rFonts w:asciiTheme="majorHAnsi" w:hAnsiTheme="majorHAnsi" w:cstheme="majorHAnsi"/>
          <w:b/>
          <w:bCs/>
        </w:rPr>
        <w:t>e altera a Lei no 10.973</w:t>
      </w:r>
      <w:r w:rsidRPr="00843889">
        <w:rPr>
          <w:rFonts w:asciiTheme="majorHAnsi" w:hAnsiTheme="majorHAnsi" w:cstheme="majorHAnsi"/>
        </w:rPr>
        <w:t>, de 2 de dezembro de 2004 e outras providências. Diário Oficial da União, Brasília, 2016.</w:t>
      </w:r>
    </w:p>
    <w:p w14:paraId="40DE97D7"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BRASIL. Resolução Nº 2, de 24 de abril de 2019. </w:t>
      </w:r>
      <w:r w:rsidRPr="00843889">
        <w:rPr>
          <w:rFonts w:asciiTheme="majorHAnsi" w:hAnsiTheme="majorHAnsi" w:cstheme="majorHAnsi"/>
          <w:b/>
          <w:bCs/>
        </w:rPr>
        <w:t>Institui as Diretrizes Curriculares Nacionais do Curso de Graduação em Engenharia</w:t>
      </w:r>
      <w:r w:rsidRPr="00843889">
        <w:rPr>
          <w:rFonts w:asciiTheme="majorHAnsi" w:hAnsiTheme="majorHAnsi" w:cstheme="majorHAnsi"/>
        </w:rPr>
        <w:t>. Diário Oficial da União. Brasília, n. 80, Seção 1, 26 abr. 2019, p. 32.</w:t>
      </w:r>
    </w:p>
    <w:p w14:paraId="3673DEC9"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BRASIL, Decreto </w:t>
      </w:r>
      <w:hyperlink r:id="rId15" w:history="1">
        <w:r w:rsidRPr="00843889">
          <w:rPr>
            <w:rFonts w:asciiTheme="majorHAnsi" w:hAnsiTheme="majorHAnsi" w:cstheme="majorHAnsi"/>
          </w:rPr>
          <w:t>nº 7.234, de 19 de julho de 2010.</w:t>
        </w:r>
      </w:hyperlink>
      <w:r w:rsidRPr="00843889">
        <w:rPr>
          <w:rFonts w:asciiTheme="majorHAnsi" w:hAnsiTheme="majorHAnsi" w:cstheme="majorHAnsi"/>
        </w:rPr>
        <w:t xml:space="preserve"> </w:t>
      </w:r>
      <w:r w:rsidRPr="00843889">
        <w:rPr>
          <w:rFonts w:asciiTheme="majorHAnsi" w:hAnsiTheme="majorHAnsi" w:cstheme="majorHAnsi"/>
          <w:b/>
          <w:bCs/>
        </w:rPr>
        <w:t>Dispõe sobre o Programa Nacional de Assistência Estudantil - PNAES</w:t>
      </w:r>
      <w:r w:rsidRPr="00843889">
        <w:rPr>
          <w:rFonts w:asciiTheme="majorHAnsi" w:hAnsiTheme="majorHAnsi" w:cstheme="majorHAnsi"/>
        </w:rPr>
        <w:t>. Diário Oficial da União. Brasília, 19 jul. 2010.</w:t>
      </w:r>
    </w:p>
    <w:p w14:paraId="16368A08"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hAnsiTheme="majorHAnsi" w:cstheme="majorHAnsi"/>
        </w:rPr>
        <w:t>BORGES, Eduardo Henrique Narciso; HONORATO, Gabriela de Souza. Pesquisas e práticas em acompanhamento de egressos: discutindo democratização do sistema e gestão de instituições de ensino superior.</w:t>
      </w:r>
      <w:r w:rsidRPr="00843889">
        <w:rPr>
          <w:rFonts w:asciiTheme="majorHAnsi" w:hAnsiTheme="majorHAnsi" w:cstheme="majorHAnsi"/>
          <w:b/>
          <w:bCs/>
        </w:rPr>
        <w:t xml:space="preserve"> Práticas inovadoras em gestão universitária: interfaces entre Brasil e Portugal</w:t>
      </w:r>
      <w:r w:rsidRPr="00843889">
        <w:rPr>
          <w:rFonts w:asciiTheme="majorHAnsi" w:hAnsiTheme="majorHAnsi" w:cstheme="majorHAnsi"/>
        </w:rPr>
        <w:t>. Rio de Janeiro: FACC / UFRJ. 2020.(</w:t>
      </w:r>
      <w:proofErr w:type="spellStart"/>
      <w:r w:rsidRPr="00843889">
        <w:rPr>
          <w:rFonts w:asciiTheme="majorHAnsi" w:hAnsiTheme="majorHAnsi" w:cstheme="majorHAnsi"/>
        </w:rPr>
        <w:t>pag</w:t>
      </w:r>
      <w:proofErr w:type="spellEnd"/>
      <w:r w:rsidRPr="00843889">
        <w:rPr>
          <w:rFonts w:asciiTheme="majorHAnsi" w:hAnsiTheme="majorHAnsi" w:cstheme="majorHAnsi"/>
        </w:rPr>
        <w:t xml:space="preserve"> 233 a 267)</w:t>
      </w:r>
    </w:p>
    <w:p w14:paraId="455A138C"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hAnsiTheme="majorHAnsi" w:cstheme="majorHAnsi"/>
        </w:rPr>
        <w:t xml:space="preserve">BRUNO-FARIA, Maria de Fátima; SOUSA, </w:t>
      </w:r>
      <w:proofErr w:type="spellStart"/>
      <w:r w:rsidRPr="00843889">
        <w:rPr>
          <w:rFonts w:asciiTheme="majorHAnsi" w:hAnsiTheme="majorHAnsi" w:cstheme="majorHAnsi"/>
        </w:rPr>
        <w:t>Jonilto</w:t>
      </w:r>
      <w:proofErr w:type="spellEnd"/>
      <w:r w:rsidRPr="00843889">
        <w:rPr>
          <w:rFonts w:asciiTheme="majorHAnsi" w:hAnsiTheme="majorHAnsi" w:cstheme="majorHAnsi"/>
        </w:rPr>
        <w:t xml:space="preserve"> Costa; FURTADO, Pedro </w:t>
      </w:r>
      <w:proofErr w:type="spellStart"/>
      <w:r w:rsidRPr="00843889">
        <w:rPr>
          <w:rFonts w:asciiTheme="majorHAnsi" w:hAnsiTheme="majorHAnsi" w:cstheme="majorHAnsi"/>
        </w:rPr>
        <w:t>Ravizzini</w:t>
      </w:r>
      <w:proofErr w:type="spellEnd"/>
      <w:r w:rsidRPr="00843889">
        <w:rPr>
          <w:rFonts w:asciiTheme="majorHAnsi" w:hAnsiTheme="majorHAnsi" w:cstheme="majorHAnsi"/>
        </w:rPr>
        <w:t>; LINS, Rodrigo Freire. Inovação em gestão de universidades públicas: importância e desafios.</w:t>
      </w:r>
      <w:r w:rsidRPr="00843889">
        <w:rPr>
          <w:rFonts w:asciiTheme="majorHAnsi" w:hAnsiTheme="majorHAnsi" w:cstheme="majorHAnsi"/>
          <w:b/>
          <w:bCs/>
        </w:rPr>
        <w:t xml:space="preserve"> Práticas inovadoras em gestão universitária: interfaces entre Brasil e Portugal</w:t>
      </w:r>
      <w:r w:rsidRPr="00843889">
        <w:rPr>
          <w:rFonts w:asciiTheme="majorHAnsi" w:hAnsiTheme="majorHAnsi" w:cstheme="majorHAnsi"/>
        </w:rPr>
        <w:t>. Rio de Janeiro: FACC / UFRJ. 2020.(</w:t>
      </w:r>
      <w:proofErr w:type="spellStart"/>
      <w:r w:rsidRPr="00843889">
        <w:rPr>
          <w:rFonts w:asciiTheme="majorHAnsi" w:hAnsiTheme="majorHAnsi" w:cstheme="majorHAnsi"/>
        </w:rPr>
        <w:t>pag</w:t>
      </w:r>
      <w:proofErr w:type="spellEnd"/>
      <w:r w:rsidRPr="00843889">
        <w:rPr>
          <w:rFonts w:asciiTheme="majorHAnsi" w:hAnsiTheme="majorHAnsi" w:cstheme="majorHAnsi"/>
        </w:rPr>
        <w:t xml:space="preserve"> 269 a 305)</w:t>
      </w:r>
    </w:p>
    <w:p w14:paraId="2BACB601" w14:textId="34088A77" w:rsidR="005613A4" w:rsidRPr="00843889" w:rsidRDefault="004B3BC2" w:rsidP="00BF5B17">
      <w:pPr>
        <w:spacing w:before="240" w:line="276" w:lineRule="auto"/>
        <w:ind w:hanging="2"/>
        <w:jc w:val="both"/>
        <w:rPr>
          <w:rFonts w:asciiTheme="majorHAnsi" w:eastAsia="Arial" w:hAnsiTheme="majorHAnsi" w:cstheme="majorHAnsi"/>
        </w:rPr>
      </w:pPr>
      <w:hyperlink r:id="rId16" w:history="1">
        <w:r w:rsidR="005613A4" w:rsidRPr="00843889">
          <w:rPr>
            <w:rFonts w:asciiTheme="majorHAnsi" w:eastAsia="Arial" w:hAnsiTheme="majorHAnsi" w:cstheme="majorHAnsi"/>
          </w:rPr>
          <w:t>CAMÕES, Marizaura Reis de Souza</w:t>
        </w:r>
      </w:hyperlink>
      <w:r w:rsidR="005613A4" w:rsidRPr="00843889">
        <w:rPr>
          <w:rFonts w:asciiTheme="majorHAnsi" w:eastAsia="Arial" w:hAnsiTheme="majorHAnsi" w:cstheme="majorHAnsi"/>
        </w:rPr>
        <w:t xml:space="preserve">; </w:t>
      </w:r>
      <w:hyperlink r:id="rId17" w:history="1">
        <w:r w:rsidR="005613A4" w:rsidRPr="00843889">
          <w:rPr>
            <w:rStyle w:val="Hyperlink"/>
            <w:rFonts w:asciiTheme="majorHAnsi" w:eastAsia="Arial" w:hAnsiTheme="majorHAnsi" w:cstheme="majorHAnsi"/>
            <w:color w:val="auto"/>
            <w:u w:val="none"/>
          </w:rPr>
          <w:t>SEVERO, Willber da Rocha</w:t>
        </w:r>
      </w:hyperlink>
      <w:r w:rsidR="005613A4" w:rsidRPr="00843889">
        <w:rPr>
          <w:rFonts w:asciiTheme="majorHAnsi" w:eastAsia="Arial" w:hAnsiTheme="majorHAnsi" w:cstheme="majorHAnsi"/>
        </w:rPr>
        <w:t xml:space="preserve">; </w:t>
      </w:r>
      <w:hyperlink r:id="rId18" w:history="1">
        <w:r w:rsidR="005613A4" w:rsidRPr="00843889">
          <w:rPr>
            <w:rStyle w:val="Hyperlink"/>
            <w:rFonts w:asciiTheme="majorHAnsi" w:eastAsia="Arial" w:hAnsiTheme="majorHAnsi" w:cstheme="majorHAnsi"/>
            <w:color w:val="auto"/>
            <w:u w:val="none"/>
          </w:rPr>
          <w:t>CAVALCANTE, Pedro Luiz Costa</w:t>
        </w:r>
      </w:hyperlink>
      <w:r w:rsidR="005613A4" w:rsidRPr="00843889">
        <w:rPr>
          <w:rFonts w:asciiTheme="majorHAnsi" w:eastAsia="Arial" w:hAnsiTheme="majorHAnsi" w:cstheme="majorHAnsi"/>
        </w:rPr>
        <w:t xml:space="preserve">, </w:t>
      </w:r>
      <w:r w:rsidR="005613A4" w:rsidRPr="00843889">
        <w:rPr>
          <w:rFonts w:asciiTheme="majorHAnsi" w:eastAsia="Arial" w:hAnsiTheme="majorHAnsi" w:cstheme="majorHAnsi"/>
          <w:b/>
          <w:bCs/>
        </w:rPr>
        <w:t>Cap. 5 -</w:t>
      </w:r>
      <w:r w:rsidR="005613A4" w:rsidRPr="00843889">
        <w:rPr>
          <w:rFonts w:asciiTheme="majorHAnsi" w:eastAsia="Arial" w:hAnsiTheme="majorHAnsi" w:cstheme="majorHAnsi"/>
        </w:rPr>
        <w:t xml:space="preserve"> </w:t>
      </w:r>
      <w:r w:rsidR="005613A4" w:rsidRPr="00843889">
        <w:rPr>
          <w:rFonts w:asciiTheme="majorHAnsi" w:eastAsia="Arial" w:hAnsiTheme="majorHAnsi" w:cstheme="majorHAnsi"/>
          <w:b/>
          <w:bCs/>
        </w:rPr>
        <w:t>Inovação na gestão pública federal: 20 anos do Prêmio Inovação</w:t>
      </w:r>
      <w:r w:rsidR="005613A4" w:rsidRPr="00843889">
        <w:rPr>
          <w:rFonts w:asciiTheme="majorHAnsi" w:eastAsia="Arial" w:hAnsiTheme="majorHAnsi" w:cstheme="majorHAnsi"/>
        </w:rPr>
        <w:t>. Brasília: Ipea, 2017.</w:t>
      </w:r>
      <w:r w:rsidR="001F38C0">
        <w:rPr>
          <w:rFonts w:asciiTheme="majorHAnsi" w:eastAsia="Arial" w:hAnsiTheme="majorHAnsi" w:cstheme="majorHAnsi"/>
        </w:rPr>
        <w:t xml:space="preserve"> </w:t>
      </w:r>
      <w:r w:rsidR="005613A4" w:rsidRPr="00843889">
        <w:rPr>
          <w:rFonts w:asciiTheme="majorHAnsi" w:eastAsia="Arial" w:hAnsiTheme="majorHAnsi" w:cstheme="majorHAnsi"/>
        </w:rPr>
        <w:t xml:space="preserve">Disponível em: </w:t>
      </w:r>
      <w:hyperlink r:id="rId19" w:history="1">
        <w:r w:rsidR="005613A4" w:rsidRPr="00843889">
          <w:rPr>
            <w:rFonts w:asciiTheme="majorHAnsi" w:eastAsia="Arial" w:hAnsiTheme="majorHAnsi" w:cstheme="majorHAnsi"/>
          </w:rPr>
          <w:t>http://repositorio.ipea.gov.br/handle/11058/8788</w:t>
        </w:r>
      </w:hyperlink>
      <w:r w:rsidR="005613A4" w:rsidRPr="00843889">
        <w:rPr>
          <w:rFonts w:asciiTheme="majorHAnsi" w:eastAsia="Arial" w:hAnsiTheme="majorHAnsi" w:cstheme="majorHAnsi"/>
        </w:rPr>
        <w:t xml:space="preserve"> . Acesso em 14 de nov. 2021.</w:t>
      </w:r>
    </w:p>
    <w:p w14:paraId="1BCF1D88" w14:textId="77777777" w:rsidR="005613A4" w:rsidRPr="00843889" w:rsidRDefault="005613A4" w:rsidP="00BF5B17">
      <w:pPr>
        <w:spacing w:before="240" w:line="276" w:lineRule="auto"/>
        <w:ind w:hanging="2"/>
        <w:jc w:val="both"/>
        <w:rPr>
          <w:rFonts w:asciiTheme="majorHAnsi" w:eastAsia="Arial" w:hAnsiTheme="majorHAnsi" w:cstheme="majorHAnsi"/>
        </w:rPr>
      </w:pP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xml:space="preserve">. </w:t>
      </w:r>
      <w:r w:rsidRPr="00843889">
        <w:rPr>
          <w:rFonts w:asciiTheme="majorHAnsi" w:eastAsia="Arial" w:hAnsiTheme="majorHAnsi" w:cstheme="majorHAnsi"/>
          <w:b/>
          <w:bCs/>
        </w:rPr>
        <w:t xml:space="preserve">Síntese dos estudos de Benchmarking.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53p, Relatório.</w:t>
      </w:r>
    </w:p>
    <w:p w14:paraId="73ACA3B9" w14:textId="77777777" w:rsidR="005613A4" w:rsidRPr="00843889" w:rsidRDefault="005613A4" w:rsidP="00BF5B17">
      <w:pPr>
        <w:spacing w:before="240" w:line="276" w:lineRule="auto"/>
        <w:ind w:hanging="2"/>
        <w:jc w:val="both"/>
        <w:rPr>
          <w:rFonts w:asciiTheme="majorHAnsi" w:hAnsiTheme="majorHAnsi" w:cstheme="majorHAnsi"/>
          <w:lang w:val="en-US"/>
        </w:rPr>
      </w:pPr>
      <w:r w:rsidRPr="00843889">
        <w:rPr>
          <w:rFonts w:asciiTheme="majorHAnsi" w:eastAsia="Arial" w:hAnsiTheme="majorHAnsi" w:cstheme="majorHAnsi"/>
        </w:rPr>
        <w:t xml:space="preserve">CNI/MEI, </w:t>
      </w:r>
      <w:r w:rsidRPr="00843889">
        <w:rPr>
          <w:rFonts w:asciiTheme="majorHAnsi" w:eastAsia="Arial" w:hAnsiTheme="majorHAnsi" w:cstheme="majorHAnsi"/>
          <w:b/>
          <w:bCs/>
        </w:rPr>
        <w:t>D</w:t>
      </w:r>
      <w:r w:rsidRPr="00843889">
        <w:rPr>
          <w:rFonts w:asciiTheme="majorHAnsi" w:hAnsiTheme="majorHAnsi" w:cstheme="majorHAnsi"/>
          <w:b/>
          <w:bCs/>
        </w:rPr>
        <w:t xml:space="preserve">ocumento de Apoio à Implantação das </w:t>
      </w:r>
      <w:proofErr w:type="spellStart"/>
      <w:r w:rsidRPr="00843889">
        <w:rPr>
          <w:rFonts w:asciiTheme="majorHAnsi" w:hAnsiTheme="majorHAnsi" w:cstheme="majorHAnsi"/>
          <w:b/>
          <w:bCs/>
        </w:rPr>
        <w:t>DCNs</w:t>
      </w:r>
      <w:proofErr w:type="spellEnd"/>
      <w:r w:rsidRPr="00843889">
        <w:rPr>
          <w:rFonts w:asciiTheme="majorHAnsi" w:hAnsiTheme="majorHAnsi" w:cstheme="majorHAnsi"/>
          <w:b/>
          <w:bCs/>
        </w:rPr>
        <w:t xml:space="preserve"> do Curso de Engenharia</w:t>
      </w:r>
      <w:r w:rsidRPr="00843889">
        <w:rPr>
          <w:rFonts w:asciiTheme="majorHAnsi" w:hAnsiTheme="majorHAnsi" w:cstheme="majorHAnsi"/>
        </w:rPr>
        <w:t xml:space="preserve">. – Brasília: CNI, 2020. Disponível em: </w:t>
      </w:r>
      <w:hyperlink r:id="rId20" w:history="1">
        <w:r w:rsidRPr="00843889">
          <w:rPr>
            <w:rStyle w:val="Hyperlink"/>
            <w:rFonts w:asciiTheme="majorHAnsi" w:hAnsiTheme="majorHAnsi" w:cstheme="majorHAnsi"/>
          </w:rPr>
          <w:t>http://www.abenge.org.br/file/DocumentoApoioImplantacaoDCNs.pdf</w:t>
        </w:r>
      </w:hyperlink>
      <w:r w:rsidRPr="00843889">
        <w:rPr>
          <w:rFonts w:asciiTheme="majorHAnsi" w:hAnsiTheme="majorHAnsi" w:cstheme="majorHAnsi"/>
        </w:rPr>
        <w:t xml:space="preserve">. </w:t>
      </w:r>
      <w:proofErr w:type="spellStart"/>
      <w:r w:rsidRPr="00843889">
        <w:rPr>
          <w:rFonts w:asciiTheme="majorHAnsi" w:hAnsiTheme="majorHAnsi" w:cstheme="majorHAnsi"/>
          <w:lang w:val="en-US"/>
        </w:rPr>
        <w:t>Acesso</w:t>
      </w:r>
      <w:proofErr w:type="spellEnd"/>
      <w:r w:rsidRPr="00843889">
        <w:rPr>
          <w:rFonts w:asciiTheme="majorHAnsi" w:hAnsiTheme="majorHAnsi" w:cstheme="majorHAnsi"/>
          <w:lang w:val="en-US"/>
        </w:rPr>
        <w:t xml:space="preserve"> </w:t>
      </w:r>
      <w:proofErr w:type="spellStart"/>
      <w:r w:rsidRPr="00843889">
        <w:rPr>
          <w:rFonts w:asciiTheme="majorHAnsi" w:hAnsiTheme="majorHAnsi" w:cstheme="majorHAnsi"/>
          <w:lang w:val="en-US"/>
        </w:rPr>
        <w:t>em</w:t>
      </w:r>
      <w:proofErr w:type="spellEnd"/>
      <w:r w:rsidRPr="00843889">
        <w:rPr>
          <w:rFonts w:asciiTheme="majorHAnsi" w:hAnsiTheme="majorHAnsi" w:cstheme="majorHAnsi"/>
          <w:lang w:val="en-US"/>
        </w:rPr>
        <w:t xml:space="preserve"> 15 de </w:t>
      </w:r>
      <w:proofErr w:type="spellStart"/>
      <w:r w:rsidRPr="00843889">
        <w:rPr>
          <w:rFonts w:asciiTheme="majorHAnsi" w:hAnsiTheme="majorHAnsi" w:cstheme="majorHAnsi"/>
          <w:lang w:val="en-US"/>
        </w:rPr>
        <w:t>nov.</w:t>
      </w:r>
      <w:proofErr w:type="spellEnd"/>
      <w:r w:rsidRPr="00843889">
        <w:rPr>
          <w:rFonts w:asciiTheme="majorHAnsi" w:hAnsiTheme="majorHAnsi" w:cstheme="majorHAnsi"/>
          <w:lang w:val="en-US"/>
        </w:rPr>
        <w:t xml:space="preserve"> 2021.</w:t>
      </w:r>
    </w:p>
    <w:p w14:paraId="4111EEB0" w14:textId="22918808"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lang w:val="en-US"/>
        </w:rPr>
        <w:t xml:space="preserve">EDQUIST, Charles. </w:t>
      </w:r>
      <w:r w:rsidRPr="00843889">
        <w:rPr>
          <w:rFonts w:asciiTheme="majorHAnsi" w:hAnsiTheme="majorHAnsi" w:cstheme="majorHAnsi"/>
          <w:b/>
          <w:bCs/>
          <w:lang w:val="en-US"/>
        </w:rPr>
        <w:t>Paper on the General Theory of Innovation</w:t>
      </w:r>
      <w:r w:rsidRPr="00843889">
        <w:rPr>
          <w:rFonts w:asciiTheme="majorHAnsi" w:hAnsiTheme="majorHAnsi" w:cstheme="majorHAnsi"/>
          <w:lang w:val="en-US"/>
        </w:rPr>
        <w:t>.</w:t>
      </w:r>
      <w:r w:rsidR="001F38C0">
        <w:rPr>
          <w:rFonts w:asciiTheme="majorHAnsi" w:hAnsiTheme="majorHAnsi" w:cstheme="majorHAnsi"/>
          <w:lang w:val="en-US"/>
        </w:rPr>
        <w:t xml:space="preserve"> </w:t>
      </w:r>
      <w:r w:rsidRPr="00843889">
        <w:rPr>
          <w:rFonts w:asciiTheme="majorHAnsi" w:hAnsiTheme="majorHAnsi" w:cstheme="majorHAnsi"/>
        </w:rPr>
        <w:t xml:space="preserve">Disponível em: </w:t>
      </w:r>
      <w:hyperlink r:id="rId21" w:history="1">
        <w:r w:rsidRPr="00843889">
          <w:rPr>
            <w:rStyle w:val="Hyperlink"/>
            <w:rFonts w:asciiTheme="majorHAnsi" w:hAnsiTheme="majorHAnsi" w:cstheme="majorHAnsi"/>
          </w:rPr>
          <w:t>https://charlesedquist.com/2021/06/12/paper-on-the-general-theory-of-innovation/</w:t>
        </w:r>
      </w:hyperlink>
      <w:r w:rsidRPr="00843889">
        <w:rPr>
          <w:rFonts w:asciiTheme="majorHAnsi" w:hAnsiTheme="majorHAnsi" w:cstheme="majorHAnsi"/>
        </w:rPr>
        <w:t xml:space="preserve"> . Acesso em 27 de nov. 2021.</w:t>
      </w:r>
    </w:p>
    <w:p w14:paraId="67FEA0CA"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lastRenderedPageBreak/>
        <w:t xml:space="preserve">FERRARI, Marian A. L. Dias; SEKKEL, Marie Claire. </w:t>
      </w:r>
      <w:r w:rsidRPr="00843889">
        <w:rPr>
          <w:rFonts w:asciiTheme="majorHAnsi" w:hAnsiTheme="majorHAnsi" w:cstheme="majorHAnsi"/>
          <w:b/>
          <w:bCs/>
        </w:rPr>
        <w:t>Educação Inclusiva no Ensino Superior: um novo desafio</w:t>
      </w:r>
      <w:r w:rsidRPr="00843889">
        <w:rPr>
          <w:rFonts w:asciiTheme="majorHAnsi" w:hAnsiTheme="majorHAnsi" w:cstheme="majorHAnsi"/>
        </w:rPr>
        <w:t xml:space="preserve">. Psicologia, Ciência e Profissão 27 (4), </w:t>
      </w:r>
      <w:proofErr w:type="gramStart"/>
      <w:r w:rsidRPr="00843889">
        <w:rPr>
          <w:rFonts w:asciiTheme="majorHAnsi" w:hAnsiTheme="majorHAnsi" w:cstheme="majorHAnsi"/>
        </w:rPr>
        <w:t>Dez.</w:t>
      </w:r>
      <w:proofErr w:type="gramEnd"/>
      <w:r w:rsidRPr="00843889">
        <w:rPr>
          <w:rFonts w:asciiTheme="majorHAnsi" w:hAnsiTheme="majorHAnsi" w:cstheme="majorHAnsi"/>
        </w:rPr>
        <w:t xml:space="preserve"> 2007.</w:t>
      </w:r>
    </w:p>
    <w:p w14:paraId="2E6B50D5" w14:textId="5CE34906"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GOMES, Cláudia Teixeira; MAURITTI Rosário. Responsabilidade social universitária: que materializações.</w:t>
      </w:r>
      <w:r w:rsidRPr="00843889">
        <w:rPr>
          <w:rFonts w:asciiTheme="majorHAnsi" w:hAnsiTheme="majorHAnsi" w:cstheme="majorHAnsi"/>
          <w:b/>
          <w:bCs/>
        </w:rPr>
        <w:t xml:space="preserve"> Práticas inovadoras em gestão universitária: interfaces entre Brasil e Portugal</w:t>
      </w:r>
      <w:r w:rsidRPr="00843889">
        <w:rPr>
          <w:rFonts w:asciiTheme="majorHAnsi" w:hAnsiTheme="majorHAnsi" w:cstheme="majorHAnsi"/>
        </w:rPr>
        <w:t>. Rio de Janeiro: FACC / UFRJ. 2020.(</w:t>
      </w:r>
      <w:proofErr w:type="spellStart"/>
      <w:r w:rsidRPr="00843889">
        <w:rPr>
          <w:rFonts w:asciiTheme="majorHAnsi" w:hAnsiTheme="majorHAnsi" w:cstheme="majorHAnsi"/>
        </w:rPr>
        <w:t>pag</w:t>
      </w:r>
      <w:proofErr w:type="spellEnd"/>
      <w:r w:rsidRPr="00843889">
        <w:rPr>
          <w:rFonts w:asciiTheme="majorHAnsi" w:hAnsiTheme="majorHAnsi" w:cstheme="majorHAnsi"/>
        </w:rPr>
        <w:t xml:space="preserve"> 207 a 232)</w:t>
      </w:r>
      <w:r w:rsidR="001F38C0">
        <w:rPr>
          <w:rFonts w:asciiTheme="majorHAnsi" w:hAnsiTheme="majorHAnsi" w:cstheme="majorHAnsi"/>
        </w:rPr>
        <w:t xml:space="preserve">  </w:t>
      </w:r>
    </w:p>
    <w:p w14:paraId="6608C0FC"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HART, Stuart L.; MILSTEIN Mark B. </w:t>
      </w:r>
      <w:r w:rsidRPr="00843889">
        <w:rPr>
          <w:rFonts w:asciiTheme="majorHAnsi" w:hAnsiTheme="majorHAnsi" w:cstheme="majorHAnsi"/>
          <w:b/>
          <w:bCs/>
        </w:rPr>
        <w:t>Criando valor sustentável</w:t>
      </w:r>
      <w:r w:rsidRPr="00843889">
        <w:rPr>
          <w:rFonts w:asciiTheme="majorHAnsi" w:hAnsiTheme="majorHAnsi" w:cstheme="majorHAnsi"/>
        </w:rPr>
        <w:t>. São Paulo: FGV. Especial A.M.E. vol.3, nº2. maio/</w:t>
      </w:r>
      <w:proofErr w:type="spellStart"/>
      <w:r w:rsidRPr="00843889">
        <w:rPr>
          <w:rFonts w:asciiTheme="majorHAnsi" w:hAnsiTheme="majorHAnsi" w:cstheme="majorHAnsi"/>
        </w:rPr>
        <w:t>jul</w:t>
      </w:r>
      <w:proofErr w:type="spellEnd"/>
      <w:r w:rsidRPr="00843889">
        <w:rPr>
          <w:rFonts w:asciiTheme="majorHAnsi" w:hAnsiTheme="majorHAnsi" w:cstheme="majorHAnsi"/>
        </w:rPr>
        <w:t xml:space="preserve"> 2004.</w:t>
      </w:r>
    </w:p>
    <w:p w14:paraId="78E079EE"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KUNSCH, Margarida Maria </w:t>
      </w:r>
      <w:proofErr w:type="spellStart"/>
      <w:r w:rsidRPr="00843889">
        <w:rPr>
          <w:rFonts w:asciiTheme="majorHAnsi" w:hAnsiTheme="majorHAnsi" w:cstheme="majorHAnsi"/>
        </w:rPr>
        <w:t>Krohling</w:t>
      </w:r>
      <w:proofErr w:type="spellEnd"/>
      <w:r w:rsidRPr="00843889">
        <w:rPr>
          <w:rFonts w:asciiTheme="majorHAnsi" w:hAnsiTheme="majorHAnsi" w:cstheme="majorHAnsi"/>
        </w:rPr>
        <w:t xml:space="preserve">. </w:t>
      </w:r>
      <w:r w:rsidRPr="00843889">
        <w:rPr>
          <w:rFonts w:asciiTheme="majorHAnsi" w:hAnsiTheme="majorHAnsi" w:cstheme="majorHAnsi"/>
          <w:b/>
          <w:bCs/>
        </w:rPr>
        <w:t xml:space="preserve">Comunicação Organizacional Vol.2. </w:t>
      </w:r>
      <w:r w:rsidRPr="00843889">
        <w:rPr>
          <w:rFonts w:asciiTheme="majorHAnsi" w:hAnsiTheme="majorHAnsi" w:cstheme="majorHAnsi"/>
        </w:rPr>
        <w:t>São Paulo: Editora Saraiva, 2009.</w:t>
      </w:r>
    </w:p>
    <w:p w14:paraId="56B29F5D"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Arial" w:hAnsiTheme="majorHAnsi" w:cstheme="majorHAnsi"/>
        </w:rPr>
        <w:t xml:space="preserve">LIMA, Eliomar Araújo </w:t>
      </w:r>
      <w:proofErr w:type="gramStart"/>
      <w:r w:rsidRPr="00843889">
        <w:rPr>
          <w:rFonts w:asciiTheme="majorHAnsi" w:eastAsia="Arial" w:hAnsiTheme="majorHAnsi" w:cstheme="majorHAnsi"/>
        </w:rPr>
        <w:t xml:space="preserve">de, </w:t>
      </w:r>
      <w:r w:rsidRPr="00843889">
        <w:rPr>
          <w:rFonts w:asciiTheme="majorHAnsi" w:hAnsiTheme="majorHAnsi" w:cstheme="majorHAnsi"/>
          <w:b/>
          <w:bCs/>
        </w:rPr>
        <w:t>FATORES</w:t>
      </w:r>
      <w:proofErr w:type="gramEnd"/>
      <w:r w:rsidRPr="00843889">
        <w:rPr>
          <w:rFonts w:asciiTheme="majorHAnsi" w:hAnsiTheme="majorHAnsi" w:cstheme="majorHAnsi"/>
          <w:b/>
          <w:bCs/>
        </w:rPr>
        <w:t xml:space="preserve"> HABILITADORES DE GESTÃO DO CONHECIMENTO - Estudo de Caso no Sector de Educação Superior Brasileiro. </w:t>
      </w:r>
      <w:r w:rsidRPr="00843889">
        <w:rPr>
          <w:rFonts w:asciiTheme="majorHAnsi" w:hAnsiTheme="majorHAnsi" w:cstheme="majorHAnsi"/>
        </w:rPr>
        <w:t>Dissertação de Mestrado.</w:t>
      </w:r>
      <w:r w:rsidRPr="00843889">
        <w:rPr>
          <w:rFonts w:asciiTheme="majorHAnsi" w:hAnsiTheme="majorHAnsi" w:cstheme="majorHAnsi"/>
          <w:b/>
          <w:bCs/>
        </w:rPr>
        <w:t xml:space="preserve"> </w:t>
      </w:r>
      <w:r w:rsidRPr="00843889">
        <w:rPr>
          <w:rFonts w:asciiTheme="majorHAnsi" w:eastAsia="Arial" w:hAnsiTheme="majorHAnsi" w:cstheme="majorHAnsi"/>
        </w:rPr>
        <w:t xml:space="preserve">Lisboa: ISCTE Business </w:t>
      </w:r>
      <w:proofErr w:type="spellStart"/>
      <w:r w:rsidRPr="00843889">
        <w:rPr>
          <w:rFonts w:asciiTheme="majorHAnsi" w:eastAsia="Arial" w:hAnsiTheme="majorHAnsi" w:cstheme="majorHAnsi"/>
        </w:rPr>
        <w:t>School</w:t>
      </w:r>
      <w:proofErr w:type="spellEnd"/>
      <w:r w:rsidRPr="00843889">
        <w:rPr>
          <w:rFonts w:asciiTheme="majorHAnsi" w:eastAsia="Arial" w:hAnsiTheme="majorHAnsi" w:cstheme="majorHAnsi"/>
        </w:rPr>
        <w:t xml:space="preserve">. 2009. Disponível em </w:t>
      </w:r>
      <w:hyperlink r:id="rId22" w:history="1">
        <w:r w:rsidRPr="00843889">
          <w:rPr>
            <w:rStyle w:val="Hyperlink"/>
            <w:rFonts w:asciiTheme="majorHAnsi" w:eastAsia="Arial" w:hAnsiTheme="majorHAnsi" w:cstheme="majorHAnsi"/>
          </w:rPr>
          <w:t>https://repositorio.iscte-iul.pt/bitstream/10071/1813/1/TeseMestradoEliomarAraujoLima.pdf</w:t>
        </w:r>
      </w:hyperlink>
      <w:r w:rsidRPr="00843889">
        <w:rPr>
          <w:rFonts w:asciiTheme="majorHAnsi" w:eastAsia="Arial" w:hAnsiTheme="majorHAnsi" w:cstheme="majorHAnsi"/>
        </w:rPr>
        <w:t xml:space="preserve"> Acesso em 14 de novembro de 2021.</w:t>
      </w:r>
    </w:p>
    <w:p w14:paraId="1D988F06"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MACHADO, Elisabeth </w:t>
      </w:r>
      <w:proofErr w:type="spellStart"/>
      <w:r w:rsidRPr="00843889">
        <w:rPr>
          <w:rFonts w:asciiTheme="majorHAnsi" w:hAnsiTheme="majorHAnsi" w:cstheme="majorHAnsi"/>
        </w:rPr>
        <w:t>Rivanda</w:t>
      </w:r>
      <w:proofErr w:type="spellEnd"/>
      <w:r w:rsidRPr="00843889">
        <w:rPr>
          <w:rFonts w:asciiTheme="majorHAnsi" w:hAnsiTheme="majorHAnsi" w:cstheme="majorHAnsi"/>
        </w:rPr>
        <w:t xml:space="preserve">; TORRENS, Giselle Ferreira </w:t>
      </w:r>
      <w:proofErr w:type="spellStart"/>
      <w:r w:rsidRPr="00843889">
        <w:rPr>
          <w:rFonts w:asciiTheme="majorHAnsi" w:hAnsiTheme="majorHAnsi" w:cstheme="majorHAnsi"/>
        </w:rPr>
        <w:t>Bernardazzi</w:t>
      </w:r>
      <w:proofErr w:type="spellEnd"/>
      <w:r w:rsidRPr="00843889">
        <w:rPr>
          <w:rFonts w:asciiTheme="majorHAnsi" w:hAnsiTheme="majorHAnsi" w:cstheme="majorHAnsi"/>
        </w:rPr>
        <w:t>; RAMOS, Guilherme Antunes. A internacionalização do ensino superior público em perspectiva analítica: um estudo de caso da Universidade Federal do Rio de Janeiro</w:t>
      </w:r>
      <w:r w:rsidRPr="00843889">
        <w:rPr>
          <w:rFonts w:asciiTheme="majorHAnsi" w:hAnsiTheme="majorHAnsi" w:cstheme="majorHAnsi"/>
          <w:b/>
          <w:bCs/>
        </w:rPr>
        <w:t xml:space="preserve"> Práticas inovadoras em gestão universitária: interfaces entre Brasil e Portugal</w:t>
      </w:r>
      <w:r w:rsidRPr="00843889">
        <w:rPr>
          <w:rFonts w:asciiTheme="majorHAnsi" w:hAnsiTheme="majorHAnsi" w:cstheme="majorHAnsi"/>
        </w:rPr>
        <w:t>. Rio de Janeiro: FACC / UFRJ. 2020.(</w:t>
      </w:r>
      <w:proofErr w:type="spellStart"/>
      <w:r w:rsidRPr="00843889">
        <w:rPr>
          <w:rFonts w:asciiTheme="majorHAnsi" w:hAnsiTheme="majorHAnsi" w:cstheme="majorHAnsi"/>
        </w:rPr>
        <w:t>pag</w:t>
      </w:r>
      <w:proofErr w:type="spellEnd"/>
      <w:r w:rsidRPr="00843889">
        <w:rPr>
          <w:rFonts w:asciiTheme="majorHAnsi" w:hAnsiTheme="majorHAnsi" w:cstheme="majorHAnsi"/>
        </w:rPr>
        <w:t xml:space="preserve"> 53 a 85)</w:t>
      </w:r>
    </w:p>
    <w:p w14:paraId="00B3A3AA"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hAnsiTheme="majorHAnsi" w:cstheme="majorHAnsi"/>
        </w:rPr>
        <w:t xml:space="preserve">MAXIMO, Lucas Moura. </w:t>
      </w:r>
      <w:r w:rsidRPr="00843889">
        <w:rPr>
          <w:rFonts w:asciiTheme="majorHAnsi" w:hAnsiTheme="majorHAnsi" w:cstheme="majorHAnsi"/>
          <w:b/>
          <w:bCs/>
        </w:rPr>
        <w:t xml:space="preserve">Relatoria dos Eventos: XIX </w:t>
      </w:r>
      <w:proofErr w:type="spellStart"/>
      <w:r w:rsidRPr="00843889">
        <w:rPr>
          <w:rFonts w:asciiTheme="majorHAnsi" w:hAnsiTheme="majorHAnsi" w:cstheme="majorHAnsi"/>
          <w:b/>
          <w:bCs/>
        </w:rPr>
        <w:t>Congreso</w:t>
      </w:r>
      <w:proofErr w:type="spellEnd"/>
      <w:r w:rsidRPr="00843889">
        <w:rPr>
          <w:rFonts w:asciiTheme="majorHAnsi" w:hAnsiTheme="majorHAnsi" w:cstheme="majorHAnsi"/>
          <w:b/>
          <w:bCs/>
        </w:rPr>
        <w:t xml:space="preserve"> ALTEC 2021</w:t>
      </w:r>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13p, Relatório.</w:t>
      </w:r>
    </w:p>
    <w:p w14:paraId="069A5301"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MEC/CNE/CES, Resolução Nº 007/2018 MEC/CNE/CES, de 18 de dezembro de 2018. </w:t>
      </w:r>
      <w:r w:rsidRPr="00843889">
        <w:rPr>
          <w:rFonts w:asciiTheme="majorHAnsi" w:hAnsiTheme="majorHAnsi" w:cstheme="majorHAnsi"/>
          <w:b/>
          <w:bCs/>
        </w:rPr>
        <w:t xml:space="preserve">Estabelece as Diretrizes para a Extensão na Educação Superior Brasileira e regimenta o disposto na Meta 12.7 da Lei nº 13.005/2014, que aprova o Plano Nacional de Educação - PNE 2014-2024 e dá outras providências. </w:t>
      </w:r>
      <w:r w:rsidRPr="00843889">
        <w:rPr>
          <w:rFonts w:asciiTheme="majorHAnsi" w:hAnsiTheme="majorHAnsi" w:cstheme="majorHAnsi"/>
        </w:rPr>
        <w:t xml:space="preserve">Diário Oficial da União. Brasília, Ed.243, Seção 1, </w:t>
      </w:r>
      <w:proofErr w:type="gramStart"/>
      <w:r w:rsidRPr="00843889">
        <w:rPr>
          <w:rFonts w:asciiTheme="majorHAnsi" w:hAnsiTheme="majorHAnsi" w:cstheme="majorHAnsi"/>
        </w:rPr>
        <w:t>Dez.</w:t>
      </w:r>
      <w:proofErr w:type="gramEnd"/>
      <w:r w:rsidRPr="00843889">
        <w:rPr>
          <w:rFonts w:asciiTheme="majorHAnsi" w:hAnsiTheme="majorHAnsi" w:cstheme="majorHAnsi"/>
        </w:rPr>
        <w:t xml:space="preserve"> 2018, p. 49.</w:t>
      </w:r>
    </w:p>
    <w:p w14:paraId="696F0136"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MELLO, Alex Fiúza de; ALMEIDA FILHO, Naomar de; RIBEIRO, Renato Janine. </w:t>
      </w:r>
      <w:r w:rsidRPr="00843889">
        <w:rPr>
          <w:rFonts w:asciiTheme="majorHAnsi" w:hAnsiTheme="majorHAnsi" w:cstheme="majorHAnsi"/>
          <w:b/>
          <w:bCs/>
        </w:rPr>
        <w:t xml:space="preserve">Por uma universidade socialmente relevante. </w:t>
      </w:r>
      <w:r w:rsidRPr="00843889">
        <w:rPr>
          <w:rFonts w:asciiTheme="majorHAnsi" w:hAnsiTheme="majorHAnsi" w:cstheme="majorHAnsi"/>
        </w:rPr>
        <w:t>Disponível em:</w:t>
      </w:r>
      <w:r w:rsidRPr="00843889">
        <w:rPr>
          <w:rFonts w:asciiTheme="majorHAnsi" w:hAnsiTheme="majorHAnsi" w:cstheme="majorHAnsi"/>
          <w:b/>
          <w:bCs/>
        </w:rPr>
        <w:t xml:space="preserve"> </w:t>
      </w:r>
      <w:hyperlink r:id="rId23" w:history="1">
        <w:r w:rsidRPr="00843889">
          <w:rPr>
            <w:rStyle w:val="Hyperlink"/>
            <w:rFonts w:asciiTheme="majorHAnsi" w:hAnsiTheme="majorHAnsi" w:cstheme="majorHAnsi"/>
          </w:rPr>
          <w:t>http://portal.mec.gov.br/dmdocuments/cne_alexfiuza.pdf</w:t>
        </w:r>
      </w:hyperlink>
      <w:r w:rsidRPr="00843889">
        <w:rPr>
          <w:rFonts w:asciiTheme="majorHAnsi" w:hAnsiTheme="majorHAnsi" w:cstheme="majorHAnsi"/>
        </w:rPr>
        <w:t>. Acesso em 18 de nov. 2021.</w:t>
      </w:r>
    </w:p>
    <w:p w14:paraId="628E74A0" w14:textId="77777777" w:rsidR="005613A4" w:rsidRPr="00843889" w:rsidRDefault="005613A4" w:rsidP="00BF5B17">
      <w:pPr>
        <w:spacing w:before="240" w:line="276" w:lineRule="auto"/>
        <w:ind w:hanging="2"/>
        <w:jc w:val="both"/>
        <w:rPr>
          <w:rFonts w:asciiTheme="majorHAnsi" w:hAnsiTheme="majorHAnsi" w:cstheme="majorHAnsi"/>
          <w:lang w:val="en-US"/>
        </w:rPr>
      </w:pPr>
      <w:r w:rsidRPr="00843889">
        <w:rPr>
          <w:rFonts w:asciiTheme="majorHAnsi" w:hAnsiTheme="majorHAnsi" w:cstheme="majorHAnsi"/>
        </w:rPr>
        <w:t xml:space="preserve">NOBRE, Gustavo. </w:t>
      </w:r>
      <w:r w:rsidRPr="00843889">
        <w:rPr>
          <w:rFonts w:asciiTheme="majorHAnsi" w:hAnsiTheme="majorHAnsi" w:cstheme="majorHAnsi"/>
          <w:b/>
          <w:bCs/>
        </w:rPr>
        <w:t>A Perspectiva Científica Sobre a Economia Circular</w:t>
      </w:r>
      <w:r w:rsidRPr="00843889">
        <w:rPr>
          <w:rFonts w:asciiTheme="majorHAnsi" w:hAnsiTheme="majorHAnsi" w:cstheme="majorHAnsi"/>
        </w:rPr>
        <w:t xml:space="preserve">. Disponível em: </w:t>
      </w:r>
      <w:hyperlink r:id="rId24" w:history="1">
        <w:r w:rsidRPr="00843889">
          <w:rPr>
            <w:rStyle w:val="Hyperlink"/>
            <w:rFonts w:asciiTheme="majorHAnsi" w:hAnsiTheme="majorHAnsi" w:cstheme="majorHAnsi"/>
          </w:rPr>
          <w:t>https://br.investing.com/analysis/a-perspectiva-cientifica-sobre-a-economia-circular-200444261</w:t>
        </w:r>
      </w:hyperlink>
      <w:r w:rsidRPr="00843889">
        <w:rPr>
          <w:rFonts w:asciiTheme="majorHAnsi" w:hAnsiTheme="majorHAnsi" w:cstheme="majorHAnsi"/>
        </w:rPr>
        <w:t xml:space="preserve">. </w:t>
      </w:r>
      <w:proofErr w:type="spellStart"/>
      <w:r w:rsidRPr="00843889">
        <w:rPr>
          <w:rFonts w:asciiTheme="majorHAnsi" w:hAnsiTheme="majorHAnsi" w:cstheme="majorHAnsi"/>
          <w:lang w:val="en-US"/>
        </w:rPr>
        <w:t>Acesso</w:t>
      </w:r>
      <w:proofErr w:type="spellEnd"/>
      <w:r w:rsidRPr="00843889">
        <w:rPr>
          <w:rFonts w:asciiTheme="majorHAnsi" w:hAnsiTheme="majorHAnsi" w:cstheme="majorHAnsi"/>
          <w:lang w:val="en-US"/>
        </w:rPr>
        <w:t xml:space="preserve"> </w:t>
      </w:r>
      <w:proofErr w:type="spellStart"/>
      <w:r w:rsidRPr="00843889">
        <w:rPr>
          <w:rFonts w:asciiTheme="majorHAnsi" w:hAnsiTheme="majorHAnsi" w:cstheme="majorHAnsi"/>
          <w:lang w:val="en-US"/>
        </w:rPr>
        <w:t>em</w:t>
      </w:r>
      <w:proofErr w:type="spellEnd"/>
      <w:r w:rsidRPr="00843889">
        <w:rPr>
          <w:rFonts w:asciiTheme="majorHAnsi" w:hAnsiTheme="majorHAnsi" w:cstheme="majorHAnsi"/>
          <w:lang w:val="en-US"/>
        </w:rPr>
        <w:t xml:space="preserve"> 25 de </w:t>
      </w:r>
      <w:proofErr w:type="spellStart"/>
      <w:r w:rsidRPr="00843889">
        <w:rPr>
          <w:rFonts w:asciiTheme="majorHAnsi" w:hAnsiTheme="majorHAnsi" w:cstheme="majorHAnsi"/>
          <w:lang w:val="en-US"/>
        </w:rPr>
        <w:t>nov.</w:t>
      </w:r>
      <w:proofErr w:type="spellEnd"/>
      <w:r w:rsidRPr="00843889">
        <w:rPr>
          <w:rFonts w:asciiTheme="majorHAnsi" w:hAnsiTheme="majorHAnsi" w:cstheme="majorHAnsi"/>
          <w:lang w:val="en-US"/>
        </w:rPr>
        <w:t xml:space="preserve"> 2021.</w:t>
      </w:r>
    </w:p>
    <w:p w14:paraId="0E1D1052" w14:textId="2FA2D76D"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hAnsiTheme="majorHAnsi" w:cstheme="majorHAnsi"/>
          <w:lang w:val="en-US"/>
        </w:rPr>
        <w:t xml:space="preserve">OECD – ORGANISATION FOR ECONOMIC CO-OPERATION AND DEVELOPMENT. Oslo </w:t>
      </w:r>
      <w:r w:rsidRPr="00843889">
        <w:rPr>
          <w:rFonts w:asciiTheme="majorHAnsi" w:hAnsiTheme="majorHAnsi" w:cstheme="majorHAnsi"/>
          <w:b/>
          <w:bCs/>
          <w:lang w:val="en-US"/>
        </w:rPr>
        <w:t>Manual: guidelines for collecting and interpreting innovation data. 3. ed. The measurement of scientific and technological activities</w:t>
      </w:r>
      <w:r w:rsidRPr="00843889">
        <w:rPr>
          <w:rFonts w:asciiTheme="majorHAnsi" w:hAnsiTheme="majorHAnsi" w:cstheme="majorHAnsi"/>
          <w:lang w:val="en-US"/>
        </w:rPr>
        <w:t xml:space="preserve">. </w:t>
      </w:r>
      <w:r w:rsidRPr="001F38C0">
        <w:rPr>
          <w:rFonts w:asciiTheme="majorHAnsi" w:hAnsiTheme="majorHAnsi" w:cstheme="majorHAnsi"/>
        </w:rPr>
        <w:t xml:space="preserve">Paris: OECD </w:t>
      </w:r>
      <w:proofErr w:type="spellStart"/>
      <w:r w:rsidRPr="001F38C0">
        <w:rPr>
          <w:rFonts w:asciiTheme="majorHAnsi" w:hAnsiTheme="majorHAnsi" w:cstheme="majorHAnsi"/>
        </w:rPr>
        <w:t>Publishing</w:t>
      </w:r>
      <w:proofErr w:type="spellEnd"/>
      <w:r w:rsidRPr="001F38C0">
        <w:rPr>
          <w:rFonts w:asciiTheme="majorHAnsi" w:hAnsiTheme="majorHAnsi" w:cstheme="majorHAnsi"/>
        </w:rPr>
        <w:t>, 2005.</w:t>
      </w:r>
      <w:r w:rsidR="001F38C0" w:rsidRPr="001F38C0">
        <w:rPr>
          <w:rFonts w:asciiTheme="majorHAnsi" w:hAnsiTheme="majorHAnsi" w:cstheme="majorHAnsi"/>
        </w:rPr>
        <w:t xml:space="preserve"> </w:t>
      </w:r>
      <w:r w:rsidRPr="00843889">
        <w:rPr>
          <w:rFonts w:asciiTheme="majorHAnsi" w:hAnsiTheme="majorHAnsi" w:cstheme="majorHAnsi"/>
        </w:rPr>
        <w:t xml:space="preserve">Tradução disponível em: </w:t>
      </w:r>
      <w:hyperlink r:id="rId25" w:history="1">
        <w:r w:rsidRPr="00843889">
          <w:rPr>
            <w:rStyle w:val="Hyperlink"/>
            <w:rFonts w:asciiTheme="majorHAnsi" w:eastAsia="Arial" w:hAnsiTheme="majorHAnsi" w:cstheme="majorHAnsi"/>
            <w:color w:val="auto"/>
          </w:rPr>
          <w:t>http://www.finep.gov.br/images/apoio-e-financiamento/manualoslo.pdf</w:t>
        </w:r>
      </w:hyperlink>
      <w:r w:rsidRPr="00843889">
        <w:rPr>
          <w:rFonts w:asciiTheme="majorHAnsi" w:eastAsia="Arial" w:hAnsiTheme="majorHAnsi" w:cstheme="majorHAnsi"/>
        </w:rPr>
        <w:t>. Acesso em 14 de novembro de 2021.</w:t>
      </w:r>
    </w:p>
    <w:p w14:paraId="0C07C660" w14:textId="4DC6D038"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TEIXEIRA FILHO, </w:t>
      </w:r>
      <w:proofErr w:type="spellStart"/>
      <w:r w:rsidRPr="00843889">
        <w:rPr>
          <w:rFonts w:asciiTheme="majorHAnsi" w:hAnsiTheme="majorHAnsi" w:cstheme="majorHAnsi"/>
        </w:rPr>
        <w:t>Antonio</w:t>
      </w:r>
      <w:proofErr w:type="spellEnd"/>
      <w:r w:rsidRPr="00843889">
        <w:rPr>
          <w:rFonts w:asciiTheme="majorHAnsi" w:hAnsiTheme="majorHAnsi" w:cstheme="majorHAnsi"/>
        </w:rPr>
        <w:t xml:space="preserve"> Raimundo Cardoso; ALMEIDA, Denise Ribeiro de; ALMEIDA, Leonardo Ribeiro de; BENEVIDES, Tânia Moura.</w:t>
      </w:r>
      <w:r w:rsidR="001F38C0">
        <w:rPr>
          <w:rFonts w:asciiTheme="majorHAnsi" w:hAnsiTheme="majorHAnsi" w:cstheme="majorHAnsi"/>
        </w:rPr>
        <w:t xml:space="preserve"> </w:t>
      </w:r>
      <w:r w:rsidRPr="00843889">
        <w:rPr>
          <w:rFonts w:asciiTheme="majorHAnsi" w:hAnsiTheme="majorHAnsi" w:cstheme="majorHAnsi"/>
          <w:b/>
          <w:bCs/>
        </w:rPr>
        <w:t>Capacitação no Serviço Público: Analisando o Modelo adotado pela UFBA à luz dos Documentos Institucionais e das Visões dos Gestores e dos TAE</w:t>
      </w:r>
      <w:r w:rsidRPr="00843889">
        <w:rPr>
          <w:rFonts w:asciiTheme="majorHAnsi" w:hAnsiTheme="majorHAnsi" w:cstheme="majorHAnsi"/>
        </w:rPr>
        <w:t>. São Paulo: ANPAD. 2019.</w:t>
      </w:r>
    </w:p>
    <w:p w14:paraId="21520746"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Calibri" w:hAnsiTheme="majorHAnsi" w:cstheme="majorHAnsi"/>
        </w:rPr>
        <w:t xml:space="preserve">ROBL, Fabiane. </w:t>
      </w:r>
      <w:r w:rsidRPr="00843889">
        <w:rPr>
          <w:rFonts w:asciiTheme="majorHAnsi" w:hAnsiTheme="majorHAnsi" w:cstheme="majorHAnsi"/>
          <w:b/>
          <w:bCs/>
        </w:rPr>
        <w:t xml:space="preserve">Relatoria dos Eventos: XIX </w:t>
      </w:r>
      <w:proofErr w:type="spellStart"/>
      <w:r w:rsidRPr="00843889">
        <w:rPr>
          <w:rFonts w:asciiTheme="majorHAnsi" w:hAnsiTheme="majorHAnsi" w:cstheme="majorHAnsi"/>
          <w:b/>
          <w:bCs/>
        </w:rPr>
        <w:t>Congreso</w:t>
      </w:r>
      <w:proofErr w:type="spellEnd"/>
      <w:r w:rsidRPr="00843889">
        <w:rPr>
          <w:rFonts w:asciiTheme="majorHAnsi" w:hAnsiTheme="majorHAnsi" w:cstheme="majorHAnsi"/>
          <w:b/>
          <w:bCs/>
        </w:rPr>
        <w:t xml:space="preserve"> ALTEC 2021</w:t>
      </w:r>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17p, Relatório.</w:t>
      </w:r>
    </w:p>
    <w:p w14:paraId="62EDDD52"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Calibri" w:hAnsiTheme="majorHAnsi" w:cstheme="majorHAnsi"/>
        </w:rPr>
        <w:lastRenderedPageBreak/>
        <w:t xml:space="preserve">ROBL, Fabiane. </w:t>
      </w:r>
      <w:r w:rsidRPr="00843889">
        <w:rPr>
          <w:rFonts w:asciiTheme="majorHAnsi" w:hAnsiTheme="majorHAnsi" w:cstheme="majorHAnsi"/>
          <w:b/>
          <w:bCs/>
        </w:rPr>
        <w:t xml:space="preserve">Relatoria dos Eventos: </w:t>
      </w:r>
      <w:bookmarkStart w:id="13" w:name="_Hlk88918141"/>
      <w:r w:rsidRPr="00843889">
        <w:rPr>
          <w:rFonts w:asciiTheme="majorHAnsi" w:eastAsia="Calibri" w:hAnsiTheme="majorHAnsi" w:cstheme="majorHAnsi"/>
          <w:b/>
          <w:bCs/>
        </w:rPr>
        <w:t xml:space="preserve">40ª Reunião Nacional da </w:t>
      </w:r>
      <w:r w:rsidRPr="00843889">
        <w:rPr>
          <w:rFonts w:asciiTheme="majorHAnsi" w:hAnsiTheme="majorHAnsi" w:cstheme="majorHAnsi"/>
          <w:b/>
          <w:bCs/>
          <w:color w:val="333232"/>
        </w:rPr>
        <w:t>ANPED</w:t>
      </w:r>
      <w:bookmarkEnd w:id="13"/>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24p, Relatório.</w:t>
      </w:r>
    </w:p>
    <w:p w14:paraId="5A508B46"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Calibri" w:hAnsiTheme="majorHAnsi" w:cstheme="majorHAnsi"/>
        </w:rPr>
        <w:t xml:space="preserve">SANTOS, </w:t>
      </w:r>
      <w:r w:rsidRPr="00843889">
        <w:rPr>
          <w:rFonts w:asciiTheme="majorHAnsi" w:hAnsiTheme="majorHAnsi" w:cstheme="majorHAnsi"/>
        </w:rPr>
        <w:t xml:space="preserve">Alessandra </w:t>
      </w:r>
      <w:proofErr w:type="spellStart"/>
      <w:r w:rsidRPr="00843889">
        <w:rPr>
          <w:rFonts w:asciiTheme="majorHAnsi" w:hAnsiTheme="majorHAnsi" w:cstheme="majorHAnsi"/>
        </w:rPr>
        <w:t>Edver</w:t>
      </w:r>
      <w:proofErr w:type="spellEnd"/>
      <w:r w:rsidRPr="00843889">
        <w:rPr>
          <w:rFonts w:asciiTheme="majorHAnsi" w:hAnsiTheme="majorHAnsi" w:cstheme="majorHAnsi"/>
        </w:rPr>
        <w:t xml:space="preserve"> Mello dos</w:t>
      </w:r>
      <w:r w:rsidRPr="00843889">
        <w:rPr>
          <w:rFonts w:asciiTheme="majorHAnsi" w:eastAsia="Calibri" w:hAnsiTheme="majorHAnsi" w:cstheme="majorHAnsi"/>
        </w:rPr>
        <w:t xml:space="preserve">. </w:t>
      </w:r>
      <w:r w:rsidRPr="00843889">
        <w:rPr>
          <w:rFonts w:asciiTheme="majorHAnsi" w:hAnsiTheme="majorHAnsi" w:cstheme="majorHAnsi"/>
          <w:b/>
          <w:bCs/>
        </w:rPr>
        <w:t xml:space="preserve">Relatoria dos Eventos: </w:t>
      </w:r>
      <w:r w:rsidRPr="00843889">
        <w:rPr>
          <w:rFonts w:asciiTheme="majorHAnsi" w:eastAsia="Calibri" w:hAnsiTheme="majorHAnsi" w:cstheme="majorHAnsi"/>
          <w:b/>
          <w:bCs/>
        </w:rPr>
        <w:t xml:space="preserve">40ª Reunião Nacional da </w:t>
      </w:r>
      <w:r w:rsidRPr="00843889">
        <w:rPr>
          <w:rFonts w:asciiTheme="majorHAnsi" w:hAnsiTheme="majorHAnsi" w:cstheme="majorHAnsi"/>
          <w:b/>
          <w:bCs/>
          <w:color w:val="333232"/>
        </w:rPr>
        <w:t>ANPED</w:t>
      </w:r>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13p, Relatório.</w:t>
      </w:r>
    </w:p>
    <w:p w14:paraId="5EFBD944"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SILVA JÚNIOR, João dos Reis Silva; </w:t>
      </w:r>
      <w:proofErr w:type="spellStart"/>
      <w:r w:rsidRPr="00843889">
        <w:rPr>
          <w:rFonts w:asciiTheme="majorHAnsi" w:hAnsiTheme="majorHAnsi" w:cstheme="majorHAnsi"/>
        </w:rPr>
        <w:t>Fargoni</w:t>
      </w:r>
      <w:proofErr w:type="spellEnd"/>
      <w:r w:rsidRPr="00843889">
        <w:rPr>
          <w:rFonts w:asciiTheme="majorHAnsi" w:hAnsiTheme="majorHAnsi" w:cstheme="majorHAnsi"/>
        </w:rPr>
        <w:t xml:space="preserve">, Everton Henrique Eleutério. </w:t>
      </w:r>
      <w:r w:rsidRPr="00843889">
        <w:rPr>
          <w:rFonts w:asciiTheme="majorHAnsi" w:hAnsiTheme="majorHAnsi" w:cstheme="majorHAnsi"/>
          <w:b/>
          <w:bCs/>
        </w:rPr>
        <w:t>Future-se: o ultimato na universidade estatal brasileira</w:t>
      </w:r>
      <w:r w:rsidRPr="00843889">
        <w:rPr>
          <w:rFonts w:asciiTheme="majorHAnsi" w:hAnsiTheme="majorHAnsi" w:cstheme="majorHAnsi"/>
        </w:rPr>
        <w:t>. Campinas: Educação e Sociedade, v.41, 2020.</w:t>
      </w:r>
    </w:p>
    <w:p w14:paraId="7ECAE190"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eastAsia="Arial" w:hAnsiTheme="majorHAnsi" w:cstheme="majorHAnsi"/>
        </w:rPr>
        <w:t xml:space="preserve">SOUSA, José Vieira de. </w:t>
      </w:r>
      <w:r w:rsidRPr="00843889">
        <w:rPr>
          <w:rFonts w:asciiTheme="majorHAnsi" w:eastAsia="Arial" w:hAnsiTheme="majorHAnsi" w:cstheme="majorHAnsi"/>
          <w:b/>
          <w:bCs/>
        </w:rPr>
        <w:t>Documento de referência para orientar e subsidiar as discussões do Colóquio: “</w:t>
      </w:r>
      <w:proofErr w:type="spellStart"/>
      <w:r w:rsidRPr="00843889">
        <w:rPr>
          <w:rFonts w:asciiTheme="majorHAnsi" w:eastAsia="Arial" w:hAnsiTheme="majorHAnsi" w:cstheme="majorHAnsi"/>
          <w:b/>
          <w:bCs/>
        </w:rPr>
        <w:t>UnDF</w:t>
      </w:r>
      <w:proofErr w:type="spellEnd"/>
      <w:r w:rsidRPr="00843889">
        <w:rPr>
          <w:rFonts w:asciiTheme="majorHAnsi" w:eastAsia="Arial" w:hAnsiTheme="majorHAnsi" w:cstheme="majorHAnsi"/>
          <w:b/>
          <w:bCs/>
        </w:rPr>
        <w:t xml:space="preserve"> Jorge Amaury: entre o projeto e a criação - diálogos sobre a Universidade que queremos</w:t>
      </w:r>
      <w:r w:rsidRPr="00843889">
        <w:rPr>
          <w:rFonts w:asciiTheme="majorHAnsi" w:eastAsia="Arial" w:hAnsiTheme="majorHAnsi" w:cstheme="majorHAnsi"/>
        </w:rPr>
        <w:t>.</w:t>
      </w:r>
      <w:r w:rsidRPr="00843889">
        <w:rPr>
          <w:rFonts w:asciiTheme="majorHAnsi" w:eastAsia="Arial" w:hAnsiTheme="majorHAnsi" w:cstheme="majorHAnsi"/>
          <w:b/>
        </w:rPr>
        <w:t xml:space="preserve"> </w:t>
      </w:r>
      <w:r w:rsidRPr="00843889">
        <w:rPr>
          <w:rFonts w:asciiTheme="majorHAnsi" w:eastAsia="Arial" w:hAnsiTheme="majorHAnsi" w:cstheme="majorHAnsi"/>
        </w:rPr>
        <w:t xml:space="preserve">Brasília: </w:t>
      </w:r>
      <w:proofErr w:type="spellStart"/>
      <w:r w:rsidRPr="00843889">
        <w:rPr>
          <w:rFonts w:asciiTheme="majorHAnsi" w:eastAsia="Arial" w:hAnsiTheme="majorHAnsi" w:cstheme="majorHAnsi"/>
        </w:rPr>
        <w:t>Cebraspe</w:t>
      </w:r>
      <w:proofErr w:type="spellEnd"/>
      <w:r w:rsidRPr="00843889">
        <w:rPr>
          <w:rFonts w:asciiTheme="majorHAnsi" w:eastAsia="Arial" w:hAnsiTheme="majorHAnsi" w:cstheme="majorHAnsi"/>
        </w:rPr>
        <w:t>, 2021. 139p, Relatório.</w:t>
      </w:r>
    </w:p>
    <w:p w14:paraId="483C45AD"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THORSTENSEN, Vera; MOTA, Catherine Rebouças. </w:t>
      </w:r>
      <w:r w:rsidRPr="00843889">
        <w:rPr>
          <w:rFonts w:asciiTheme="majorHAnsi" w:hAnsiTheme="majorHAnsi" w:cstheme="majorHAnsi"/>
          <w:b/>
          <w:bCs/>
        </w:rPr>
        <w:t>O Brasil frente ao “modelo de sustentabilidade” da OCDE</w:t>
      </w:r>
      <w:r w:rsidRPr="00843889">
        <w:rPr>
          <w:rFonts w:asciiTheme="majorHAnsi" w:hAnsiTheme="majorHAnsi" w:cstheme="majorHAnsi"/>
        </w:rPr>
        <w:t xml:space="preserve">. Revista tempo do mundo, n 25, </w:t>
      </w:r>
      <w:proofErr w:type="spellStart"/>
      <w:r w:rsidRPr="00843889">
        <w:rPr>
          <w:rFonts w:asciiTheme="majorHAnsi" w:hAnsiTheme="majorHAnsi" w:cstheme="majorHAnsi"/>
        </w:rPr>
        <w:t>abr</w:t>
      </w:r>
      <w:proofErr w:type="spellEnd"/>
      <w:r w:rsidRPr="00843889">
        <w:rPr>
          <w:rFonts w:asciiTheme="majorHAnsi" w:hAnsiTheme="majorHAnsi" w:cstheme="majorHAnsi"/>
        </w:rPr>
        <w:t xml:space="preserve"> 2021.</w:t>
      </w:r>
    </w:p>
    <w:p w14:paraId="4B49DB22" w14:textId="77777777" w:rsidR="005613A4" w:rsidRPr="00843889" w:rsidRDefault="005613A4" w:rsidP="00BF5B17">
      <w:pPr>
        <w:spacing w:before="240" w:line="276" w:lineRule="auto"/>
        <w:ind w:hanging="2"/>
        <w:jc w:val="both"/>
        <w:rPr>
          <w:rFonts w:asciiTheme="majorHAnsi" w:eastAsia="Arial" w:hAnsiTheme="majorHAnsi" w:cstheme="majorHAnsi"/>
        </w:rPr>
      </w:pPr>
      <w:r w:rsidRPr="00843889">
        <w:rPr>
          <w:rFonts w:asciiTheme="majorHAnsi" w:hAnsiTheme="majorHAnsi" w:cstheme="majorHAnsi"/>
          <w:i/>
          <w:iCs/>
        </w:rPr>
        <w:t xml:space="preserve">UI </w:t>
      </w:r>
      <w:proofErr w:type="spellStart"/>
      <w:r w:rsidRPr="00843889">
        <w:rPr>
          <w:rFonts w:asciiTheme="majorHAnsi" w:hAnsiTheme="majorHAnsi" w:cstheme="majorHAnsi"/>
          <w:i/>
          <w:iCs/>
        </w:rPr>
        <w:t>GreenMetric</w:t>
      </w:r>
      <w:proofErr w:type="spellEnd"/>
      <w:r w:rsidRPr="00843889">
        <w:rPr>
          <w:rFonts w:asciiTheme="majorHAnsi" w:hAnsiTheme="majorHAnsi" w:cstheme="majorHAnsi"/>
        </w:rPr>
        <w:t xml:space="preserve">. Disponível em: </w:t>
      </w:r>
      <w:hyperlink r:id="rId26" w:history="1">
        <w:r w:rsidRPr="00843889">
          <w:rPr>
            <w:rStyle w:val="Hyperlink"/>
            <w:rFonts w:asciiTheme="majorHAnsi" w:hAnsiTheme="majorHAnsi" w:cstheme="majorHAnsi"/>
          </w:rPr>
          <w:t>https://greenmetric.ui.ac.id/</w:t>
        </w:r>
      </w:hyperlink>
      <w:r w:rsidRPr="00843889">
        <w:rPr>
          <w:rFonts w:asciiTheme="majorHAnsi" w:hAnsiTheme="majorHAnsi" w:cstheme="majorHAnsi"/>
        </w:rPr>
        <w:t xml:space="preserve"> . Acesso em 21/11/2021.</w:t>
      </w:r>
    </w:p>
    <w:p w14:paraId="6B6886A8" w14:textId="77777777" w:rsidR="005613A4" w:rsidRPr="00843889" w:rsidRDefault="005613A4" w:rsidP="00BF5B17">
      <w:pPr>
        <w:spacing w:before="240" w:line="276" w:lineRule="auto"/>
        <w:ind w:hanging="2"/>
        <w:jc w:val="both"/>
        <w:rPr>
          <w:rFonts w:asciiTheme="majorHAnsi" w:hAnsiTheme="majorHAnsi" w:cstheme="majorHAnsi"/>
        </w:rPr>
      </w:pPr>
      <w:r w:rsidRPr="00843889">
        <w:rPr>
          <w:rFonts w:asciiTheme="majorHAnsi" w:hAnsiTheme="majorHAnsi" w:cstheme="majorHAnsi"/>
        </w:rPr>
        <w:t xml:space="preserve">VALENTE, José Armando. </w:t>
      </w:r>
      <w:proofErr w:type="spellStart"/>
      <w:r w:rsidRPr="00843889">
        <w:rPr>
          <w:rFonts w:asciiTheme="majorHAnsi" w:hAnsiTheme="majorHAnsi" w:cstheme="majorHAnsi"/>
          <w:b/>
          <w:bCs/>
        </w:rPr>
        <w:t>Blended</w:t>
      </w:r>
      <w:proofErr w:type="spellEnd"/>
      <w:r w:rsidRPr="00843889">
        <w:rPr>
          <w:rFonts w:asciiTheme="majorHAnsi" w:hAnsiTheme="majorHAnsi" w:cstheme="majorHAnsi"/>
          <w:b/>
          <w:bCs/>
        </w:rPr>
        <w:t xml:space="preserve"> </w:t>
      </w:r>
      <w:proofErr w:type="spellStart"/>
      <w:r w:rsidRPr="00843889">
        <w:rPr>
          <w:rFonts w:asciiTheme="majorHAnsi" w:hAnsiTheme="majorHAnsi" w:cstheme="majorHAnsi"/>
          <w:b/>
          <w:bCs/>
        </w:rPr>
        <w:t>learning</w:t>
      </w:r>
      <w:proofErr w:type="spellEnd"/>
      <w:r w:rsidRPr="00843889">
        <w:rPr>
          <w:rFonts w:asciiTheme="majorHAnsi" w:hAnsiTheme="majorHAnsi" w:cstheme="majorHAnsi"/>
          <w:b/>
          <w:bCs/>
        </w:rPr>
        <w:t xml:space="preserve"> e as mudanças no ensino superior: a proposta da sala de aula invertida. </w:t>
      </w:r>
      <w:r w:rsidRPr="00843889">
        <w:rPr>
          <w:rFonts w:asciiTheme="majorHAnsi" w:hAnsiTheme="majorHAnsi" w:cstheme="majorHAnsi"/>
        </w:rPr>
        <w:t xml:space="preserve">Curitiba: Educar em Revista, Editora UFPR. Edição Especial n. 4/2014, p. 79-97. </w:t>
      </w:r>
    </w:p>
    <w:p w14:paraId="67F4FA12" w14:textId="77777777" w:rsidR="00BF5B17" w:rsidRDefault="00BF5B17">
      <w:pPr>
        <w:tabs>
          <w:tab w:val="clear" w:pos="1615"/>
        </w:tabs>
        <w:spacing w:line="259" w:lineRule="auto"/>
        <w:rPr>
          <w:rFonts w:asciiTheme="majorHAnsi" w:hAnsiTheme="majorHAnsi" w:cstheme="majorHAnsi"/>
          <w:b/>
          <w:color w:val="0C4A87" w:themeColor="accent2"/>
          <w:sz w:val="44"/>
          <w:szCs w:val="44"/>
        </w:rPr>
      </w:pPr>
      <w:bookmarkStart w:id="14" w:name="_Toc90844378"/>
      <w:r>
        <w:rPr>
          <w:rFonts w:asciiTheme="majorHAnsi" w:hAnsiTheme="majorHAnsi" w:cstheme="majorHAnsi"/>
        </w:rPr>
        <w:br w:type="page"/>
      </w:r>
    </w:p>
    <w:p w14:paraId="5EBA4B5F" w14:textId="08F98877" w:rsidR="00996765" w:rsidRPr="00BF5B17" w:rsidRDefault="00996765" w:rsidP="00996765">
      <w:pPr>
        <w:pStyle w:val="Ttulo1"/>
        <w:numPr>
          <w:ilvl w:val="0"/>
          <w:numId w:val="0"/>
        </w:numPr>
        <w:ind w:left="432" w:hanging="432"/>
        <w:rPr>
          <w:rFonts w:asciiTheme="majorHAnsi" w:hAnsiTheme="majorHAnsi" w:cstheme="majorHAnsi"/>
          <w:color w:val="4F81BD"/>
        </w:rPr>
      </w:pPr>
      <w:r w:rsidRPr="00BF5B17">
        <w:rPr>
          <w:rFonts w:asciiTheme="majorHAnsi" w:hAnsiTheme="majorHAnsi" w:cstheme="majorHAnsi"/>
          <w:color w:val="4F81BD"/>
        </w:rPr>
        <w:lastRenderedPageBreak/>
        <w:t>ANEXO</w:t>
      </w:r>
      <w:bookmarkEnd w:id="14"/>
    </w:p>
    <w:p w14:paraId="22677219" w14:textId="77777777" w:rsidR="00431C97" w:rsidRDefault="00431C97" w:rsidP="005937C1">
      <w:pPr>
        <w:jc w:val="both"/>
        <w:rPr>
          <w:rFonts w:asciiTheme="majorHAnsi" w:hAnsiTheme="majorHAnsi" w:cstheme="majorHAnsi"/>
        </w:rPr>
      </w:pPr>
    </w:p>
    <w:p w14:paraId="5E7904DF" w14:textId="280351D7" w:rsidR="005613A4" w:rsidRPr="00843889" w:rsidRDefault="001D7608" w:rsidP="005937C1">
      <w:pPr>
        <w:jc w:val="both"/>
        <w:rPr>
          <w:rFonts w:asciiTheme="majorHAnsi" w:hAnsiTheme="majorHAnsi" w:cstheme="majorHAnsi"/>
        </w:rPr>
      </w:pPr>
      <w:r w:rsidRPr="00843889">
        <w:rPr>
          <w:rFonts w:asciiTheme="majorHAnsi" w:hAnsiTheme="majorHAnsi" w:cstheme="majorHAnsi"/>
        </w:rPr>
        <w:t>Anexo 1 – Apresentação dos Documentos</w:t>
      </w:r>
    </w:p>
    <w:p w14:paraId="6816FE3A" w14:textId="77777777" w:rsidR="001D7608" w:rsidRPr="00843889" w:rsidRDefault="001D7608" w:rsidP="005937C1">
      <w:pPr>
        <w:jc w:val="both"/>
        <w:rPr>
          <w:rFonts w:asciiTheme="majorHAnsi" w:hAnsiTheme="majorHAnsi" w:cstheme="majorHAnsi"/>
        </w:rPr>
      </w:pPr>
    </w:p>
    <w:p w14:paraId="5523E2AB" w14:textId="265B4E4C"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17D77D0C" wp14:editId="40E4FB1E">
            <wp:extent cx="5612130" cy="3156585"/>
            <wp:effectExtent l="0" t="0" r="762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3156585"/>
                    </a:xfrm>
                    <a:prstGeom prst="rect">
                      <a:avLst/>
                    </a:prstGeom>
                  </pic:spPr>
                </pic:pic>
              </a:graphicData>
            </a:graphic>
          </wp:inline>
        </w:drawing>
      </w:r>
    </w:p>
    <w:p w14:paraId="1BF1C572" w14:textId="5080B4E6"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74A8B2C5" wp14:editId="06DF19E5">
            <wp:extent cx="5612130" cy="3156585"/>
            <wp:effectExtent l="0" t="0" r="762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3156585"/>
                    </a:xfrm>
                    <a:prstGeom prst="rect">
                      <a:avLst/>
                    </a:prstGeom>
                  </pic:spPr>
                </pic:pic>
              </a:graphicData>
            </a:graphic>
          </wp:inline>
        </w:drawing>
      </w:r>
    </w:p>
    <w:p w14:paraId="0FF26113" w14:textId="100BE0D8"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32BD84AD" wp14:editId="2B97C242">
            <wp:extent cx="5612130" cy="3156585"/>
            <wp:effectExtent l="0" t="0" r="762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56585"/>
                    </a:xfrm>
                    <a:prstGeom prst="rect">
                      <a:avLst/>
                    </a:prstGeom>
                  </pic:spPr>
                </pic:pic>
              </a:graphicData>
            </a:graphic>
          </wp:inline>
        </w:drawing>
      </w:r>
    </w:p>
    <w:p w14:paraId="26724347" w14:textId="202AEE5F"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2A077593" wp14:editId="7B3651AE">
            <wp:extent cx="5612130" cy="3156585"/>
            <wp:effectExtent l="0" t="0" r="762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156585"/>
                    </a:xfrm>
                    <a:prstGeom prst="rect">
                      <a:avLst/>
                    </a:prstGeom>
                  </pic:spPr>
                </pic:pic>
              </a:graphicData>
            </a:graphic>
          </wp:inline>
        </w:drawing>
      </w:r>
    </w:p>
    <w:p w14:paraId="5449682C" w14:textId="7FCF6F7C"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53F4E3FA" wp14:editId="3C2A7143">
            <wp:extent cx="5612130" cy="3156585"/>
            <wp:effectExtent l="0" t="0" r="762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3156585"/>
                    </a:xfrm>
                    <a:prstGeom prst="rect">
                      <a:avLst/>
                    </a:prstGeom>
                  </pic:spPr>
                </pic:pic>
              </a:graphicData>
            </a:graphic>
          </wp:inline>
        </w:drawing>
      </w:r>
    </w:p>
    <w:p w14:paraId="6D5EB405" w14:textId="2FDB8185"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1304A71B" wp14:editId="348B7DD7">
            <wp:extent cx="5612130" cy="3156585"/>
            <wp:effectExtent l="0" t="0" r="762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3156585"/>
                    </a:xfrm>
                    <a:prstGeom prst="rect">
                      <a:avLst/>
                    </a:prstGeom>
                  </pic:spPr>
                </pic:pic>
              </a:graphicData>
            </a:graphic>
          </wp:inline>
        </w:drawing>
      </w:r>
    </w:p>
    <w:p w14:paraId="7B5B2D2A" w14:textId="3469DA39"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5BE585FC" wp14:editId="0F52071E">
            <wp:extent cx="5612130" cy="3156585"/>
            <wp:effectExtent l="0" t="0" r="762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3156585"/>
                    </a:xfrm>
                    <a:prstGeom prst="rect">
                      <a:avLst/>
                    </a:prstGeom>
                  </pic:spPr>
                </pic:pic>
              </a:graphicData>
            </a:graphic>
          </wp:inline>
        </w:drawing>
      </w:r>
    </w:p>
    <w:p w14:paraId="356299C9" w14:textId="68518822"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1AE07491" wp14:editId="2FE4ADF4">
            <wp:extent cx="5612130" cy="3156585"/>
            <wp:effectExtent l="0" t="0" r="762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156585"/>
                    </a:xfrm>
                    <a:prstGeom prst="rect">
                      <a:avLst/>
                    </a:prstGeom>
                  </pic:spPr>
                </pic:pic>
              </a:graphicData>
            </a:graphic>
          </wp:inline>
        </w:drawing>
      </w:r>
    </w:p>
    <w:p w14:paraId="3900DD66" w14:textId="75EC25B3"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7F6F3192" wp14:editId="67CD9D75">
            <wp:extent cx="5612130" cy="3156585"/>
            <wp:effectExtent l="0" t="0" r="7620"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3156585"/>
                    </a:xfrm>
                    <a:prstGeom prst="rect">
                      <a:avLst/>
                    </a:prstGeom>
                  </pic:spPr>
                </pic:pic>
              </a:graphicData>
            </a:graphic>
          </wp:inline>
        </w:drawing>
      </w:r>
    </w:p>
    <w:p w14:paraId="5C0618BA" w14:textId="3EB45803"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27A1483A" wp14:editId="715CAA71">
            <wp:extent cx="5612130" cy="3156585"/>
            <wp:effectExtent l="0" t="0" r="762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3156585"/>
                    </a:xfrm>
                    <a:prstGeom prst="rect">
                      <a:avLst/>
                    </a:prstGeom>
                  </pic:spPr>
                </pic:pic>
              </a:graphicData>
            </a:graphic>
          </wp:inline>
        </w:drawing>
      </w:r>
    </w:p>
    <w:p w14:paraId="35177A7D" w14:textId="63F0A46B"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21E083C0" wp14:editId="3D2B1F49">
            <wp:extent cx="5612130" cy="3156585"/>
            <wp:effectExtent l="0" t="0" r="762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156585"/>
                    </a:xfrm>
                    <a:prstGeom prst="rect">
                      <a:avLst/>
                    </a:prstGeom>
                  </pic:spPr>
                </pic:pic>
              </a:graphicData>
            </a:graphic>
          </wp:inline>
        </w:drawing>
      </w:r>
    </w:p>
    <w:p w14:paraId="37DDFAC4" w14:textId="4521D4DD"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3DF00005" wp14:editId="3B3DA293">
            <wp:extent cx="5612130" cy="3156585"/>
            <wp:effectExtent l="0" t="0" r="7620" b="571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3156585"/>
                    </a:xfrm>
                    <a:prstGeom prst="rect">
                      <a:avLst/>
                    </a:prstGeom>
                  </pic:spPr>
                </pic:pic>
              </a:graphicData>
            </a:graphic>
          </wp:inline>
        </w:drawing>
      </w:r>
    </w:p>
    <w:p w14:paraId="31F3C668" w14:textId="44CBAFCC"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5523FECC" wp14:editId="60F2C235">
            <wp:extent cx="5612130" cy="3156585"/>
            <wp:effectExtent l="0" t="0" r="762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3156585"/>
                    </a:xfrm>
                    <a:prstGeom prst="rect">
                      <a:avLst/>
                    </a:prstGeom>
                  </pic:spPr>
                </pic:pic>
              </a:graphicData>
            </a:graphic>
          </wp:inline>
        </w:drawing>
      </w:r>
    </w:p>
    <w:p w14:paraId="5D91DDAA" w14:textId="7303C146"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721A81FA" wp14:editId="7DF95538">
            <wp:extent cx="5612130" cy="3156585"/>
            <wp:effectExtent l="0" t="0" r="762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12130" cy="3156585"/>
                    </a:xfrm>
                    <a:prstGeom prst="rect">
                      <a:avLst/>
                    </a:prstGeom>
                  </pic:spPr>
                </pic:pic>
              </a:graphicData>
            </a:graphic>
          </wp:inline>
        </w:drawing>
      </w:r>
    </w:p>
    <w:p w14:paraId="49487CA2" w14:textId="17AFDE2F"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50EB697F" wp14:editId="723AFE5B">
            <wp:extent cx="5612130" cy="3156585"/>
            <wp:effectExtent l="0" t="0" r="7620" b="5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3156585"/>
                    </a:xfrm>
                    <a:prstGeom prst="rect">
                      <a:avLst/>
                    </a:prstGeom>
                  </pic:spPr>
                </pic:pic>
              </a:graphicData>
            </a:graphic>
          </wp:inline>
        </w:drawing>
      </w:r>
    </w:p>
    <w:p w14:paraId="2C69446A" w14:textId="2E15D451"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167EF295" wp14:editId="1F2CF8BA">
            <wp:extent cx="5612130" cy="3156585"/>
            <wp:effectExtent l="0" t="0" r="762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3156585"/>
                    </a:xfrm>
                    <a:prstGeom prst="rect">
                      <a:avLst/>
                    </a:prstGeom>
                  </pic:spPr>
                </pic:pic>
              </a:graphicData>
            </a:graphic>
          </wp:inline>
        </w:drawing>
      </w:r>
    </w:p>
    <w:p w14:paraId="2BB2499D" w14:textId="6FA35D93"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lastRenderedPageBreak/>
        <w:drawing>
          <wp:inline distT="0" distB="0" distL="0" distR="0" wp14:anchorId="6949B70D" wp14:editId="4C00683B">
            <wp:extent cx="5612130" cy="3156585"/>
            <wp:effectExtent l="0" t="0" r="7620" b="571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3156585"/>
                    </a:xfrm>
                    <a:prstGeom prst="rect">
                      <a:avLst/>
                    </a:prstGeom>
                  </pic:spPr>
                </pic:pic>
              </a:graphicData>
            </a:graphic>
          </wp:inline>
        </w:drawing>
      </w:r>
    </w:p>
    <w:p w14:paraId="7035E886" w14:textId="724BF453" w:rsidR="001D7608" w:rsidRPr="00843889" w:rsidRDefault="001D7608" w:rsidP="005937C1">
      <w:pPr>
        <w:jc w:val="both"/>
        <w:rPr>
          <w:rFonts w:asciiTheme="majorHAnsi" w:hAnsiTheme="majorHAnsi" w:cstheme="majorHAnsi"/>
        </w:rPr>
      </w:pPr>
      <w:r w:rsidRPr="00843889">
        <w:rPr>
          <w:rFonts w:asciiTheme="majorHAnsi" w:hAnsiTheme="majorHAnsi" w:cstheme="majorHAnsi"/>
          <w:noProof/>
          <w:lang w:eastAsia="pt-BR"/>
        </w:rPr>
        <w:drawing>
          <wp:inline distT="0" distB="0" distL="0" distR="0" wp14:anchorId="66E8FA47" wp14:editId="12D665D0">
            <wp:extent cx="5612130" cy="3156585"/>
            <wp:effectExtent l="0" t="0" r="7620" b="571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3156585"/>
                    </a:xfrm>
                    <a:prstGeom prst="rect">
                      <a:avLst/>
                    </a:prstGeom>
                  </pic:spPr>
                </pic:pic>
              </a:graphicData>
            </a:graphic>
          </wp:inline>
        </w:drawing>
      </w:r>
    </w:p>
    <w:sectPr w:rsidR="001D7608" w:rsidRPr="00843889" w:rsidSect="001864E3">
      <w:footerReference w:type="default" r:id="rId45"/>
      <w:footerReference w:type="first" r:id="rId46"/>
      <w:pgSz w:w="11906" w:h="16838"/>
      <w:pgMar w:top="1134" w:right="1134" w:bottom="1701" w:left="1134" w:header="708"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621D3" w14:textId="77777777" w:rsidR="004B3BC2" w:rsidRDefault="004B3BC2" w:rsidP="00D703CD">
      <w:pPr>
        <w:spacing w:after="0"/>
      </w:pPr>
      <w:r>
        <w:separator/>
      </w:r>
    </w:p>
    <w:p w14:paraId="2DFC915E" w14:textId="77777777" w:rsidR="004B3BC2" w:rsidRDefault="004B3BC2"/>
  </w:endnote>
  <w:endnote w:type="continuationSeparator" w:id="0">
    <w:p w14:paraId="31219201" w14:textId="77777777" w:rsidR="004B3BC2" w:rsidRDefault="004B3BC2" w:rsidP="00D703CD">
      <w:pPr>
        <w:spacing w:after="0"/>
      </w:pPr>
      <w:r>
        <w:continuationSeparator/>
      </w:r>
    </w:p>
    <w:p w14:paraId="6FEAEC61" w14:textId="77777777" w:rsidR="004B3BC2" w:rsidRDefault="004B3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B9B464D" w:rsidR="005613A4" w:rsidRDefault="00431C97">
    <w:pPr>
      <w:pStyle w:val="Rodap"/>
    </w:pPr>
    <w:r>
      <w:rPr>
        <w:noProof/>
      </w:rPr>
      <w:drawing>
        <wp:anchor distT="0" distB="0" distL="114300" distR="114300" simplePos="0" relativeHeight="251663360" behindDoc="0" locked="0" layoutInCell="1" hidden="0" allowOverlap="1" wp14:anchorId="4EE4BCD5" wp14:editId="454E84AD">
          <wp:simplePos x="0" y="0"/>
          <wp:positionH relativeFrom="column">
            <wp:posOffset>-733425</wp:posOffset>
          </wp:positionH>
          <wp:positionV relativeFrom="paragraph">
            <wp:posOffset>22670</wp:posOffset>
          </wp:positionV>
          <wp:extent cx="7560000" cy="563951"/>
          <wp:effectExtent l="0" t="0" r="3175" b="7620"/>
          <wp:wrapNone/>
          <wp:docPr id="9" name="image2.png" descr="Forma, Retângulo&#10;&#10;Descrição gerada automaticamente"/>
          <wp:cNvGraphicFramePr/>
          <a:graphic xmlns:a="http://schemas.openxmlformats.org/drawingml/2006/main">
            <a:graphicData uri="http://schemas.openxmlformats.org/drawingml/2006/picture">
              <pic:pic xmlns:pic="http://schemas.openxmlformats.org/drawingml/2006/picture">
                <pic:nvPicPr>
                  <pic:cNvPr id="9" name="image2.png" descr="Forma, Retângulo&#10;&#10;Descrição gerada automaticamente"/>
                  <pic:cNvPicPr preferRelativeResize="0"/>
                </pic:nvPicPr>
                <pic:blipFill>
                  <a:blip r:embed="rId1"/>
                  <a:srcRect/>
                  <a:stretch>
                    <a:fillRect/>
                  </a:stretch>
                </pic:blipFill>
                <pic:spPr>
                  <a:xfrm>
                    <a:off x="0" y="0"/>
                    <a:ext cx="7560000" cy="563951"/>
                  </a:xfrm>
                  <a:prstGeom prst="rect">
                    <a:avLst/>
                  </a:prstGeom>
                  <a:ln/>
                </pic:spPr>
              </pic:pic>
            </a:graphicData>
          </a:graphic>
        </wp:anchor>
      </w:drawing>
    </w:r>
    <w:r w:rsidR="005613A4" w:rsidRPr="006D0EA4">
      <w:ptab w:relativeTo="margin" w:alignment="center" w:leader="none"/>
    </w:r>
    <w:r w:rsidR="005613A4" w:rsidRPr="006D0EA4">
      <w:ptab w:relativeTo="margin" w:alignment="right" w:leader="none"/>
    </w:r>
    <w:r w:rsidR="005613A4" w:rsidRPr="00431C97">
      <w:fldChar w:fldCharType="begin"/>
    </w:r>
    <w:r w:rsidR="005613A4" w:rsidRPr="00431C97">
      <w:instrText>PAGE   \* MERGEFORMAT</w:instrText>
    </w:r>
    <w:r w:rsidR="005613A4" w:rsidRPr="00431C97">
      <w:fldChar w:fldCharType="separate"/>
    </w:r>
    <w:r w:rsidR="007E66F3" w:rsidRPr="00431C97">
      <w:rPr>
        <w:noProof/>
      </w:rPr>
      <w:t>39</w:t>
    </w:r>
    <w:r w:rsidR="005613A4" w:rsidRPr="00431C9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5613A4" w:rsidRDefault="005613A4">
    <w:pPr>
      <w:pStyle w:val="Rodap"/>
    </w:pPr>
    <w:r>
      <w:rPr>
        <w:noProof/>
        <w:lang w:eastAsia="pt-BR"/>
      </w:rPr>
      <mc:AlternateContent>
        <mc:Choice Requires="wpg">
          <w:drawing>
            <wp:anchor distT="0" distB="0" distL="114300" distR="114300" simplePos="0" relativeHeight="251661312"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35972798" id="Grupo 23" o:spid="_x0000_s1026" style="position:absolute;margin-left:549.95pt;margin-top:-35.15pt;width:682.25pt;height:83.25pt;z-index:-251655168" coordsize="86645,10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XJp&#10;Y28gVmFsbmV5IGRlIE9saXZlaXJhIE1vdXJhAAAABZADAAIAAAAUAAAQuJAEAAIAAAAUAAAQzJKR&#10;AAIAAAADMTMAAJKSAAIAAAADMTMAAOocAAcAAAgMAAAIr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k6MDY6MDYg&#10;MTI6NTk6MjIAMjAxOTowNjowNiAxMjo1OToyMgAAAEUAcgBpAGMAbwAgAFYAYQBsAG4AZQB5ACAA&#10;ZABlACAATwBsAGkAdgBlAGkAcgBhACAATQBvAHUAcgBhA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LMW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ktMDYtMDZUMTI6NTk6&#10;MjIuMTI5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VyaWNvIFZhbG5leSBkZSBPbGl2ZWlyYSBNb3VyYT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">
                <v:imagedata r:id="rId3" o:title=""/>
                <v:path arrowok="t"/>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">
                <v:imagedata r:id="rId4"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A0ACB" w14:textId="77777777" w:rsidR="004B3BC2" w:rsidRDefault="004B3BC2" w:rsidP="00D703CD">
      <w:pPr>
        <w:spacing w:after="0"/>
      </w:pPr>
      <w:r>
        <w:separator/>
      </w:r>
    </w:p>
    <w:p w14:paraId="089CCFD6" w14:textId="77777777" w:rsidR="004B3BC2" w:rsidRDefault="004B3BC2"/>
  </w:footnote>
  <w:footnote w:type="continuationSeparator" w:id="0">
    <w:p w14:paraId="19B9004F" w14:textId="77777777" w:rsidR="004B3BC2" w:rsidRDefault="004B3BC2" w:rsidP="00D703CD">
      <w:pPr>
        <w:spacing w:after="0"/>
      </w:pPr>
      <w:r>
        <w:continuationSeparator/>
      </w:r>
    </w:p>
    <w:p w14:paraId="694DA141" w14:textId="77777777" w:rsidR="004B3BC2" w:rsidRDefault="004B3BC2"/>
  </w:footnote>
  <w:footnote w:id="1">
    <w:p w14:paraId="7E2B8B3D" w14:textId="508FC2A1" w:rsidR="00AD5188" w:rsidRDefault="00AD5188">
      <w:pPr>
        <w:pStyle w:val="Textodenotaderodap"/>
      </w:pPr>
      <w:r>
        <w:rPr>
          <w:rStyle w:val="Refdenotaderodap"/>
        </w:rPr>
        <w:footnoteRef/>
      </w:r>
      <w:r>
        <w:t xml:space="preserve"> As palavras e expressões em negrito destacam as áreas temáticas.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40A9"/>
    <w:multiLevelType w:val="hybridMultilevel"/>
    <w:tmpl w:val="24D8DD7E"/>
    <w:lvl w:ilvl="0" w:tplc="304412E8">
      <w:start w:val="1"/>
      <w:numFmt w:val="decimal"/>
      <w:lvlText w:val="%1."/>
      <w:lvlJc w:val="left"/>
      <w:pPr>
        <w:ind w:left="862" w:hanging="360"/>
      </w:pPr>
      <w:rPr>
        <w:rFonts w:ascii="Calibri Light" w:hAnsi="Calibri Light" w:cstheme="minorHAnsi" w:hint="default"/>
        <w:color w:val="auto"/>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 w15:restartNumberingAfterBreak="0">
    <w:nsid w:val="052F7E90"/>
    <w:multiLevelType w:val="hybridMultilevel"/>
    <w:tmpl w:val="21F05B5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58A2F33"/>
    <w:multiLevelType w:val="multilevel"/>
    <w:tmpl w:val="04129F9A"/>
    <w:lvl w:ilvl="0">
      <w:start w:val="2"/>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A3D6DBD"/>
    <w:multiLevelType w:val="hybridMultilevel"/>
    <w:tmpl w:val="1244357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E160FB2"/>
    <w:multiLevelType w:val="hybridMultilevel"/>
    <w:tmpl w:val="9B6CE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F2654DD"/>
    <w:multiLevelType w:val="hybridMultilevel"/>
    <w:tmpl w:val="E13C4F3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16791E"/>
    <w:multiLevelType w:val="hybridMultilevel"/>
    <w:tmpl w:val="8CB0A7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88629C"/>
    <w:multiLevelType w:val="hybridMultilevel"/>
    <w:tmpl w:val="7E98F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65C77F8"/>
    <w:multiLevelType w:val="hybridMultilevel"/>
    <w:tmpl w:val="E878ED22"/>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85C33F8"/>
    <w:multiLevelType w:val="hybridMultilevel"/>
    <w:tmpl w:val="CF28B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8406A0"/>
    <w:multiLevelType w:val="hybridMultilevel"/>
    <w:tmpl w:val="9F9228C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 w15:restartNumberingAfterBreak="0">
    <w:nsid w:val="2DF434F7"/>
    <w:multiLevelType w:val="hybridMultilevel"/>
    <w:tmpl w:val="9A9E257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2EA662AD"/>
    <w:multiLevelType w:val="hybridMultilevel"/>
    <w:tmpl w:val="2FDA031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308E6FB4"/>
    <w:multiLevelType w:val="hybridMultilevel"/>
    <w:tmpl w:val="E8A6BC1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360814D4"/>
    <w:multiLevelType w:val="hybridMultilevel"/>
    <w:tmpl w:val="9044E29A"/>
    <w:lvl w:ilvl="0" w:tplc="0416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7C300CD"/>
    <w:multiLevelType w:val="hybridMultilevel"/>
    <w:tmpl w:val="EFA657E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3AD36783"/>
    <w:multiLevelType w:val="hybridMultilevel"/>
    <w:tmpl w:val="B7E07DE0"/>
    <w:lvl w:ilvl="0" w:tplc="04160001">
      <w:start w:val="1"/>
      <w:numFmt w:val="bullet"/>
      <w:lvlText w:val=""/>
      <w:lvlJc w:val="left"/>
      <w:pPr>
        <w:ind w:left="3552" w:hanging="360"/>
      </w:pPr>
      <w:rPr>
        <w:rFonts w:ascii="Symbol" w:hAnsi="Symbol" w:hint="default"/>
      </w:rPr>
    </w:lvl>
    <w:lvl w:ilvl="1" w:tplc="04160003" w:tentative="1">
      <w:start w:val="1"/>
      <w:numFmt w:val="bullet"/>
      <w:lvlText w:val="o"/>
      <w:lvlJc w:val="left"/>
      <w:pPr>
        <w:ind w:left="4272" w:hanging="360"/>
      </w:pPr>
      <w:rPr>
        <w:rFonts w:ascii="Courier New" w:hAnsi="Courier New" w:cs="Courier New" w:hint="default"/>
      </w:rPr>
    </w:lvl>
    <w:lvl w:ilvl="2" w:tplc="04160005" w:tentative="1">
      <w:start w:val="1"/>
      <w:numFmt w:val="bullet"/>
      <w:lvlText w:val=""/>
      <w:lvlJc w:val="left"/>
      <w:pPr>
        <w:ind w:left="4992" w:hanging="360"/>
      </w:pPr>
      <w:rPr>
        <w:rFonts w:ascii="Wingdings" w:hAnsi="Wingdings" w:hint="default"/>
      </w:rPr>
    </w:lvl>
    <w:lvl w:ilvl="3" w:tplc="04160001" w:tentative="1">
      <w:start w:val="1"/>
      <w:numFmt w:val="bullet"/>
      <w:lvlText w:val=""/>
      <w:lvlJc w:val="left"/>
      <w:pPr>
        <w:ind w:left="5712" w:hanging="360"/>
      </w:pPr>
      <w:rPr>
        <w:rFonts w:ascii="Symbol" w:hAnsi="Symbol" w:hint="default"/>
      </w:rPr>
    </w:lvl>
    <w:lvl w:ilvl="4" w:tplc="04160003" w:tentative="1">
      <w:start w:val="1"/>
      <w:numFmt w:val="bullet"/>
      <w:lvlText w:val="o"/>
      <w:lvlJc w:val="left"/>
      <w:pPr>
        <w:ind w:left="6432" w:hanging="360"/>
      </w:pPr>
      <w:rPr>
        <w:rFonts w:ascii="Courier New" w:hAnsi="Courier New" w:cs="Courier New" w:hint="default"/>
      </w:rPr>
    </w:lvl>
    <w:lvl w:ilvl="5" w:tplc="04160005" w:tentative="1">
      <w:start w:val="1"/>
      <w:numFmt w:val="bullet"/>
      <w:lvlText w:val=""/>
      <w:lvlJc w:val="left"/>
      <w:pPr>
        <w:ind w:left="7152" w:hanging="360"/>
      </w:pPr>
      <w:rPr>
        <w:rFonts w:ascii="Wingdings" w:hAnsi="Wingdings" w:hint="default"/>
      </w:rPr>
    </w:lvl>
    <w:lvl w:ilvl="6" w:tplc="04160001" w:tentative="1">
      <w:start w:val="1"/>
      <w:numFmt w:val="bullet"/>
      <w:lvlText w:val=""/>
      <w:lvlJc w:val="left"/>
      <w:pPr>
        <w:ind w:left="7872" w:hanging="360"/>
      </w:pPr>
      <w:rPr>
        <w:rFonts w:ascii="Symbol" w:hAnsi="Symbol" w:hint="default"/>
      </w:rPr>
    </w:lvl>
    <w:lvl w:ilvl="7" w:tplc="04160003" w:tentative="1">
      <w:start w:val="1"/>
      <w:numFmt w:val="bullet"/>
      <w:lvlText w:val="o"/>
      <w:lvlJc w:val="left"/>
      <w:pPr>
        <w:ind w:left="8592" w:hanging="360"/>
      </w:pPr>
      <w:rPr>
        <w:rFonts w:ascii="Courier New" w:hAnsi="Courier New" w:cs="Courier New" w:hint="default"/>
      </w:rPr>
    </w:lvl>
    <w:lvl w:ilvl="8" w:tplc="04160005" w:tentative="1">
      <w:start w:val="1"/>
      <w:numFmt w:val="bullet"/>
      <w:lvlText w:val=""/>
      <w:lvlJc w:val="left"/>
      <w:pPr>
        <w:ind w:left="9312" w:hanging="360"/>
      </w:pPr>
      <w:rPr>
        <w:rFonts w:ascii="Wingdings" w:hAnsi="Wingdings" w:hint="default"/>
      </w:rPr>
    </w:lvl>
  </w:abstractNum>
  <w:abstractNum w:abstractNumId="17" w15:restartNumberingAfterBreak="0">
    <w:nsid w:val="3E2F42C3"/>
    <w:multiLevelType w:val="hybridMultilevel"/>
    <w:tmpl w:val="CE5079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52A102D"/>
    <w:multiLevelType w:val="hybridMultilevel"/>
    <w:tmpl w:val="9252FD7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4CCB5774"/>
    <w:multiLevelType w:val="hybridMultilevel"/>
    <w:tmpl w:val="7B5615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464721"/>
    <w:multiLevelType w:val="hybridMultilevel"/>
    <w:tmpl w:val="838E753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4EC179EE"/>
    <w:multiLevelType w:val="hybridMultilevel"/>
    <w:tmpl w:val="CE96F92A"/>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F42D14"/>
    <w:multiLevelType w:val="hybridMultilevel"/>
    <w:tmpl w:val="EE14009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5161357D"/>
    <w:multiLevelType w:val="hybridMultilevel"/>
    <w:tmpl w:val="8D66ED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3082B1E"/>
    <w:multiLevelType w:val="hybridMultilevel"/>
    <w:tmpl w:val="87F4199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545C08A6"/>
    <w:multiLevelType w:val="hybridMultilevel"/>
    <w:tmpl w:val="1102D8CE"/>
    <w:lvl w:ilvl="0" w:tplc="62282ECE">
      <w:start w:val="1"/>
      <w:numFmt w:val="decimal"/>
      <w:lvlText w:val="%1."/>
      <w:lvlJc w:val="left"/>
      <w:pPr>
        <w:ind w:left="792" w:hanging="360"/>
      </w:pPr>
      <w:rPr>
        <w:rFonts w:hint="default"/>
      </w:rPr>
    </w:lvl>
    <w:lvl w:ilvl="1" w:tplc="04160019">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26" w15:restartNumberingAfterBreak="0">
    <w:nsid w:val="553D39F8"/>
    <w:multiLevelType w:val="hybridMultilevel"/>
    <w:tmpl w:val="599C1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A2A4129"/>
    <w:multiLevelType w:val="hybridMultilevel"/>
    <w:tmpl w:val="0D1C3860"/>
    <w:lvl w:ilvl="0" w:tplc="16FABC7A">
      <w:start w:val="1"/>
      <w:numFmt w:val="lowerLetter"/>
      <w:lvlText w:val="%1)"/>
      <w:lvlJc w:val="left"/>
      <w:pPr>
        <w:ind w:left="360" w:hanging="360"/>
      </w:pPr>
      <w:rPr>
        <w:rFonts w:cstheme="minorBidi"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5D426BA2"/>
    <w:multiLevelType w:val="hybridMultilevel"/>
    <w:tmpl w:val="F0D0E1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E5B23EC"/>
    <w:multiLevelType w:val="hybridMultilevel"/>
    <w:tmpl w:val="D6029D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63A61279"/>
    <w:multiLevelType w:val="hybridMultilevel"/>
    <w:tmpl w:val="0EF2CFB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682F21FC"/>
    <w:multiLevelType w:val="hybridMultilevel"/>
    <w:tmpl w:val="008423E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6CD85B7E"/>
    <w:multiLevelType w:val="hybridMultilevel"/>
    <w:tmpl w:val="897E22B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6DD73329"/>
    <w:multiLevelType w:val="hybridMultilevel"/>
    <w:tmpl w:val="3CDEA4E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4" w15:restartNumberingAfterBreak="0">
    <w:nsid w:val="6EC425AF"/>
    <w:multiLevelType w:val="multilevel"/>
    <w:tmpl w:val="D7E89FA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5" w15:restartNumberingAfterBreak="0">
    <w:nsid w:val="6EF204C8"/>
    <w:multiLevelType w:val="hybridMultilevel"/>
    <w:tmpl w:val="F4DC628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6" w15:restartNumberingAfterBreak="0">
    <w:nsid w:val="6F7A59AD"/>
    <w:multiLevelType w:val="hybridMultilevel"/>
    <w:tmpl w:val="2BBC460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7" w15:restartNumberingAfterBreak="0">
    <w:nsid w:val="72032962"/>
    <w:multiLevelType w:val="hybridMultilevel"/>
    <w:tmpl w:val="9B7A05FC"/>
    <w:lvl w:ilvl="0" w:tplc="0416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3567337"/>
    <w:multiLevelType w:val="hybridMultilevel"/>
    <w:tmpl w:val="A6189A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5E06D60"/>
    <w:multiLevelType w:val="hybridMultilevel"/>
    <w:tmpl w:val="B6FA05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99524EB"/>
    <w:multiLevelType w:val="hybridMultilevel"/>
    <w:tmpl w:val="226254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B640682"/>
    <w:multiLevelType w:val="hybridMultilevel"/>
    <w:tmpl w:val="3D96337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7CBF6F1E"/>
    <w:multiLevelType w:val="hybridMultilevel"/>
    <w:tmpl w:val="786C2CE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34"/>
  </w:num>
  <w:num w:numId="2">
    <w:abstractNumId w:val="19"/>
  </w:num>
  <w:num w:numId="3">
    <w:abstractNumId w:val="5"/>
  </w:num>
  <w:num w:numId="4">
    <w:abstractNumId w:val="41"/>
  </w:num>
  <w:num w:numId="5">
    <w:abstractNumId w:val="30"/>
  </w:num>
  <w:num w:numId="6">
    <w:abstractNumId w:val="15"/>
  </w:num>
  <w:num w:numId="7">
    <w:abstractNumId w:val="18"/>
  </w:num>
  <w:num w:numId="8">
    <w:abstractNumId w:val="29"/>
  </w:num>
  <w:num w:numId="9">
    <w:abstractNumId w:val="11"/>
  </w:num>
  <w:num w:numId="10">
    <w:abstractNumId w:val="20"/>
  </w:num>
  <w:num w:numId="11">
    <w:abstractNumId w:val="13"/>
  </w:num>
  <w:num w:numId="12">
    <w:abstractNumId w:val="35"/>
  </w:num>
  <w:num w:numId="13">
    <w:abstractNumId w:val="31"/>
  </w:num>
  <w:num w:numId="14">
    <w:abstractNumId w:val="3"/>
  </w:num>
  <w:num w:numId="15">
    <w:abstractNumId w:val="33"/>
  </w:num>
  <w:num w:numId="16">
    <w:abstractNumId w:val="32"/>
  </w:num>
  <w:num w:numId="17">
    <w:abstractNumId w:val="1"/>
  </w:num>
  <w:num w:numId="18">
    <w:abstractNumId w:val="8"/>
  </w:num>
  <w:num w:numId="19">
    <w:abstractNumId w:val="36"/>
  </w:num>
  <w:num w:numId="20">
    <w:abstractNumId w:val="12"/>
  </w:num>
  <w:num w:numId="21">
    <w:abstractNumId w:val="42"/>
  </w:num>
  <w:num w:numId="22">
    <w:abstractNumId w:val="24"/>
  </w:num>
  <w:num w:numId="23">
    <w:abstractNumId w:val="27"/>
  </w:num>
  <w:num w:numId="24">
    <w:abstractNumId w:val="22"/>
  </w:num>
  <w:num w:numId="25">
    <w:abstractNumId w:val="0"/>
  </w:num>
  <w:num w:numId="26">
    <w:abstractNumId w:val="16"/>
  </w:num>
  <w:num w:numId="27">
    <w:abstractNumId w:val="38"/>
  </w:num>
  <w:num w:numId="28">
    <w:abstractNumId w:val="26"/>
  </w:num>
  <w:num w:numId="29">
    <w:abstractNumId w:val="9"/>
  </w:num>
  <w:num w:numId="30">
    <w:abstractNumId w:val="6"/>
  </w:num>
  <w:num w:numId="31">
    <w:abstractNumId w:val="10"/>
  </w:num>
  <w:num w:numId="32">
    <w:abstractNumId w:val="14"/>
  </w:num>
  <w:num w:numId="33">
    <w:abstractNumId w:val="4"/>
  </w:num>
  <w:num w:numId="34">
    <w:abstractNumId w:val="28"/>
  </w:num>
  <w:num w:numId="35">
    <w:abstractNumId w:val="7"/>
  </w:num>
  <w:num w:numId="36">
    <w:abstractNumId w:val="21"/>
  </w:num>
  <w:num w:numId="37">
    <w:abstractNumId w:val="39"/>
  </w:num>
  <w:num w:numId="38">
    <w:abstractNumId w:val="17"/>
  </w:num>
  <w:num w:numId="39">
    <w:abstractNumId w:val="37"/>
  </w:num>
  <w:num w:numId="40">
    <w:abstractNumId w:val="23"/>
  </w:num>
  <w:num w:numId="41">
    <w:abstractNumId w:val="40"/>
  </w:num>
  <w:num w:numId="42">
    <w:abstractNumId w:val="2"/>
  </w:num>
  <w:num w:numId="43">
    <w:abstractNumId w:val="25"/>
  </w:num>
  <w:num w:numId="44">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A72"/>
    <w:rsid w:val="00004B8E"/>
    <w:rsid w:val="000073DE"/>
    <w:rsid w:val="00017BD4"/>
    <w:rsid w:val="00021081"/>
    <w:rsid w:val="000324C7"/>
    <w:rsid w:val="000348E4"/>
    <w:rsid w:val="00045967"/>
    <w:rsid w:val="000530F9"/>
    <w:rsid w:val="00072114"/>
    <w:rsid w:val="000A3861"/>
    <w:rsid w:val="000B26B6"/>
    <w:rsid w:val="000C2F9E"/>
    <w:rsid w:val="000C344B"/>
    <w:rsid w:val="000C54A7"/>
    <w:rsid w:val="000D1568"/>
    <w:rsid w:val="000D3AC2"/>
    <w:rsid w:val="000E3248"/>
    <w:rsid w:val="000F0422"/>
    <w:rsid w:val="000F51BF"/>
    <w:rsid w:val="00106F1B"/>
    <w:rsid w:val="001122E8"/>
    <w:rsid w:val="00114CBB"/>
    <w:rsid w:val="00116124"/>
    <w:rsid w:val="00124FB9"/>
    <w:rsid w:val="00135963"/>
    <w:rsid w:val="0013712C"/>
    <w:rsid w:val="00141FDB"/>
    <w:rsid w:val="00146AD9"/>
    <w:rsid w:val="00147514"/>
    <w:rsid w:val="00154BBF"/>
    <w:rsid w:val="001620DC"/>
    <w:rsid w:val="00170A2D"/>
    <w:rsid w:val="00172771"/>
    <w:rsid w:val="001760CB"/>
    <w:rsid w:val="0018012A"/>
    <w:rsid w:val="00180B01"/>
    <w:rsid w:val="001864E3"/>
    <w:rsid w:val="0019023B"/>
    <w:rsid w:val="001A79CC"/>
    <w:rsid w:val="001B29A7"/>
    <w:rsid w:val="001B379E"/>
    <w:rsid w:val="001D1971"/>
    <w:rsid w:val="001D7608"/>
    <w:rsid w:val="001E12B9"/>
    <w:rsid w:val="001E79FD"/>
    <w:rsid w:val="001F38C0"/>
    <w:rsid w:val="001F78BF"/>
    <w:rsid w:val="002109D0"/>
    <w:rsid w:val="00211C8D"/>
    <w:rsid w:val="002133E7"/>
    <w:rsid w:val="00215AD5"/>
    <w:rsid w:val="00221555"/>
    <w:rsid w:val="00226C59"/>
    <w:rsid w:val="002316A6"/>
    <w:rsid w:val="00251210"/>
    <w:rsid w:val="0026297B"/>
    <w:rsid w:val="00262D35"/>
    <w:rsid w:val="002949F1"/>
    <w:rsid w:val="002A530B"/>
    <w:rsid w:val="002B2F20"/>
    <w:rsid w:val="002B3870"/>
    <w:rsid w:val="002B419F"/>
    <w:rsid w:val="002C1472"/>
    <w:rsid w:val="002C4690"/>
    <w:rsid w:val="002D7FB4"/>
    <w:rsid w:val="002E0E0B"/>
    <w:rsid w:val="002E37C2"/>
    <w:rsid w:val="002F1B0F"/>
    <w:rsid w:val="00305623"/>
    <w:rsid w:val="00313552"/>
    <w:rsid w:val="00320B63"/>
    <w:rsid w:val="00330290"/>
    <w:rsid w:val="0033606A"/>
    <w:rsid w:val="00354633"/>
    <w:rsid w:val="00354AD8"/>
    <w:rsid w:val="003554D7"/>
    <w:rsid w:val="0037013F"/>
    <w:rsid w:val="00391DAD"/>
    <w:rsid w:val="003A3A5A"/>
    <w:rsid w:val="003B0383"/>
    <w:rsid w:val="003E2854"/>
    <w:rsid w:val="003E5A93"/>
    <w:rsid w:val="003F5FC7"/>
    <w:rsid w:val="00406475"/>
    <w:rsid w:val="00417F3F"/>
    <w:rsid w:val="00421B87"/>
    <w:rsid w:val="004267B1"/>
    <w:rsid w:val="00431C97"/>
    <w:rsid w:val="0043226D"/>
    <w:rsid w:val="00433C24"/>
    <w:rsid w:val="00437C3B"/>
    <w:rsid w:val="00452042"/>
    <w:rsid w:val="00454D74"/>
    <w:rsid w:val="00455F84"/>
    <w:rsid w:val="00462B6A"/>
    <w:rsid w:val="0046561C"/>
    <w:rsid w:val="004706C4"/>
    <w:rsid w:val="00481375"/>
    <w:rsid w:val="00487A72"/>
    <w:rsid w:val="004B3BC2"/>
    <w:rsid w:val="004E0F68"/>
    <w:rsid w:val="004E2ACF"/>
    <w:rsid w:val="004F67D1"/>
    <w:rsid w:val="004F7632"/>
    <w:rsid w:val="00500FF4"/>
    <w:rsid w:val="00522EBE"/>
    <w:rsid w:val="00544EA3"/>
    <w:rsid w:val="0055384A"/>
    <w:rsid w:val="0055573E"/>
    <w:rsid w:val="00556033"/>
    <w:rsid w:val="005613A4"/>
    <w:rsid w:val="0056239E"/>
    <w:rsid w:val="005676B7"/>
    <w:rsid w:val="0057077C"/>
    <w:rsid w:val="0058285F"/>
    <w:rsid w:val="0058490E"/>
    <w:rsid w:val="005932A1"/>
    <w:rsid w:val="005937C1"/>
    <w:rsid w:val="0059636A"/>
    <w:rsid w:val="005A1BE6"/>
    <w:rsid w:val="005A7C76"/>
    <w:rsid w:val="005A7E80"/>
    <w:rsid w:val="005B18EC"/>
    <w:rsid w:val="005B7A80"/>
    <w:rsid w:val="005C7F8F"/>
    <w:rsid w:val="005D139E"/>
    <w:rsid w:val="005D22BA"/>
    <w:rsid w:val="006027DF"/>
    <w:rsid w:val="00607EBD"/>
    <w:rsid w:val="00620E87"/>
    <w:rsid w:val="00625FFD"/>
    <w:rsid w:val="00653AA8"/>
    <w:rsid w:val="006653B8"/>
    <w:rsid w:val="00667526"/>
    <w:rsid w:val="00672A4D"/>
    <w:rsid w:val="00677B2F"/>
    <w:rsid w:val="0069406D"/>
    <w:rsid w:val="006A03D6"/>
    <w:rsid w:val="006A5718"/>
    <w:rsid w:val="006B2C9B"/>
    <w:rsid w:val="006B7949"/>
    <w:rsid w:val="006C65BC"/>
    <w:rsid w:val="006D0A6F"/>
    <w:rsid w:val="006D0EA4"/>
    <w:rsid w:val="006D531E"/>
    <w:rsid w:val="006E1360"/>
    <w:rsid w:val="006F420F"/>
    <w:rsid w:val="00707761"/>
    <w:rsid w:val="00723438"/>
    <w:rsid w:val="007302A5"/>
    <w:rsid w:val="0073336D"/>
    <w:rsid w:val="00750A3D"/>
    <w:rsid w:val="007526EF"/>
    <w:rsid w:val="007573F6"/>
    <w:rsid w:val="00757B49"/>
    <w:rsid w:val="00762093"/>
    <w:rsid w:val="007653A5"/>
    <w:rsid w:val="00765E6C"/>
    <w:rsid w:val="007661E3"/>
    <w:rsid w:val="007803D5"/>
    <w:rsid w:val="00783EE4"/>
    <w:rsid w:val="00791630"/>
    <w:rsid w:val="007A3762"/>
    <w:rsid w:val="007B0724"/>
    <w:rsid w:val="007B1F4A"/>
    <w:rsid w:val="007C0F27"/>
    <w:rsid w:val="007C2E52"/>
    <w:rsid w:val="007C5AAB"/>
    <w:rsid w:val="007E66F3"/>
    <w:rsid w:val="007F6F13"/>
    <w:rsid w:val="00802EF8"/>
    <w:rsid w:val="00824AD5"/>
    <w:rsid w:val="008306E8"/>
    <w:rsid w:val="00832857"/>
    <w:rsid w:val="00835106"/>
    <w:rsid w:val="008379EB"/>
    <w:rsid w:val="00841E05"/>
    <w:rsid w:val="00843889"/>
    <w:rsid w:val="00843E09"/>
    <w:rsid w:val="00844AA8"/>
    <w:rsid w:val="00847012"/>
    <w:rsid w:val="00852D12"/>
    <w:rsid w:val="00853AE3"/>
    <w:rsid w:val="008630BD"/>
    <w:rsid w:val="00875BBB"/>
    <w:rsid w:val="008770A5"/>
    <w:rsid w:val="00886676"/>
    <w:rsid w:val="00892CA4"/>
    <w:rsid w:val="00894745"/>
    <w:rsid w:val="008A68AA"/>
    <w:rsid w:val="008A6D8F"/>
    <w:rsid w:val="008A7075"/>
    <w:rsid w:val="008B0D14"/>
    <w:rsid w:val="008D5A80"/>
    <w:rsid w:val="008D6C7D"/>
    <w:rsid w:val="008E0A70"/>
    <w:rsid w:val="008E64BE"/>
    <w:rsid w:val="00901614"/>
    <w:rsid w:val="00912E20"/>
    <w:rsid w:val="00915FE1"/>
    <w:rsid w:val="00916A11"/>
    <w:rsid w:val="00925743"/>
    <w:rsid w:val="00934AA6"/>
    <w:rsid w:val="0094781A"/>
    <w:rsid w:val="0095288D"/>
    <w:rsid w:val="00977607"/>
    <w:rsid w:val="00990425"/>
    <w:rsid w:val="0099249D"/>
    <w:rsid w:val="0099589C"/>
    <w:rsid w:val="00996765"/>
    <w:rsid w:val="009A076D"/>
    <w:rsid w:val="009A59CC"/>
    <w:rsid w:val="009A702C"/>
    <w:rsid w:val="009C5819"/>
    <w:rsid w:val="009D0B2B"/>
    <w:rsid w:val="009D60F5"/>
    <w:rsid w:val="009D6DB4"/>
    <w:rsid w:val="009F4DB4"/>
    <w:rsid w:val="00A077B8"/>
    <w:rsid w:val="00A51DEC"/>
    <w:rsid w:val="00A54802"/>
    <w:rsid w:val="00A61DAB"/>
    <w:rsid w:val="00A62122"/>
    <w:rsid w:val="00A6256F"/>
    <w:rsid w:val="00A74EAB"/>
    <w:rsid w:val="00A93D12"/>
    <w:rsid w:val="00AA288C"/>
    <w:rsid w:val="00AB2435"/>
    <w:rsid w:val="00AB60A2"/>
    <w:rsid w:val="00AC7254"/>
    <w:rsid w:val="00AD48DA"/>
    <w:rsid w:val="00AD5188"/>
    <w:rsid w:val="00AE4271"/>
    <w:rsid w:val="00AE7F19"/>
    <w:rsid w:val="00B01688"/>
    <w:rsid w:val="00B0423B"/>
    <w:rsid w:val="00B07706"/>
    <w:rsid w:val="00B1203F"/>
    <w:rsid w:val="00B14D54"/>
    <w:rsid w:val="00B24EEB"/>
    <w:rsid w:val="00B2698A"/>
    <w:rsid w:val="00B27787"/>
    <w:rsid w:val="00B30DFE"/>
    <w:rsid w:val="00B50A7A"/>
    <w:rsid w:val="00B62101"/>
    <w:rsid w:val="00B64FD2"/>
    <w:rsid w:val="00B67F21"/>
    <w:rsid w:val="00B73640"/>
    <w:rsid w:val="00B7435A"/>
    <w:rsid w:val="00B829E3"/>
    <w:rsid w:val="00BB19CA"/>
    <w:rsid w:val="00BC301F"/>
    <w:rsid w:val="00BD188C"/>
    <w:rsid w:val="00BD4818"/>
    <w:rsid w:val="00BD509F"/>
    <w:rsid w:val="00BD67F8"/>
    <w:rsid w:val="00BF5B17"/>
    <w:rsid w:val="00C13EE2"/>
    <w:rsid w:val="00C14081"/>
    <w:rsid w:val="00C14FAC"/>
    <w:rsid w:val="00C15682"/>
    <w:rsid w:val="00C338FC"/>
    <w:rsid w:val="00C36573"/>
    <w:rsid w:val="00C43E69"/>
    <w:rsid w:val="00C5409C"/>
    <w:rsid w:val="00C5585E"/>
    <w:rsid w:val="00C5758E"/>
    <w:rsid w:val="00C8198A"/>
    <w:rsid w:val="00C94F8F"/>
    <w:rsid w:val="00CA1152"/>
    <w:rsid w:val="00CA3B0F"/>
    <w:rsid w:val="00CB5810"/>
    <w:rsid w:val="00CB7DB2"/>
    <w:rsid w:val="00CD062E"/>
    <w:rsid w:val="00CD54D6"/>
    <w:rsid w:val="00CD5BCA"/>
    <w:rsid w:val="00CE203F"/>
    <w:rsid w:val="00CE20A0"/>
    <w:rsid w:val="00CF3679"/>
    <w:rsid w:val="00D063E0"/>
    <w:rsid w:val="00D07147"/>
    <w:rsid w:val="00D1036A"/>
    <w:rsid w:val="00D106D9"/>
    <w:rsid w:val="00D16363"/>
    <w:rsid w:val="00D2172D"/>
    <w:rsid w:val="00D22607"/>
    <w:rsid w:val="00D26B49"/>
    <w:rsid w:val="00D26FFB"/>
    <w:rsid w:val="00D40538"/>
    <w:rsid w:val="00D40B4F"/>
    <w:rsid w:val="00D43072"/>
    <w:rsid w:val="00D4394E"/>
    <w:rsid w:val="00D54077"/>
    <w:rsid w:val="00D66146"/>
    <w:rsid w:val="00D703CD"/>
    <w:rsid w:val="00D768A0"/>
    <w:rsid w:val="00D80EEB"/>
    <w:rsid w:val="00D8231E"/>
    <w:rsid w:val="00D828C6"/>
    <w:rsid w:val="00DC4D21"/>
    <w:rsid w:val="00DD79CA"/>
    <w:rsid w:val="00DE1C8D"/>
    <w:rsid w:val="00DE39B4"/>
    <w:rsid w:val="00DE586F"/>
    <w:rsid w:val="00DF1301"/>
    <w:rsid w:val="00DF35C2"/>
    <w:rsid w:val="00DF4EFC"/>
    <w:rsid w:val="00E05A6B"/>
    <w:rsid w:val="00E0689A"/>
    <w:rsid w:val="00E10335"/>
    <w:rsid w:val="00E21F43"/>
    <w:rsid w:val="00E24340"/>
    <w:rsid w:val="00E30360"/>
    <w:rsid w:val="00E332BF"/>
    <w:rsid w:val="00E3732E"/>
    <w:rsid w:val="00E436BA"/>
    <w:rsid w:val="00E44AD6"/>
    <w:rsid w:val="00E50E2A"/>
    <w:rsid w:val="00E63397"/>
    <w:rsid w:val="00E65079"/>
    <w:rsid w:val="00E664F3"/>
    <w:rsid w:val="00E73C7C"/>
    <w:rsid w:val="00E836CE"/>
    <w:rsid w:val="00E92988"/>
    <w:rsid w:val="00E94B0F"/>
    <w:rsid w:val="00EA38FA"/>
    <w:rsid w:val="00EB0E59"/>
    <w:rsid w:val="00EC374B"/>
    <w:rsid w:val="00EC48D5"/>
    <w:rsid w:val="00ED2420"/>
    <w:rsid w:val="00ED2C23"/>
    <w:rsid w:val="00EE0AD0"/>
    <w:rsid w:val="00EE11D8"/>
    <w:rsid w:val="00EE2665"/>
    <w:rsid w:val="00EE3AA0"/>
    <w:rsid w:val="00EF4B36"/>
    <w:rsid w:val="00F073B3"/>
    <w:rsid w:val="00F109ED"/>
    <w:rsid w:val="00F12FDE"/>
    <w:rsid w:val="00F15C57"/>
    <w:rsid w:val="00F342BD"/>
    <w:rsid w:val="00F404EC"/>
    <w:rsid w:val="00F4472B"/>
    <w:rsid w:val="00F52FFE"/>
    <w:rsid w:val="00F60094"/>
    <w:rsid w:val="00F757C1"/>
    <w:rsid w:val="00F81E8F"/>
    <w:rsid w:val="00F97EDC"/>
    <w:rsid w:val="00FA6AA8"/>
    <w:rsid w:val="00FB0963"/>
    <w:rsid w:val="00FC0826"/>
    <w:rsid w:val="00FD69EC"/>
    <w:rsid w:val="00FE069F"/>
    <w:rsid w:val="00FE1A31"/>
    <w:rsid w:val="00FE200A"/>
    <w:rsid w:val="00FF5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08C9796F-85A9-49D0-B520-B44CEA8F3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802"/>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numPr>
        <w:numId w:val="1"/>
      </w:num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numPr>
        <w:ilvl w:val="1"/>
        <w:numId w:val="1"/>
      </w:num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numPr>
        <w:ilvl w:val="2"/>
        <w:numId w:val="1"/>
      </w:num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numPr>
        <w:ilvl w:val="3"/>
        <w:numId w:val="1"/>
      </w:numPr>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semiHidden/>
    <w:unhideWhenUsed/>
    <w:qFormat/>
    <w:rsid w:val="007653A5"/>
    <w:pPr>
      <w:keepNext/>
      <w:keepLines/>
      <w:numPr>
        <w:ilvl w:val="4"/>
        <w:numId w:val="1"/>
      </w:numPr>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semiHidden/>
    <w:unhideWhenUsed/>
    <w:qFormat/>
    <w:rsid w:val="007653A5"/>
    <w:pPr>
      <w:keepNext/>
      <w:keepLines/>
      <w:numPr>
        <w:ilvl w:val="5"/>
        <w:numId w:val="1"/>
      </w:numPr>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numPr>
        <w:ilvl w:val="6"/>
        <w:numId w:val="1"/>
      </w:numPr>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numPr>
        <w:ilvl w:val="7"/>
        <w:numId w:val="1"/>
      </w:numPr>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numPr>
        <w:ilvl w:val="8"/>
        <w:numId w:val="1"/>
      </w:numPr>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character" w:customStyle="1" w:styleId="Ttulo5Char">
    <w:name w:val="Título 5 Char"/>
    <w:basedOn w:val="Fontepargpadro"/>
    <w:link w:val="Ttulo5"/>
    <w:uiPriority w:val="9"/>
    <w:semiHidden/>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semiHidden/>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basedOn w:val="Normal"/>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9F4DB4"/>
    <w:pPr>
      <w:tabs>
        <w:tab w:val="clear" w:pos="1615"/>
      </w:tabs>
      <w:spacing w:after="100"/>
    </w:pPr>
  </w:style>
  <w:style w:type="paragraph" w:styleId="Sumrio2">
    <w:name w:val="toc 2"/>
    <w:basedOn w:val="Normal"/>
    <w:next w:val="Normal"/>
    <w:autoRedefine/>
    <w:uiPriority w:val="39"/>
    <w:unhideWhenUsed/>
    <w:rsid w:val="009F4DB4"/>
    <w:pPr>
      <w:tabs>
        <w:tab w:val="clear" w:pos="1615"/>
      </w:tabs>
      <w:spacing w:after="100"/>
      <w:ind w:left="240"/>
    </w:p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semiHidden/>
    <w:unhideWhenUsed/>
    <w:rsid w:val="007653A5"/>
    <w:rPr>
      <w:sz w:val="20"/>
      <w:szCs w:val="20"/>
    </w:rPr>
  </w:style>
  <w:style w:type="character" w:customStyle="1" w:styleId="TextodecomentrioChar">
    <w:name w:val="Texto de comentário Char"/>
    <w:basedOn w:val="Fontepargpadro"/>
    <w:link w:val="Textodecomentrio"/>
    <w:uiPriority w:val="99"/>
    <w:semiHidden/>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table" w:customStyle="1" w:styleId="TabeladeGrade6Colorida-nfase11">
    <w:name w:val="Tabela de Grade 6 Colorida - Ênfase 11"/>
    <w:basedOn w:val="Tabelanormal"/>
    <w:uiPriority w:val="51"/>
    <w:rsid w:val="00E332BF"/>
    <w:pPr>
      <w:spacing w:after="0" w:line="240" w:lineRule="auto"/>
    </w:pPr>
    <w:rPr>
      <w:color w:val="34578F" w:themeColor="accent1" w:themeShade="BF"/>
    </w:r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insideV w:val="single" w:sz="4" w:space="0" w:color="91ACD7" w:themeColor="accent1" w:themeTint="99"/>
      </w:tblBorders>
    </w:tblPr>
    <w:tblStylePr w:type="firstRow">
      <w:rPr>
        <w:b/>
        <w:bCs/>
      </w:rPr>
      <w:tblPr/>
      <w:tcPr>
        <w:tcBorders>
          <w:bottom w:val="single" w:sz="12" w:space="0" w:color="91ACD7" w:themeColor="accent1" w:themeTint="99"/>
        </w:tcBorders>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paragraph" w:styleId="Reviso">
    <w:name w:val="Revision"/>
    <w:hidden/>
    <w:uiPriority w:val="99"/>
    <w:semiHidden/>
    <w:rsid w:val="001B379E"/>
    <w:pPr>
      <w:spacing w:after="0" w:line="240" w:lineRule="auto"/>
    </w:pPr>
    <w:rPr>
      <w:rFonts w:ascii="Calibri Light" w:hAnsi="Calibri Light"/>
    </w:rPr>
  </w:style>
  <w:style w:type="paragraph" w:customStyle="1" w:styleId="dou-paragraph">
    <w:name w:val="dou-paragraph"/>
    <w:basedOn w:val="Normal"/>
    <w:rsid w:val="005613A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ref">
    <w:name w:val="ref"/>
    <w:basedOn w:val="Fontepargpadro"/>
    <w:rsid w:val="005613A4"/>
  </w:style>
  <w:style w:type="character" w:customStyle="1" w:styleId="Pr-formataoHTMLChar">
    <w:name w:val="Pré-formatação HTML Char"/>
    <w:basedOn w:val="Fontepargpadro"/>
    <w:link w:val="Pr-formataoHTML"/>
    <w:uiPriority w:val="99"/>
    <w:semiHidden/>
    <w:rsid w:val="005613A4"/>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semiHidden/>
    <w:unhideWhenUsed/>
    <w:rsid w:val="005613A4"/>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y2iqfc">
    <w:name w:val="y2iqfc"/>
    <w:basedOn w:val="Fontepargpadro"/>
    <w:rsid w:val="005613A4"/>
  </w:style>
  <w:style w:type="paragraph" w:customStyle="1" w:styleId="tpementa">
    <w:name w:val="tpementa"/>
    <w:basedOn w:val="Normal"/>
    <w:rsid w:val="005613A4"/>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AD5188"/>
    <w:pPr>
      <w:spacing w:after="0"/>
    </w:pPr>
    <w:rPr>
      <w:sz w:val="20"/>
      <w:szCs w:val="20"/>
    </w:rPr>
  </w:style>
  <w:style w:type="character" w:customStyle="1" w:styleId="TextodenotaderodapChar">
    <w:name w:val="Texto de nota de rodapé Char"/>
    <w:basedOn w:val="Fontepargpadro"/>
    <w:link w:val="Textodenotaderodap"/>
    <w:uiPriority w:val="99"/>
    <w:semiHidden/>
    <w:rsid w:val="00AD5188"/>
    <w:rPr>
      <w:rFonts w:ascii="Calibri Light" w:hAnsi="Calibri Light"/>
      <w:sz w:val="20"/>
      <w:szCs w:val="20"/>
    </w:rPr>
  </w:style>
  <w:style w:type="character" w:styleId="Refdenotaderodap">
    <w:name w:val="footnote reference"/>
    <w:basedOn w:val="Fontepargpadro"/>
    <w:uiPriority w:val="99"/>
    <w:semiHidden/>
    <w:unhideWhenUsed/>
    <w:rsid w:val="00AD5188"/>
    <w:rPr>
      <w:vertAlign w:val="superscript"/>
    </w:rPr>
  </w:style>
  <w:style w:type="table" w:customStyle="1" w:styleId="Tabelacomgrade2">
    <w:name w:val="Tabela com grade2"/>
    <w:basedOn w:val="Tabelanormal"/>
    <w:next w:val="Tabelacomgrade"/>
    <w:uiPriority w:val="39"/>
    <w:rsid w:val="00F15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90809">
      <w:bodyDiv w:val="1"/>
      <w:marLeft w:val="0"/>
      <w:marRight w:val="0"/>
      <w:marTop w:val="0"/>
      <w:marBottom w:val="0"/>
      <w:divBdr>
        <w:top w:val="none" w:sz="0" w:space="0" w:color="auto"/>
        <w:left w:val="none" w:sz="0" w:space="0" w:color="auto"/>
        <w:bottom w:val="none" w:sz="0" w:space="0" w:color="auto"/>
        <w:right w:val="none" w:sz="0" w:space="0" w:color="auto"/>
      </w:divBdr>
    </w:div>
    <w:div w:id="6599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file:///C:\Users\Particular\Downloads\CAVALCANTE,%20Pedro%20Luiz%20Costa" TargetMode="External"/><Relationship Id="rId26" Type="http://schemas.openxmlformats.org/officeDocument/2006/relationships/hyperlink" Target="https://greenmetric.ui.ac.id/"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charlesedquist.com/2021/06/12/paper-on-the-general-theory-of-innovation/"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legislacao.planalto.gov.br/legisla/legislacao.nsf/Viw_Identificacao/lei%2010.861-2004?OpenDocument" TargetMode="External"/><Relationship Id="rId17" Type="http://schemas.openxmlformats.org/officeDocument/2006/relationships/hyperlink" Target="file:///C:\Users\Particular\Downloads\SEVERO,%20Willber%20da%20Rocha" TargetMode="External"/><Relationship Id="rId25" Type="http://schemas.openxmlformats.org/officeDocument/2006/relationships/hyperlink" Target="http://www.finep.gov.br/images/apoio-e-financiamento/manualoslo.pdf"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repositorio.ipea.gov.br/browse?type=author&amp;value=Cam%C3%B5es%2C+Marizaura+Reis+de+Souza" TargetMode="External"/><Relationship Id="rId20" Type="http://schemas.openxmlformats.org/officeDocument/2006/relationships/hyperlink" Target="http://www.abenge.org.br/file/DocumentoApoioImplantacaoDCNs.pdf" TargetMode="External"/><Relationship Id="rId29"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br.investing.com/analysis/a-perspectiva-cientifica-sobre-a-economia-circular-200444261"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legislacao.planalto.gov.br/legisla/legislacao.nsf/Viw_Identificacao/DEC%207.234-2010?OpenDocument" TargetMode="External"/><Relationship Id="rId23" Type="http://schemas.openxmlformats.org/officeDocument/2006/relationships/hyperlink" Target="http://portal.mec.gov.br/dmdocuments/cne_alexfiuza.pdf"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repositorio.ipea.gov.br/handle/11058/8788"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egislacao.planalto.gov.br/legisla/legislacao.nsf/Viw_Identificacao/lei%2010.168-2000?OpenDocument" TargetMode="External"/><Relationship Id="rId22" Type="http://schemas.openxmlformats.org/officeDocument/2006/relationships/hyperlink" Target="https://repositorio.iscte-iul.pt/bitstream/10071/1813/1/TeseMestradoEliomarAraujoLima.pdf"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3.jpg"/><Relationship Id="rId1" Type="http://schemas.openxmlformats.org/officeDocument/2006/relationships/image" Target="media/image22.pn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A589DF-B369-40A5-BD3D-448B50EF4C4D}">
  <ds:schemaRefs>
    <ds:schemaRef ds:uri="http://schemas.openxmlformats.org/officeDocument/2006/bibliography"/>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133</TotalTime>
  <Pages>41</Pages>
  <Words>13151</Words>
  <Characters>71021</Characters>
  <Application>Microsoft Office Word</Application>
  <DocSecurity>0</DocSecurity>
  <Lines>591</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3</cp:revision>
  <cp:lastPrinted>2021-11-05T18:11:00Z</cp:lastPrinted>
  <dcterms:created xsi:type="dcterms:W3CDTF">2021-12-22T14:46:00Z</dcterms:created>
  <dcterms:modified xsi:type="dcterms:W3CDTF">2021-12-29T01:16:00Z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