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BA4929" w:rsidRDefault="004254B5" w:rsidP="00AA431F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r w:rsidRPr="00BA4929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BA4929" w:rsidRDefault="004254B5" w:rsidP="00AA431F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BA4929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BA4929" w:rsidRDefault="004254B5" w:rsidP="00AA431F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024E9E29" w:rsidR="004254B5" w:rsidRPr="00BA4929" w:rsidRDefault="00FA279B" w:rsidP="00DC2CB6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BA4929">
        <w:rPr>
          <w:rFonts w:asciiTheme="majorHAnsi" w:hAnsiTheme="majorHAnsi" w:cstheme="majorHAnsi"/>
          <w:bCs/>
          <w:sz w:val="40"/>
          <w:szCs w:val="14"/>
        </w:rPr>
        <w:t>P</w:t>
      </w:r>
      <w:r w:rsidR="00844913" w:rsidRPr="00BA4929">
        <w:rPr>
          <w:rFonts w:asciiTheme="majorHAnsi" w:hAnsiTheme="majorHAnsi" w:cstheme="majorHAnsi"/>
          <w:bCs/>
          <w:sz w:val="40"/>
          <w:szCs w:val="14"/>
        </w:rPr>
        <w:t>roposição de regulamentos para TCC</w:t>
      </w:r>
    </w:p>
    <w:p w14:paraId="050F69BD" w14:textId="77777777" w:rsidR="004254B5" w:rsidRPr="00BA4929" w:rsidRDefault="004254B5" w:rsidP="00AA431F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4"/>
        <w:gridCol w:w="6697"/>
      </w:tblGrid>
      <w:tr w:rsidR="004254B5" w:rsidRPr="00BA4929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A492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1E3720" w:rsidRPr="00BA4929" w14:paraId="3789ABF8" w14:textId="77777777" w:rsidTr="00E01E20">
        <w:trPr>
          <w:trHeight w:val="323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90001" w14:textId="20478B3A" w:rsidR="001E3720" w:rsidRPr="00BA4929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1D233" w14:textId="414C1ED4" w:rsidR="001E3720" w:rsidRPr="00BA4929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54B5" w:rsidRPr="00BA4929" w14:paraId="3BE6D897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5BD49DAE" w:rsidR="004254B5" w:rsidRPr="00BA4929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Desenvolvimento de projeto de pesquisa de uma Universidade do Distrito Federal</w:t>
            </w:r>
          </w:p>
        </w:tc>
      </w:tr>
      <w:tr w:rsidR="004254B5" w:rsidRPr="00BA4929" w14:paraId="54317EE3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8E6E7C" w14:textId="143746D1" w:rsidR="004254B5" w:rsidRPr="00BA4929" w:rsidRDefault="00844913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Documento contendo a proposição de regulamentos para TCC</w:t>
            </w:r>
          </w:p>
        </w:tc>
      </w:tr>
      <w:tr w:rsidR="004254B5" w:rsidRPr="00BA4929" w14:paraId="557F4265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BA4929" w14:paraId="29ADC803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A4929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BA4929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BA492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4929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BA4929" w14:paraId="4412887C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 xml:space="preserve">Consultor 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36746D5D" w:rsidR="004254B5" w:rsidRPr="00BA4929" w:rsidRDefault="00844913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BA4929">
              <w:rPr>
                <w:rFonts w:asciiTheme="majorHAnsi" w:eastAsia="Calibri" w:hAnsiTheme="majorHAnsi" w:cstheme="majorHAnsi"/>
              </w:rPr>
              <w:t>Querte</w:t>
            </w:r>
            <w:proofErr w:type="spellEnd"/>
            <w:r w:rsidRPr="00BA4929">
              <w:rPr>
                <w:rFonts w:asciiTheme="majorHAnsi" w:eastAsia="Calibri" w:hAnsiTheme="majorHAnsi" w:cstheme="majorHAnsi"/>
              </w:rPr>
              <w:t xml:space="preserve"> Teresinha </w:t>
            </w:r>
            <w:proofErr w:type="spellStart"/>
            <w:r w:rsidRPr="00BA4929">
              <w:rPr>
                <w:rFonts w:asciiTheme="majorHAnsi" w:eastAsia="Calibri" w:hAnsiTheme="majorHAnsi" w:cstheme="majorHAnsi"/>
              </w:rPr>
              <w:t>Conzi</w:t>
            </w:r>
            <w:proofErr w:type="spellEnd"/>
            <w:r w:rsidRPr="00BA492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4929">
              <w:rPr>
                <w:rFonts w:asciiTheme="majorHAnsi" w:eastAsia="Calibri" w:hAnsiTheme="majorHAnsi" w:cstheme="majorHAnsi"/>
              </w:rPr>
              <w:t>Mehlecke</w:t>
            </w:r>
            <w:proofErr w:type="spellEnd"/>
          </w:p>
        </w:tc>
      </w:tr>
      <w:tr w:rsidR="004254B5" w:rsidRPr="00BA4929" w14:paraId="3E5120CD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2B94585C" w:rsidR="004254B5" w:rsidRPr="00BA4929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4964335C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BA4929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7777777" w:rsidR="004254B5" w:rsidRPr="00BA4929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BA4929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1" w:name="_Toc82099826"/>
      <w:r w:rsidRPr="00BA4929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BA4929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844913" w:rsidRPr="00BA4929" w14:paraId="1FD579F8" w14:textId="77777777" w:rsidTr="00162468">
        <w:trPr>
          <w:trHeight w:val="391"/>
        </w:trPr>
        <w:tc>
          <w:tcPr>
            <w:tcW w:w="7650" w:type="dxa"/>
          </w:tcPr>
          <w:p w14:paraId="01D70649" w14:textId="2AEC123C" w:rsidR="00844913" w:rsidRPr="00BA4929" w:rsidRDefault="00BA4929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INTRODUÇÃO</w:t>
            </w:r>
          </w:p>
        </w:tc>
        <w:tc>
          <w:tcPr>
            <w:tcW w:w="1417" w:type="dxa"/>
          </w:tcPr>
          <w:p w14:paraId="3118CF4D" w14:textId="19E4C46D" w:rsidR="00844913" w:rsidRPr="00BA4929" w:rsidRDefault="00BA4929" w:rsidP="008449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844913" w:rsidRPr="00BA4929" w14:paraId="39B60BC3" w14:textId="77777777" w:rsidTr="00162468">
        <w:trPr>
          <w:trHeight w:val="391"/>
        </w:trPr>
        <w:tc>
          <w:tcPr>
            <w:tcW w:w="7650" w:type="dxa"/>
          </w:tcPr>
          <w:p w14:paraId="747FDF48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8A5BFA5" w14:textId="77777777" w:rsidR="00844913" w:rsidRPr="00BA4929" w:rsidRDefault="00844913" w:rsidP="008449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860B1E8" w14:textId="77777777" w:rsidTr="00162468">
        <w:trPr>
          <w:trHeight w:val="391"/>
        </w:trPr>
        <w:tc>
          <w:tcPr>
            <w:tcW w:w="7650" w:type="dxa"/>
          </w:tcPr>
          <w:p w14:paraId="03F81715" w14:textId="39B6CE67" w:rsidR="00844913" w:rsidRPr="00BA4929" w:rsidRDefault="00BA4929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MISSÃO</w:t>
            </w:r>
          </w:p>
        </w:tc>
        <w:tc>
          <w:tcPr>
            <w:tcW w:w="1417" w:type="dxa"/>
          </w:tcPr>
          <w:p w14:paraId="5F9A2A96" w14:textId="1E108CD3" w:rsidR="00844913" w:rsidRPr="00BA4929" w:rsidRDefault="00BA4929" w:rsidP="008449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5</w:t>
            </w:r>
          </w:p>
        </w:tc>
      </w:tr>
      <w:tr w:rsidR="00844913" w:rsidRPr="00BA4929" w14:paraId="0744DDF5" w14:textId="77777777" w:rsidTr="00162468">
        <w:trPr>
          <w:trHeight w:val="391"/>
        </w:trPr>
        <w:tc>
          <w:tcPr>
            <w:tcW w:w="7650" w:type="dxa"/>
          </w:tcPr>
          <w:p w14:paraId="7095DCF5" w14:textId="77777777" w:rsidR="00844913" w:rsidRPr="00BA4929" w:rsidRDefault="00844913" w:rsidP="008449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844913" w:rsidRPr="00BA4929" w:rsidRDefault="00844913" w:rsidP="008449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6EB04FA9" w14:textId="77777777" w:rsidTr="00162468">
        <w:trPr>
          <w:trHeight w:val="391"/>
        </w:trPr>
        <w:tc>
          <w:tcPr>
            <w:tcW w:w="7650" w:type="dxa"/>
          </w:tcPr>
          <w:p w14:paraId="7803B4C0" w14:textId="58FB8842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VISÃO</w:t>
            </w:r>
          </w:p>
        </w:tc>
        <w:tc>
          <w:tcPr>
            <w:tcW w:w="1417" w:type="dxa"/>
          </w:tcPr>
          <w:p w14:paraId="413A2528" w14:textId="5B1D97B3" w:rsidR="00844913" w:rsidRPr="00BA4929" w:rsidRDefault="00BA4929" w:rsidP="0084491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5</w:t>
            </w:r>
          </w:p>
        </w:tc>
      </w:tr>
      <w:tr w:rsidR="00844913" w:rsidRPr="00BA4929" w14:paraId="3B4DF34E" w14:textId="77777777" w:rsidTr="00162468">
        <w:trPr>
          <w:trHeight w:val="391"/>
        </w:trPr>
        <w:tc>
          <w:tcPr>
            <w:tcW w:w="7650" w:type="dxa"/>
          </w:tcPr>
          <w:p w14:paraId="7CED0851" w14:textId="77777777" w:rsidR="00844913" w:rsidRPr="00BA4929" w:rsidRDefault="00844913" w:rsidP="0084491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4D2BF013" w:rsidR="00844913" w:rsidRPr="00BA4929" w:rsidRDefault="00844913" w:rsidP="0084491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C5F6E6F" w14:textId="77777777" w:rsidTr="00162468">
        <w:trPr>
          <w:trHeight w:val="391"/>
        </w:trPr>
        <w:tc>
          <w:tcPr>
            <w:tcW w:w="7650" w:type="dxa"/>
          </w:tcPr>
          <w:p w14:paraId="387BCCE8" w14:textId="6B17BBD0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VALORES</w:t>
            </w:r>
          </w:p>
        </w:tc>
        <w:tc>
          <w:tcPr>
            <w:tcW w:w="1417" w:type="dxa"/>
          </w:tcPr>
          <w:p w14:paraId="0070A465" w14:textId="27572DD1" w:rsidR="00844913" w:rsidRPr="00BA4929" w:rsidRDefault="00BA4929" w:rsidP="0084491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5</w:t>
            </w:r>
          </w:p>
        </w:tc>
      </w:tr>
      <w:tr w:rsidR="00844913" w:rsidRPr="00BA4929" w14:paraId="12284E08" w14:textId="77777777" w:rsidTr="00162468">
        <w:trPr>
          <w:trHeight w:val="391"/>
        </w:trPr>
        <w:tc>
          <w:tcPr>
            <w:tcW w:w="7650" w:type="dxa"/>
          </w:tcPr>
          <w:p w14:paraId="741C9DEB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8E34705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20BD5A6" w14:textId="77777777" w:rsidTr="00162468">
        <w:trPr>
          <w:trHeight w:val="391"/>
        </w:trPr>
        <w:tc>
          <w:tcPr>
            <w:tcW w:w="7650" w:type="dxa"/>
          </w:tcPr>
          <w:p w14:paraId="2F4639C3" w14:textId="569FFA49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DEFESA</w:t>
            </w:r>
          </w:p>
        </w:tc>
        <w:tc>
          <w:tcPr>
            <w:tcW w:w="1417" w:type="dxa"/>
          </w:tcPr>
          <w:p w14:paraId="3422B1CD" w14:textId="21F08FB0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844913" w:rsidRPr="00BA4929" w14:paraId="3C5AAE02" w14:textId="77777777" w:rsidTr="00162468">
        <w:trPr>
          <w:trHeight w:val="391"/>
        </w:trPr>
        <w:tc>
          <w:tcPr>
            <w:tcW w:w="7650" w:type="dxa"/>
          </w:tcPr>
          <w:p w14:paraId="0B10026C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03996CC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5AFEA60" w14:textId="77777777" w:rsidTr="00162468">
        <w:trPr>
          <w:trHeight w:val="391"/>
        </w:trPr>
        <w:tc>
          <w:tcPr>
            <w:tcW w:w="7650" w:type="dxa"/>
          </w:tcPr>
          <w:p w14:paraId="7DD24868" w14:textId="38B5DE19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TÍTULO I</w:t>
            </w:r>
          </w:p>
        </w:tc>
        <w:tc>
          <w:tcPr>
            <w:tcW w:w="1417" w:type="dxa"/>
          </w:tcPr>
          <w:p w14:paraId="0730C987" w14:textId="5492943E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44913" w:rsidRPr="00BA4929" w14:paraId="791DAC88" w14:textId="77777777" w:rsidTr="00162468">
        <w:trPr>
          <w:trHeight w:val="391"/>
        </w:trPr>
        <w:tc>
          <w:tcPr>
            <w:tcW w:w="7650" w:type="dxa"/>
          </w:tcPr>
          <w:p w14:paraId="78BF56C3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5F707AA3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B655D55" w14:textId="77777777" w:rsidTr="00162468">
        <w:trPr>
          <w:trHeight w:val="391"/>
        </w:trPr>
        <w:tc>
          <w:tcPr>
            <w:tcW w:w="7650" w:type="dxa"/>
          </w:tcPr>
          <w:p w14:paraId="0270DE23" w14:textId="45F7A809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DAS DISPOSIÇÕES PRELIMINARES</w:t>
            </w:r>
          </w:p>
        </w:tc>
        <w:tc>
          <w:tcPr>
            <w:tcW w:w="1417" w:type="dxa"/>
          </w:tcPr>
          <w:p w14:paraId="3F069A97" w14:textId="2829DFA6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44913" w:rsidRPr="00BA4929" w14:paraId="051E2E06" w14:textId="77777777" w:rsidTr="00162468">
        <w:trPr>
          <w:trHeight w:val="391"/>
        </w:trPr>
        <w:tc>
          <w:tcPr>
            <w:tcW w:w="7650" w:type="dxa"/>
          </w:tcPr>
          <w:p w14:paraId="7ABA8BD9" w14:textId="01F7A41A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6193FB57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7D5F285" w14:textId="77777777" w:rsidTr="00162468">
        <w:trPr>
          <w:trHeight w:val="391"/>
        </w:trPr>
        <w:tc>
          <w:tcPr>
            <w:tcW w:w="7650" w:type="dxa"/>
          </w:tcPr>
          <w:p w14:paraId="71D8417E" w14:textId="62BB3F12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CAPÍTULO 1</w:t>
            </w:r>
          </w:p>
        </w:tc>
        <w:tc>
          <w:tcPr>
            <w:tcW w:w="1417" w:type="dxa"/>
          </w:tcPr>
          <w:p w14:paraId="10556A26" w14:textId="06355E31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44913" w:rsidRPr="00BA4929" w14:paraId="7919FE6B" w14:textId="77777777" w:rsidTr="00162468">
        <w:trPr>
          <w:trHeight w:val="391"/>
        </w:trPr>
        <w:tc>
          <w:tcPr>
            <w:tcW w:w="7650" w:type="dxa"/>
          </w:tcPr>
          <w:p w14:paraId="25C5B36E" w14:textId="6B5C754A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815802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12349565" w14:textId="77777777" w:rsidTr="00162468">
        <w:trPr>
          <w:trHeight w:val="391"/>
        </w:trPr>
        <w:tc>
          <w:tcPr>
            <w:tcW w:w="7650" w:type="dxa"/>
          </w:tcPr>
          <w:p w14:paraId="754249D3" w14:textId="5550CB51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DAS FINALIDADES DO REGULAMENTO</w:t>
            </w:r>
          </w:p>
        </w:tc>
        <w:tc>
          <w:tcPr>
            <w:tcW w:w="1417" w:type="dxa"/>
          </w:tcPr>
          <w:p w14:paraId="0B1726B5" w14:textId="3EA5BE48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44913" w:rsidRPr="00BA4929" w14:paraId="6DB1F9B7" w14:textId="77777777" w:rsidTr="00162468">
        <w:trPr>
          <w:trHeight w:val="391"/>
        </w:trPr>
        <w:tc>
          <w:tcPr>
            <w:tcW w:w="7650" w:type="dxa"/>
          </w:tcPr>
          <w:p w14:paraId="0653FA8B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5EBF5879" w14:textId="77777777" w:rsidR="00844913" w:rsidRPr="00BA4929" w:rsidRDefault="00844913" w:rsidP="008449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06D1FE7A" w14:textId="77777777" w:rsidTr="00162468">
        <w:trPr>
          <w:trHeight w:val="391"/>
        </w:trPr>
        <w:tc>
          <w:tcPr>
            <w:tcW w:w="7650" w:type="dxa"/>
          </w:tcPr>
          <w:p w14:paraId="5FC5C090" w14:textId="458B7FFD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CAPÍTULO 2</w:t>
            </w:r>
          </w:p>
        </w:tc>
        <w:tc>
          <w:tcPr>
            <w:tcW w:w="1417" w:type="dxa"/>
          </w:tcPr>
          <w:p w14:paraId="4079417C" w14:textId="5D68EA56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844913" w:rsidRPr="00BA4929" w14:paraId="2D52673E" w14:textId="77777777" w:rsidTr="00162468">
        <w:trPr>
          <w:trHeight w:val="391"/>
        </w:trPr>
        <w:tc>
          <w:tcPr>
            <w:tcW w:w="7650" w:type="dxa"/>
          </w:tcPr>
          <w:p w14:paraId="1F2C43BB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02F3009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DC1BA7B" w14:textId="77777777" w:rsidTr="00162468">
        <w:trPr>
          <w:trHeight w:val="391"/>
        </w:trPr>
        <w:tc>
          <w:tcPr>
            <w:tcW w:w="7650" w:type="dxa"/>
          </w:tcPr>
          <w:p w14:paraId="3F45E04E" w14:textId="2800D5A6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DA DEFINIÇÃO E OBJETIVOS DO TRABALHO DE CONCLUSÃO</w:t>
            </w:r>
          </w:p>
        </w:tc>
        <w:tc>
          <w:tcPr>
            <w:tcW w:w="1417" w:type="dxa"/>
          </w:tcPr>
          <w:p w14:paraId="76BAF7CF" w14:textId="7D3DA64E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844913" w:rsidRPr="00BA4929" w14:paraId="2BC662F5" w14:textId="77777777" w:rsidTr="00162468">
        <w:trPr>
          <w:trHeight w:val="391"/>
        </w:trPr>
        <w:tc>
          <w:tcPr>
            <w:tcW w:w="7650" w:type="dxa"/>
          </w:tcPr>
          <w:p w14:paraId="0DA19578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AEFC788" w14:textId="1103D86E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14F63C2E" w14:textId="77777777" w:rsidTr="00162468">
        <w:trPr>
          <w:trHeight w:val="391"/>
        </w:trPr>
        <w:tc>
          <w:tcPr>
            <w:tcW w:w="7650" w:type="dxa"/>
          </w:tcPr>
          <w:p w14:paraId="5274837A" w14:textId="5211B027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CAPÍTULO 3</w:t>
            </w:r>
          </w:p>
        </w:tc>
        <w:tc>
          <w:tcPr>
            <w:tcW w:w="1417" w:type="dxa"/>
          </w:tcPr>
          <w:p w14:paraId="5AE4C213" w14:textId="67390A5D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844913" w:rsidRPr="00BA4929" w14:paraId="778CBFA1" w14:textId="77777777" w:rsidTr="00162468">
        <w:trPr>
          <w:trHeight w:val="391"/>
        </w:trPr>
        <w:tc>
          <w:tcPr>
            <w:tcW w:w="7650" w:type="dxa"/>
          </w:tcPr>
          <w:p w14:paraId="01F31516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657C95D3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7F6EE9B" w14:textId="77777777" w:rsidTr="00162468">
        <w:trPr>
          <w:trHeight w:val="391"/>
        </w:trPr>
        <w:tc>
          <w:tcPr>
            <w:tcW w:w="7650" w:type="dxa"/>
          </w:tcPr>
          <w:p w14:paraId="3BE2DE85" w14:textId="364AB26A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DOS REQUISITOS PARA MATRÍCULA NO TCC</w:t>
            </w:r>
          </w:p>
        </w:tc>
        <w:tc>
          <w:tcPr>
            <w:tcW w:w="1417" w:type="dxa"/>
            <w:vAlign w:val="center"/>
          </w:tcPr>
          <w:p w14:paraId="097F694A" w14:textId="0D143CF6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844913" w:rsidRPr="00BA4929" w14:paraId="7D48801C" w14:textId="77777777" w:rsidTr="00162468">
        <w:trPr>
          <w:trHeight w:val="391"/>
        </w:trPr>
        <w:tc>
          <w:tcPr>
            <w:tcW w:w="7650" w:type="dxa"/>
          </w:tcPr>
          <w:p w14:paraId="10D8A65F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6273531E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83617" w:rsidRPr="00BA4929" w14:paraId="09B1F5F6" w14:textId="77777777" w:rsidTr="00162468">
        <w:trPr>
          <w:trHeight w:val="391"/>
        </w:trPr>
        <w:tc>
          <w:tcPr>
            <w:tcW w:w="7650" w:type="dxa"/>
          </w:tcPr>
          <w:p w14:paraId="165FD36E" w14:textId="5CE2A3B9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II</w:t>
            </w:r>
          </w:p>
        </w:tc>
        <w:tc>
          <w:tcPr>
            <w:tcW w:w="1417" w:type="dxa"/>
            <w:vAlign w:val="center"/>
          </w:tcPr>
          <w:p w14:paraId="753EEA5D" w14:textId="5394DB6C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883617" w:rsidRPr="00BA4929" w14:paraId="0A08384B" w14:textId="77777777" w:rsidTr="00162468">
        <w:trPr>
          <w:trHeight w:val="391"/>
        </w:trPr>
        <w:tc>
          <w:tcPr>
            <w:tcW w:w="7650" w:type="dxa"/>
          </w:tcPr>
          <w:p w14:paraId="0B35A1BB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238A41BA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83617" w:rsidRPr="00BA4929" w14:paraId="1C2B609F" w14:textId="77777777" w:rsidTr="00162468">
        <w:trPr>
          <w:trHeight w:val="391"/>
        </w:trPr>
        <w:tc>
          <w:tcPr>
            <w:tcW w:w="7650" w:type="dxa"/>
          </w:tcPr>
          <w:p w14:paraId="1FBBACC8" w14:textId="5860E67F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DOS REQUISITOS PARA MATRÍCULA NO TCC</w:t>
            </w:r>
          </w:p>
        </w:tc>
        <w:tc>
          <w:tcPr>
            <w:tcW w:w="1417" w:type="dxa"/>
            <w:vAlign w:val="center"/>
          </w:tcPr>
          <w:p w14:paraId="7DE02D00" w14:textId="2D6A0F1F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883617" w:rsidRPr="00BA4929" w14:paraId="59A27178" w14:textId="77777777" w:rsidTr="00162468">
        <w:trPr>
          <w:trHeight w:val="391"/>
        </w:trPr>
        <w:tc>
          <w:tcPr>
            <w:tcW w:w="7650" w:type="dxa"/>
          </w:tcPr>
          <w:p w14:paraId="472684E9" w14:textId="77777777" w:rsidR="00883617" w:rsidRPr="00BA4929" w:rsidRDefault="00883617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2BC5AD9F" w14:textId="77777777" w:rsidR="00883617" w:rsidRPr="00BA4929" w:rsidRDefault="00883617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540AA1B6" w14:textId="77777777" w:rsidTr="00162468">
        <w:trPr>
          <w:trHeight w:val="391"/>
        </w:trPr>
        <w:tc>
          <w:tcPr>
            <w:tcW w:w="7650" w:type="dxa"/>
          </w:tcPr>
          <w:p w14:paraId="21AAD32E" w14:textId="661736B0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CAPÍTULO 1</w:t>
            </w:r>
          </w:p>
        </w:tc>
        <w:tc>
          <w:tcPr>
            <w:tcW w:w="1417" w:type="dxa"/>
            <w:vAlign w:val="center"/>
          </w:tcPr>
          <w:p w14:paraId="317441BC" w14:textId="2C37A84E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844913" w:rsidRPr="00BA4929" w14:paraId="6035B92F" w14:textId="77777777" w:rsidTr="00162468">
        <w:trPr>
          <w:trHeight w:val="391"/>
        </w:trPr>
        <w:tc>
          <w:tcPr>
            <w:tcW w:w="7650" w:type="dxa"/>
          </w:tcPr>
          <w:p w14:paraId="2504CF6F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44969743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66D2D213" w14:textId="77777777" w:rsidTr="00162468">
        <w:trPr>
          <w:trHeight w:val="391"/>
        </w:trPr>
        <w:tc>
          <w:tcPr>
            <w:tcW w:w="7650" w:type="dxa"/>
          </w:tcPr>
          <w:p w14:paraId="67A6D746" w14:textId="5C2BC075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lastRenderedPageBreak/>
              <w:t>DA MATRÍCULA</w:t>
            </w:r>
          </w:p>
        </w:tc>
        <w:tc>
          <w:tcPr>
            <w:tcW w:w="1417" w:type="dxa"/>
            <w:vAlign w:val="center"/>
          </w:tcPr>
          <w:p w14:paraId="069D97BD" w14:textId="3B8B58AC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844913" w:rsidRPr="00BA4929" w14:paraId="7C6B8E36" w14:textId="77777777" w:rsidTr="00162468">
        <w:trPr>
          <w:trHeight w:val="391"/>
        </w:trPr>
        <w:tc>
          <w:tcPr>
            <w:tcW w:w="7650" w:type="dxa"/>
          </w:tcPr>
          <w:p w14:paraId="351D0087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34AA181B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1F4CF8F6" w14:textId="77777777" w:rsidTr="00162468">
        <w:trPr>
          <w:trHeight w:val="391"/>
        </w:trPr>
        <w:tc>
          <w:tcPr>
            <w:tcW w:w="7650" w:type="dxa"/>
          </w:tcPr>
          <w:p w14:paraId="67DA7612" w14:textId="539BB120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CAPÍTULO 2</w:t>
            </w:r>
          </w:p>
        </w:tc>
        <w:tc>
          <w:tcPr>
            <w:tcW w:w="1417" w:type="dxa"/>
            <w:vAlign w:val="center"/>
          </w:tcPr>
          <w:p w14:paraId="42F07F35" w14:textId="7916DE4A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13</w:t>
            </w:r>
          </w:p>
        </w:tc>
      </w:tr>
      <w:tr w:rsidR="00844913" w:rsidRPr="00BA4929" w14:paraId="44A9E6A8" w14:textId="77777777" w:rsidTr="00162468">
        <w:trPr>
          <w:trHeight w:val="391"/>
        </w:trPr>
        <w:tc>
          <w:tcPr>
            <w:tcW w:w="7650" w:type="dxa"/>
          </w:tcPr>
          <w:p w14:paraId="48B20F78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720854CB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7A27FBF0" w14:textId="77777777" w:rsidTr="00162468">
        <w:trPr>
          <w:trHeight w:val="391"/>
        </w:trPr>
        <w:tc>
          <w:tcPr>
            <w:tcW w:w="7650" w:type="dxa"/>
          </w:tcPr>
          <w:p w14:paraId="6F8D5417" w14:textId="139506A3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DA FORMAÇÃO</w:t>
            </w:r>
          </w:p>
        </w:tc>
        <w:tc>
          <w:tcPr>
            <w:tcW w:w="1417" w:type="dxa"/>
            <w:vAlign w:val="center"/>
          </w:tcPr>
          <w:p w14:paraId="1BDFF789" w14:textId="1EB2B41E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13</w:t>
            </w:r>
          </w:p>
        </w:tc>
      </w:tr>
      <w:tr w:rsidR="00844913" w:rsidRPr="00BA4929" w14:paraId="1E40F863" w14:textId="77777777" w:rsidTr="00162468">
        <w:trPr>
          <w:trHeight w:val="391"/>
        </w:trPr>
        <w:tc>
          <w:tcPr>
            <w:tcW w:w="7650" w:type="dxa"/>
          </w:tcPr>
          <w:p w14:paraId="55F0D20E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12B754E8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E49BCD1" w14:textId="77777777" w:rsidTr="00162468">
        <w:trPr>
          <w:trHeight w:val="391"/>
        </w:trPr>
        <w:tc>
          <w:tcPr>
            <w:tcW w:w="7650" w:type="dxa"/>
          </w:tcPr>
          <w:p w14:paraId="369D9D44" w14:textId="2110718F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TÍTULO III</w:t>
            </w:r>
          </w:p>
        </w:tc>
        <w:tc>
          <w:tcPr>
            <w:tcW w:w="1417" w:type="dxa"/>
            <w:vAlign w:val="center"/>
          </w:tcPr>
          <w:p w14:paraId="57A70A7A" w14:textId="570483FD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14</w:t>
            </w:r>
          </w:p>
        </w:tc>
      </w:tr>
      <w:tr w:rsidR="00844913" w:rsidRPr="00BA4929" w14:paraId="396D0E22" w14:textId="77777777" w:rsidTr="00162468">
        <w:trPr>
          <w:trHeight w:val="391"/>
        </w:trPr>
        <w:tc>
          <w:tcPr>
            <w:tcW w:w="7650" w:type="dxa"/>
          </w:tcPr>
          <w:p w14:paraId="05726489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10878103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3C7980D" w14:textId="77777777" w:rsidTr="000377D5">
        <w:trPr>
          <w:trHeight w:val="391"/>
        </w:trPr>
        <w:tc>
          <w:tcPr>
            <w:tcW w:w="7650" w:type="dxa"/>
          </w:tcPr>
          <w:p w14:paraId="2DA2C206" w14:textId="2560D729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A4929">
              <w:rPr>
                <w:rFonts w:asciiTheme="majorHAnsi" w:hAnsiTheme="majorHAnsi" w:cstheme="majorHAnsi"/>
              </w:rPr>
              <w:t>DOS DEVERES DOS PROFESSORES ORIENTADORES</w:t>
            </w:r>
          </w:p>
        </w:tc>
        <w:tc>
          <w:tcPr>
            <w:tcW w:w="1417" w:type="dxa"/>
          </w:tcPr>
          <w:p w14:paraId="57FA2E1B" w14:textId="6B9FF478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14</w:t>
            </w:r>
          </w:p>
        </w:tc>
      </w:tr>
      <w:tr w:rsidR="00844913" w:rsidRPr="00BA4929" w14:paraId="5B719415" w14:textId="77777777" w:rsidTr="000377D5">
        <w:trPr>
          <w:trHeight w:val="391"/>
        </w:trPr>
        <w:tc>
          <w:tcPr>
            <w:tcW w:w="7650" w:type="dxa"/>
          </w:tcPr>
          <w:p w14:paraId="5A13E9BD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8FAE009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3C31BB6" w14:textId="77777777" w:rsidTr="000377D5">
        <w:trPr>
          <w:trHeight w:val="391"/>
        </w:trPr>
        <w:tc>
          <w:tcPr>
            <w:tcW w:w="7650" w:type="dxa"/>
          </w:tcPr>
          <w:p w14:paraId="15470DC9" w14:textId="2D4B4A6A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IV</w:t>
            </w:r>
          </w:p>
        </w:tc>
        <w:tc>
          <w:tcPr>
            <w:tcW w:w="1417" w:type="dxa"/>
          </w:tcPr>
          <w:p w14:paraId="61E89C5A" w14:textId="3007C246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16</w:t>
            </w:r>
          </w:p>
        </w:tc>
      </w:tr>
      <w:tr w:rsidR="00844913" w:rsidRPr="00BA4929" w14:paraId="154D5E69" w14:textId="77777777" w:rsidTr="000377D5">
        <w:trPr>
          <w:trHeight w:val="391"/>
        </w:trPr>
        <w:tc>
          <w:tcPr>
            <w:tcW w:w="7650" w:type="dxa"/>
          </w:tcPr>
          <w:p w14:paraId="50692380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C83BF43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17E67EF5" w14:textId="77777777" w:rsidTr="000377D5">
        <w:trPr>
          <w:trHeight w:val="391"/>
        </w:trPr>
        <w:tc>
          <w:tcPr>
            <w:tcW w:w="7650" w:type="dxa"/>
          </w:tcPr>
          <w:p w14:paraId="5FE5183F" w14:textId="07653808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DOS DEVERES DOS ESTUDANTES</w:t>
            </w:r>
          </w:p>
        </w:tc>
        <w:tc>
          <w:tcPr>
            <w:tcW w:w="1417" w:type="dxa"/>
          </w:tcPr>
          <w:p w14:paraId="72E009D7" w14:textId="177C995D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16</w:t>
            </w:r>
          </w:p>
        </w:tc>
      </w:tr>
      <w:tr w:rsidR="00844913" w:rsidRPr="00BA4929" w14:paraId="3D985EAA" w14:textId="77777777" w:rsidTr="000377D5">
        <w:trPr>
          <w:trHeight w:val="391"/>
        </w:trPr>
        <w:tc>
          <w:tcPr>
            <w:tcW w:w="7650" w:type="dxa"/>
          </w:tcPr>
          <w:p w14:paraId="1285B480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6A42FB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64B2F77B" w14:textId="77777777" w:rsidTr="000377D5">
        <w:trPr>
          <w:trHeight w:val="391"/>
        </w:trPr>
        <w:tc>
          <w:tcPr>
            <w:tcW w:w="7650" w:type="dxa"/>
          </w:tcPr>
          <w:p w14:paraId="6A5D5F0A" w14:textId="3C2D9887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V</w:t>
            </w:r>
          </w:p>
        </w:tc>
        <w:tc>
          <w:tcPr>
            <w:tcW w:w="1417" w:type="dxa"/>
          </w:tcPr>
          <w:p w14:paraId="1B13E132" w14:textId="7CB97444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18</w:t>
            </w:r>
          </w:p>
        </w:tc>
      </w:tr>
      <w:tr w:rsidR="00844913" w:rsidRPr="00BA4929" w14:paraId="34DE29DE" w14:textId="77777777" w:rsidTr="000377D5">
        <w:trPr>
          <w:trHeight w:val="391"/>
        </w:trPr>
        <w:tc>
          <w:tcPr>
            <w:tcW w:w="7650" w:type="dxa"/>
          </w:tcPr>
          <w:p w14:paraId="7E74FCBA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106421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4A03E179" w14:textId="77777777" w:rsidTr="000377D5">
        <w:trPr>
          <w:trHeight w:val="391"/>
        </w:trPr>
        <w:tc>
          <w:tcPr>
            <w:tcW w:w="7650" w:type="dxa"/>
          </w:tcPr>
          <w:p w14:paraId="4D0F75E9" w14:textId="1C1955C0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DOS REQUISITOS MATERIAIS E FORMAIS DO TCC</w:t>
            </w:r>
          </w:p>
        </w:tc>
        <w:tc>
          <w:tcPr>
            <w:tcW w:w="1417" w:type="dxa"/>
          </w:tcPr>
          <w:p w14:paraId="652B525F" w14:textId="49270C94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18</w:t>
            </w:r>
          </w:p>
        </w:tc>
      </w:tr>
      <w:tr w:rsidR="00844913" w:rsidRPr="00BA4929" w14:paraId="50E18BCB" w14:textId="77777777" w:rsidTr="000377D5">
        <w:trPr>
          <w:trHeight w:val="391"/>
        </w:trPr>
        <w:tc>
          <w:tcPr>
            <w:tcW w:w="7650" w:type="dxa"/>
          </w:tcPr>
          <w:p w14:paraId="232DA067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86F4CC9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844913" w:rsidRPr="00BA4929" w14:paraId="38B6B4FF" w14:textId="77777777" w:rsidTr="000377D5">
        <w:trPr>
          <w:trHeight w:val="391"/>
        </w:trPr>
        <w:tc>
          <w:tcPr>
            <w:tcW w:w="7650" w:type="dxa"/>
          </w:tcPr>
          <w:p w14:paraId="19231B5D" w14:textId="27F5A641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VI</w:t>
            </w:r>
          </w:p>
        </w:tc>
        <w:tc>
          <w:tcPr>
            <w:tcW w:w="1417" w:type="dxa"/>
          </w:tcPr>
          <w:p w14:paraId="72DD8EA8" w14:textId="616C02FB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21</w:t>
            </w:r>
          </w:p>
        </w:tc>
      </w:tr>
      <w:tr w:rsidR="00844913" w:rsidRPr="00BA4929" w14:paraId="03928AE7" w14:textId="77777777" w:rsidTr="000377D5">
        <w:trPr>
          <w:trHeight w:val="391"/>
        </w:trPr>
        <w:tc>
          <w:tcPr>
            <w:tcW w:w="7650" w:type="dxa"/>
          </w:tcPr>
          <w:p w14:paraId="657A7192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563DFEF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44913" w:rsidRPr="00BA4929" w14:paraId="5DE24ECC" w14:textId="77777777" w:rsidTr="000377D5">
        <w:trPr>
          <w:trHeight w:val="391"/>
        </w:trPr>
        <w:tc>
          <w:tcPr>
            <w:tcW w:w="7650" w:type="dxa"/>
          </w:tcPr>
          <w:p w14:paraId="208411D7" w14:textId="6380D53E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DA BANCA EXAMINADORA</w:t>
            </w:r>
          </w:p>
        </w:tc>
        <w:tc>
          <w:tcPr>
            <w:tcW w:w="1417" w:type="dxa"/>
          </w:tcPr>
          <w:p w14:paraId="05AD2147" w14:textId="3349055F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844913" w:rsidRPr="00BA4929" w14:paraId="24867096" w14:textId="77777777" w:rsidTr="000377D5">
        <w:trPr>
          <w:trHeight w:val="391"/>
        </w:trPr>
        <w:tc>
          <w:tcPr>
            <w:tcW w:w="7650" w:type="dxa"/>
          </w:tcPr>
          <w:p w14:paraId="3D8AEA25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545742C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44913" w:rsidRPr="00BA4929" w14:paraId="5DDDB8D8" w14:textId="77777777" w:rsidTr="000377D5">
        <w:trPr>
          <w:trHeight w:val="391"/>
        </w:trPr>
        <w:tc>
          <w:tcPr>
            <w:tcW w:w="7650" w:type="dxa"/>
          </w:tcPr>
          <w:p w14:paraId="2B9C4BF3" w14:textId="1C97648A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VII</w:t>
            </w:r>
          </w:p>
        </w:tc>
        <w:tc>
          <w:tcPr>
            <w:tcW w:w="1417" w:type="dxa"/>
          </w:tcPr>
          <w:p w14:paraId="261A6692" w14:textId="1FC41202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844913" w:rsidRPr="00BA4929" w14:paraId="47A63B54" w14:textId="77777777" w:rsidTr="000377D5">
        <w:trPr>
          <w:trHeight w:val="391"/>
        </w:trPr>
        <w:tc>
          <w:tcPr>
            <w:tcW w:w="7650" w:type="dxa"/>
          </w:tcPr>
          <w:p w14:paraId="4C19E49A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863CC6D" w14:textId="77777777" w:rsidR="00844913" w:rsidRPr="00BA4929" w:rsidRDefault="00844913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44913" w:rsidRPr="00BA4929" w14:paraId="39F3DACF" w14:textId="77777777" w:rsidTr="000377D5">
        <w:trPr>
          <w:trHeight w:val="391"/>
        </w:trPr>
        <w:tc>
          <w:tcPr>
            <w:tcW w:w="7650" w:type="dxa"/>
          </w:tcPr>
          <w:p w14:paraId="4F94D931" w14:textId="6FC08E51" w:rsidR="00844913" w:rsidRPr="00BA4929" w:rsidRDefault="00BA4929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DA APRESENTAÇÃO E DEFESA DO TCC</w:t>
            </w:r>
          </w:p>
        </w:tc>
        <w:tc>
          <w:tcPr>
            <w:tcW w:w="1417" w:type="dxa"/>
          </w:tcPr>
          <w:p w14:paraId="1C5D14CE" w14:textId="3FF3A2B4" w:rsidR="00844913" w:rsidRPr="00BA4929" w:rsidRDefault="006F11DD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883617" w:rsidRPr="00BA4929" w14:paraId="1EDD6B1B" w14:textId="77777777" w:rsidTr="000377D5">
        <w:trPr>
          <w:trHeight w:val="391"/>
        </w:trPr>
        <w:tc>
          <w:tcPr>
            <w:tcW w:w="7650" w:type="dxa"/>
          </w:tcPr>
          <w:p w14:paraId="67E3A07B" w14:textId="77777777" w:rsidR="00883617" w:rsidRPr="00BA4929" w:rsidRDefault="00883617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2908F7D" w14:textId="77777777" w:rsidR="00883617" w:rsidRPr="00BA4929" w:rsidRDefault="00883617" w:rsidP="00844913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83617" w:rsidRPr="00BA4929" w14:paraId="2FE2AD9E" w14:textId="77777777" w:rsidTr="000377D5">
        <w:trPr>
          <w:trHeight w:val="391"/>
        </w:trPr>
        <w:tc>
          <w:tcPr>
            <w:tcW w:w="7650" w:type="dxa"/>
          </w:tcPr>
          <w:p w14:paraId="0A28866F" w14:textId="7136D824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TÍTULO VIII</w:t>
            </w:r>
          </w:p>
        </w:tc>
        <w:tc>
          <w:tcPr>
            <w:tcW w:w="1417" w:type="dxa"/>
          </w:tcPr>
          <w:p w14:paraId="4FBA0F1D" w14:textId="55D1B5F3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883617" w:rsidRPr="00BA4929" w14:paraId="06D24E98" w14:textId="77777777" w:rsidTr="000377D5">
        <w:trPr>
          <w:trHeight w:val="391"/>
        </w:trPr>
        <w:tc>
          <w:tcPr>
            <w:tcW w:w="7650" w:type="dxa"/>
          </w:tcPr>
          <w:p w14:paraId="0FB7ECC8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E037CAA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83617" w:rsidRPr="00BA4929" w14:paraId="4CA37DE3" w14:textId="77777777" w:rsidTr="000377D5">
        <w:trPr>
          <w:trHeight w:val="391"/>
        </w:trPr>
        <w:tc>
          <w:tcPr>
            <w:tcW w:w="7650" w:type="dxa"/>
          </w:tcPr>
          <w:p w14:paraId="5D68838F" w14:textId="4F8C10B3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DA AVALIAÇÃO DO TCC</w:t>
            </w:r>
          </w:p>
        </w:tc>
        <w:tc>
          <w:tcPr>
            <w:tcW w:w="1417" w:type="dxa"/>
          </w:tcPr>
          <w:p w14:paraId="0D8BF0D9" w14:textId="0AB63448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883617" w:rsidRPr="00BA4929" w14:paraId="38FACF32" w14:textId="77777777" w:rsidTr="000377D5">
        <w:trPr>
          <w:trHeight w:val="391"/>
        </w:trPr>
        <w:tc>
          <w:tcPr>
            <w:tcW w:w="7650" w:type="dxa"/>
          </w:tcPr>
          <w:p w14:paraId="61D3378A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F068A76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83617" w:rsidRPr="00BA4929" w14:paraId="7699E0BE" w14:textId="77777777" w:rsidTr="000377D5">
        <w:trPr>
          <w:trHeight w:val="391"/>
        </w:trPr>
        <w:tc>
          <w:tcPr>
            <w:tcW w:w="7650" w:type="dxa"/>
          </w:tcPr>
          <w:p w14:paraId="1A585FAB" w14:textId="583F8882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 xml:space="preserve">TÍTULO IX </w:t>
            </w:r>
          </w:p>
        </w:tc>
        <w:tc>
          <w:tcPr>
            <w:tcW w:w="1417" w:type="dxa"/>
          </w:tcPr>
          <w:p w14:paraId="4B5AD493" w14:textId="2780831B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883617" w:rsidRPr="00BA4929" w14:paraId="4AF9693D" w14:textId="77777777" w:rsidTr="000377D5">
        <w:trPr>
          <w:trHeight w:val="391"/>
        </w:trPr>
        <w:tc>
          <w:tcPr>
            <w:tcW w:w="7650" w:type="dxa"/>
          </w:tcPr>
          <w:p w14:paraId="76841962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4CEC21B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83617" w:rsidRPr="00BA4929" w14:paraId="446CDDB5" w14:textId="77777777" w:rsidTr="000377D5">
        <w:trPr>
          <w:trHeight w:val="391"/>
        </w:trPr>
        <w:tc>
          <w:tcPr>
            <w:tcW w:w="7650" w:type="dxa"/>
          </w:tcPr>
          <w:p w14:paraId="63BFE3CB" w14:textId="32500C71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DAS DISPOSIÇÕES FINAIS</w:t>
            </w:r>
          </w:p>
        </w:tc>
        <w:tc>
          <w:tcPr>
            <w:tcW w:w="1417" w:type="dxa"/>
          </w:tcPr>
          <w:p w14:paraId="5392DE74" w14:textId="0FAECE7A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883617" w:rsidRPr="00BA4929" w14:paraId="5E348486" w14:textId="77777777" w:rsidTr="000377D5">
        <w:trPr>
          <w:trHeight w:val="391"/>
        </w:trPr>
        <w:tc>
          <w:tcPr>
            <w:tcW w:w="7650" w:type="dxa"/>
          </w:tcPr>
          <w:p w14:paraId="3204A120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6A6205D" w14:textId="77777777" w:rsidR="00883617" w:rsidRPr="00BA4929" w:rsidRDefault="00883617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</w:tr>
      <w:tr w:rsidR="00883617" w:rsidRPr="00BA4929" w14:paraId="10DCC048" w14:textId="77777777" w:rsidTr="000377D5">
        <w:trPr>
          <w:trHeight w:val="391"/>
        </w:trPr>
        <w:tc>
          <w:tcPr>
            <w:tcW w:w="7650" w:type="dxa"/>
          </w:tcPr>
          <w:p w14:paraId="2B29984D" w14:textId="645E8804" w:rsidR="00883617" w:rsidRPr="00BA4929" w:rsidRDefault="00BA4929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A4929">
              <w:rPr>
                <w:rFonts w:asciiTheme="majorHAnsi" w:hAnsiTheme="majorHAnsi" w:cstheme="majorHAnsi"/>
              </w:rPr>
              <w:t>REFERÊNCIAS</w:t>
            </w:r>
          </w:p>
        </w:tc>
        <w:tc>
          <w:tcPr>
            <w:tcW w:w="1417" w:type="dxa"/>
          </w:tcPr>
          <w:p w14:paraId="75C49032" w14:textId="2093DECF" w:rsidR="00883617" w:rsidRPr="00BA4929" w:rsidRDefault="006F11DD" w:rsidP="00883617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bookmarkEnd w:id="1"/>
    </w:tbl>
    <w:p w14:paraId="57B39656" w14:textId="7859AB63" w:rsidR="004254B5" w:rsidRPr="00BA4929" w:rsidRDefault="004254B5" w:rsidP="00AA431F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BA4929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BA4929" w:rsidRDefault="00E436BA" w:rsidP="00AA431F">
      <w:pPr>
        <w:rPr>
          <w:rFonts w:asciiTheme="majorHAnsi" w:hAnsiTheme="majorHAnsi" w:cstheme="majorHAnsi"/>
        </w:rPr>
        <w:sectPr w:rsidR="00E436BA" w:rsidRPr="00BA4929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6E91DCB0" w14:textId="0E8AEA84" w:rsidR="00316A3D" w:rsidRPr="00BA4929" w:rsidRDefault="00844913" w:rsidP="001F0AFE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bookmarkStart w:id="2" w:name="_Toc22826312"/>
      <w:r w:rsidRPr="00BA4929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INTRODUÇÃO</w:t>
      </w:r>
    </w:p>
    <w:bookmarkEnd w:id="0"/>
    <w:bookmarkEnd w:id="2"/>
    <w:p w14:paraId="6A34489D" w14:textId="77777777" w:rsidR="00844913" w:rsidRPr="00BA4929" w:rsidRDefault="00844913" w:rsidP="0008554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O regulamento do Trabalho de Conclusão dos Cursos, aqui apresentado, está em consonância com a legislação nacional e com os marcos regulatórios externos e internos da Universidade do Distrito Federal Professor Jorge Amaury Maia Nunes (UnDF),  a qual rege e  baseia-se nos seguintes documentos:</w:t>
      </w:r>
    </w:p>
    <w:p w14:paraId="72D29BFA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Lei de Diretrizes e Bases da Educação Nacional (LDB n. 9.394/96) e o Plano Nacional de Educação (PNE, Lei n. 13.005/2014);</w:t>
      </w:r>
    </w:p>
    <w:p w14:paraId="14B6CA12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Proposta da missão, de valores, de objetivos e de metas institucionais, (Cebraspe, 2022a); </w:t>
      </w:r>
    </w:p>
    <w:p w14:paraId="4372DEF1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Proposta de organização didático-pedagógica para a UnDF (Cebraspe, 2021a); </w:t>
      </w:r>
    </w:p>
    <w:p w14:paraId="28DFAB8E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Arquitetura dos cursos de Tecnologias e Engenharias (Cebraspe, 2022b); </w:t>
      </w:r>
    </w:p>
    <w:p w14:paraId="27C51E8F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Os projetos pedagógicos dos cursos de Bacharelado em Engenharia da Computação (Cebraspe, 2022c); </w:t>
      </w:r>
    </w:p>
    <w:p w14:paraId="503221B9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Os projetos pedagógicos dos cursos de Bacharelado em Ciência da Computação e Bacharelado em Sistemas de Informação (Cebraspe, 2022d);</w:t>
      </w:r>
    </w:p>
    <w:p w14:paraId="2E44A4E1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Orientações normativas acadêmicas que tratam dos estágios supervisionados, das atividades complementares e dos trabalhos de conclusão de curso (Cebraspe, 2022e); </w:t>
      </w:r>
    </w:p>
    <w:p w14:paraId="1A760A15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Diretrizes curriculares nacionais para os cursos de graduação em computação;</w:t>
      </w:r>
    </w:p>
    <w:p w14:paraId="3D6D7FE7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Resolução CNE/CES n. 5, de 16 de novembro de 2016 (institui as diretrizes curriculares nacionais para os cursos de graduação na área da Computação); </w:t>
      </w:r>
    </w:p>
    <w:p w14:paraId="2CD08434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Resolução CNE/CES n. 2, de 18 de junho de 2007 (dispõe sobre carga horária mínima e procedimentos relativos à integralização e duração dos cursos de graduação, bacharelados, na modalidade presencial; e </w:t>
      </w:r>
    </w:p>
    <w:p w14:paraId="566C9D13" w14:textId="77777777" w:rsidR="00844913" w:rsidRPr="00BA4929" w:rsidRDefault="00844913" w:rsidP="0008554E">
      <w:pPr>
        <w:pStyle w:val="PargrafodaLista"/>
        <w:numPr>
          <w:ilvl w:val="0"/>
          <w:numId w:val="48"/>
        </w:num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Currículo de referência da SBC para os cursos de graduação em Computação e Informática (2017). </w:t>
      </w:r>
    </w:p>
    <w:p w14:paraId="1FD2C81B" w14:textId="77777777" w:rsidR="00844913" w:rsidRPr="00BA4929" w:rsidRDefault="00844913" w:rsidP="0008554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Além desses atos regulatórios e da legislação nacional, há necessidade de se fazer uso dos documentos institucionais da UnDF, como o Plano de Desenvolvimento Institucional (PDI) e a Proposta Pedagógica Institucional (PPI). </w:t>
      </w:r>
    </w:p>
    <w:p w14:paraId="7453845B" w14:textId="77777777" w:rsidR="00844913" w:rsidRPr="00BA4929" w:rsidRDefault="00844913" w:rsidP="0008554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>Destaca-se, também, que o regulamento do TCC está condizente com a missão, com a visão e com os valores da UnDF.</w:t>
      </w:r>
    </w:p>
    <w:p w14:paraId="43097B03" w14:textId="77777777" w:rsidR="00844913" w:rsidRPr="00BA4929" w:rsidRDefault="00844913" w:rsidP="0008554E">
      <w:pPr>
        <w:pStyle w:val="Ttulo2"/>
        <w:tabs>
          <w:tab w:val="clear" w:pos="1615"/>
        </w:tabs>
        <w:ind w:left="1440"/>
        <w:rPr>
          <w:rFonts w:asciiTheme="majorHAnsi" w:hAnsiTheme="majorHAnsi" w:cstheme="majorHAnsi"/>
        </w:rPr>
      </w:pPr>
      <w:bookmarkStart w:id="3" w:name="_Toc95115691"/>
      <w:bookmarkStart w:id="4" w:name="_Toc96075203"/>
      <w:r w:rsidRPr="00BA4929">
        <w:rPr>
          <w:rFonts w:asciiTheme="majorHAnsi" w:hAnsiTheme="majorHAnsi" w:cstheme="majorHAnsi"/>
        </w:rPr>
        <w:t>Missão</w:t>
      </w:r>
      <w:bookmarkEnd w:id="3"/>
      <w:bookmarkEnd w:id="4"/>
      <w:r w:rsidRPr="00BA4929">
        <w:rPr>
          <w:rFonts w:asciiTheme="majorHAnsi" w:hAnsiTheme="majorHAnsi" w:cstheme="majorHAnsi"/>
        </w:rPr>
        <w:t xml:space="preserve"> </w:t>
      </w:r>
    </w:p>
    <w:p w14:paraId="5DC107EA" w14:textId="77777777" w:rsidR="00844913" w:rsidRPr="00BA4929" w:rsidRDefault="00844913" w:rsidP="0008554E">
      <w:pPr>
        <w:tabs>
          <w:tab w:val="clear" w:pos="1615"/>
        </w:tabs>
        <w:spacing w:line="360" w:lineRule="auto"/>
        <w:ind w:left="1701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Ser uma universidade que promove a indissociabilidade entre ensino, pesquisa e extensão por meio de uma gestão de excelência, inovadora, inclusiva e tecnologicamente avançada orientada para a formação de profissionais que revelem postura cidadã, crítica, democrática e ética frente aos problemas nacionais e internacionais, bem como compromisso com a transformação da sociedade e o desenvolvimento sustentável. (CEBRASPE, 2022).</w:t>
      </w:r>
    </w:p>
    <w:p w14:paraId="51599671" w14:textId="77777777" w:rsidR="00844913" w:rsidRPr="00BA4929" w:rsidRDefault="00844913" w:rsidP="0008554E">
      <w:pPr>
        <w:pStyle w:val="Ttulo2"/>
        <w:tabs>
          <w:tab w:val="clear" w:pos="1615"/>
        </w:tabs>
        <w:ind w:left="1440"/>
        <w:rPr>
          <w:rFonts w:asciiTheme="majorHAnsi" w:hAnsiTheme="majorHAnsi" w:cstheme="majorHAnsi"/>
        </w:rPr>
      </w:pPr>
      <w:bookmarkStart w:id="5" w:name="_Toc95115692"/>
      <w:bookmarkStart w:id="6" w:name="_Toc96075204"/>
      <w:r w:rsidRPr="00BA4929">
        <w:rPr>
          <w:rFonts w:asciiTheme="majorHAnsi" w:hAnsiTheme="majorHAnsi" w:cstheme="majorHAnsi"/>
        </w:rPr>
        <w:t>Visão</w:t>
      </w:r>
      <w:bookmarkEnd w:id="5"/>
      <w:bookmarkEnd w:id="6"/>
      <w:r w:rsidRPr="00BA4929">
        <w:rPr>
          <w:rFonts w:asciiTheme="majorHAnsi" w:hAnsiTheme="majorHAnsi" w:cstheme="majorHAnsi"/>
        </w:rPr>
        <w:t xml:space="preserve"> </w:t>
      </w:r>
    </w:p>
    <w:p w14:paraId="74ED3F3F" w14:textId="77777777" w:rsidR="00844913" w:rsidRPr="00BA4929" w:rsidRDefault="00844913" w:rsidP="0008554E">
      <w:pPr>
        <w:tabs>
          <w:tab w:val="clear" w:pos="1615"/>
        </w:tabs>
        <w:spacing w:line="360" w:lineRule="auto"/>
        <w:ind w:left="1701"/>
        <w:jc w:val="both"/>
        <w:rPr>
          <w:rFonts w:asciiTheme="majorHAnsi" w:eastAsia="Times New Roman" w:hAnsiTheme="majorHAnsi" w:cstheme="majorHAnsi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Ser referência entre as universidades nacionais na formação tecnologicamente avançada em diferentes áreas do conhecimento, assegurando patamares crescentes de inserção local, regional e internacional, por meio de uma gestão democrática, inovadora e inclusiva que a configure como vetor de transformação da realidade social, econômica e ambiental.(CEBRASPE, 2022).</w:t>
      </w:r>
    </w:p>
    <w:p w14:paraId="4CA037B1" w14:textId="77777777" w:rsidR="00844913" w:rsidRPr="00BA4929" w:rsidRDefault="00844913" w:rsidP="0008554E">
      <w:pPr>
        <w:pStyle w:val="Ttulo2"/>
        <w:tabs>
          <w:tab w:val="clear" w:pos="1615"/>
        </w:tabs>
        <w:ind w:left="1440"/>
        <w:rPr>
          <w:rFonts w:asciiTheme="majorHAnsi" w:hAnsiTheme="majorHAnsi" w:cstheme="majorHAnsi"/>
        </w:rPr>
      </w:pPr>
      <w:bookmarkStart w:id="7" w:name="_Toc95115693"/>
      <w:bookmarkStart w:id="8" w:name="_Toc96075205"/>
      <w:r w:rsidRPr="00BA4929">
        <w:rPr>
          <w:rFonts w:asciiTheme="majorHAnsi" w:hAnsiTheme="majorHAnsi" w:cstheme="majorHAnsi"/>
        </w:rPr>
        <w:t>Valores</w:t>
      </w:r>
      <w:bookmarkEnd w:id="7"/>
      <w:bookmarkEnd w:id="8"/>
      <w:r w:rsidRPr="00BA4929">
        <w:rPr>
          <w:rFonts w:asciiTheme="majorHAnsi" w:hAnsiTheme="majorHAnsi" w:cstheme="majorHAnsi"/>
        </w:rPr>
        <w:t xml:space="preserve"> </w:t>
      </w:r>
    </w:p>
    <w:p w14:paraId="3985590B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Ética pública e institucional;</w:t>
      </w:r>
    </w:p>
    <w:p w14:paraId="4BB5C95F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Gestão democrática;</w:t>
      </w:r>
    </w:p>
    <w:p w14:paraId="17FB1B34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Inclusão;</w:t>
      </w:r>
    </w:p>
    <w:p w14:paraId="174F5DA1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Inovação;</w:t>
      </w:r>
    </w:p>
    <w:p w14:paraId="5AC7A4C1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Pesquisa e desenvolvimento tecnológico;</w:t>
      </w:r>
    </w:p>
    <w:p w14:paraId="380873F4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Pluralismo;</w:t>
      </w:r>
    </w:p>
    <w:p w14:paraId="37552A70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Sustentabilidade e responsabilidade social; e</w:t>
      </w:r>
    </w:p>
    <w:p w14:paraId="5949D983" w14:textId="77777777" w:rsidR="00844913" w:rsidRPr="00BA4929" w:rsidRDefault="00844913" w:rsidP="0008554E">
      <w:pPr>
        <w:pStyle w:val="PargrafodaLista"/>
        <w:numPr>
          <w:ilvl w:val="0"/>
          <w:numId w:val="47"/>
        </w:numPr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Transparência e interesse público. (CEBRASPE,2022).</w:t>
      </w:r>
    </w:p>
    <w:p w14:paraId="012A53BB" w14:textId="77777777" w:rsidR="00844913" w:rsidRPr="00BA4929" w:rsidRDefault="00844913" w:rsidP="0008554E">
      <w:pPr>
        <w:pStyle w:val="PargrafodaLista"/>
        <w:tabs>
          <w:tab w:val="clear" w:pos="1615"/>
        </w:tabs>
        <w:ind w:left="1975"/>
        <w:rPr>
          <w:rFonts w:asciiTheme="majorHAnsi" w:hAnsiTheme="majorHAnsi" w:cstheme="majorHAnsi"/>
          <w:sz w:val="24"/>
          <w:szCs w:val="24"/>
          <w:lang w:val="pt-PT"/>
        </w:rPr>
      </w:pPr>
    </w:p>
    <w:p w14:paraId="4FDAD7F1" w14:textId="77777777" w:rsidR="00844913" w:rsidRPr="00BA4929" w:rsidRDefault="00844913" w:rsidP="0008554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Assim posto, buscou-se, nas premissas elucidadas institucionalmente, por meio dos documentos já citados (primeiro parágrafo), a base essencial para que o regulamento do TCC esteja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 xml:space="preserve">conectado com os princípios institucionais da UnDF. Dessa forma, o regulamento contempla a missão, a visão e os valores institucionais, os quais fundamentam os projetos pedagógicos dos cursos, formatando assim, este regulamento. </w:t>
      </w:r>
    </w:p>
    <w:p w14:paraId="199B1C6F" w14:textId="77777777" w:rsidR="00844913" w:rsidRPr="00BA4929" w:rsidRDefault="00844913" w:rsidP="0008554E">
      <w:pPr>
        <w:tabs>
          <w:tab w:val="clear" w:pos="1615"/>
        </w:tabs>
        <w:rPr>
          <w:rFonts w:asciiTheme="majorHAnsi" w:hAnsiTheme="majorHAnsi" w:cstheme="majorHAnsi"/>
          <w:lang w:val="pt-PT"/>
        </w:rPr>
      </w:pPr>
    </w:p>
    <w:p w14:paraId="6E9E9222" w14:textId="77777777" w:rsidR="00844913" w:rsidRPr="00BA4929" w:rsidRDefault="00844913" w:rsidP="0008554E">
      <w:pPr>
        <w:pStyle w:val="Ttulo2"/>
        <w:tabs>
          <w:tab w:val="clear" w:pos="1615"/>
        </w:tabs>
        <w:ind w:left="426"/>
        <w:rPr>
          <w:rFonts w:asciiTheme="majorHAnsi" w:hAnsiTheme="majorHAnsi" w:cstheme="majorHAnsi"/>
          <w:sz w:val="28"/>
          <w:szCs w:val="28"/>
        </w:rPr>
      </w:pPr>
      <w:bookmarkStart w:id="9" w:name="_Toc96075206"/>
      <w:r w:rsidRPr="00BA4929">
        <w:rPr>
          <w:rFonts w:asciiTheme="majorHAnsi" w:hAnsiTheme="majorHAnsi" w:cstheme="majorHAnsi"/>
          <w:color w:val="4875BD"/>
          <w:sz w:val="28"/>
          <w:szCs w:val="28"/>
          <w:u w:color="4875BD"/>
          <w:lang w:val="pt-PT"/>
        </w:rPr>
        <w:t>DEFESA</w:t>
      </w:r>
      <w:bookmarkEnd w:id="9"/>
    </w:p>
    <w:p w14:paraId="54590AF3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Este documento tem por objetivo apresentar o regulamento do Trabalho de Conclusão de Curso </w:t>
      </w:r>
      <w:r w:rsidRPr="00BA4929">
        <w:rPr>
          <w:rFonts w:asciiTheme="majorHAnsi" w:hAnsiTheme="majorHAnsi" w:cstheme="majorHAnsi"/>
          <w:sz w:val="24"/>
          <w:szCs w:val="24"/>
        </w:rPr>
        <w:t>(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TCC</w:t>
      </w:r>
      <w:r w:rsidRPr="00BA4929">
        <w:rPr>
          <w:rFonts w:asciiTheme="majorHAnsi" w:hAnsiTheme="majorHAnsi" w:cstheme="majorHAnsi"/>
          <w:sz w:val="24"/>
          <w:szCs w:val="24"/>
        </w:rPr>
        <w:t xml:space="preserve">) presente na estrutura curricular do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Curso de Bacharelado em Ciências da Computação, Bacharelado em Sistemas de Informação, Bacharelado em Engenharia de Software e Bacharelado em Engenharia da Computação da UnDF. Esse regulamento está fundamentado na resolu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çã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o n.</w:t>
      </w:r>
      <w:r w:rsidRPr="00BA4929">
        <w:rPr>
          <w:rFonts w:asciiTheme="majorHAnsi" w:hAnsiTheme="majorHAnsi" w:cstheme="majorHAnsi"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5, de 16 de novembro de 2016, do Conselho Nacional de Educação/Câmara de Educação Superior, que institui as Diretrizes Curriculares Nacionais e dá outras providências.  </w:t>
      </w:r>
    </w:p>
    <w:p w14:paraId="7705FBFE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  <w:i/>
          <w:iCs/>
          <w:color w:val="auto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No  </w:t>
      </w:r>
      <w:r w:rsidRPr="00BA4929">
        <w:rPr>
          <w:rFonts w:asciiTheme="majorHAnsi" w:hAnsiTheme="majorHAnsi" w:cstheme="majorHAnsi"/>
          <w:sz w:val="24"/>
          <w:szCs w:val="24"/>
        </w:rPr>
        <w:t>Art. 8.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</w:rPr>
        <w:t xml:space="preserve"> tem-se que “Trabalho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de Curso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desenvolvido como atividade de s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ntese, integra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ção ou aplicação de conhecimentos adquiridos de car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áter</w:t>
      </w:r>
      <w:proofErr w:type="spellEnd"/>
      <w:r w:rsidRPr="00BA49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cientí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fico ou tecnol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 xml:space="preserve">gico. 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No parágrafo único.”.  “Parágrafo único. As Instituições de Educação Superior deverão estabelecer a obrigatoriedade ou não do Trabalho de Curso e aprovar a sua regulamentação, especificando critérios, procedimentos e mecanismo de avaliação, além das diretrizes e técnicas relacionadas à sua elaboração”.</w:t>
      </w:r>
    </w:p>
    <w:p w14:paraId="3BA138CF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  <w:color w:val="auto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De acordo com 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o  Art. 8</w:t>
      </w:r>
      <w:r w:rsidRPr="00BA4929">
        <w:rPr>
          <w:rFonts w:asciiTheme="majorHAnsi" w:hAnsiTheme="majorHAnsi" w:cstheme="majorHAnsi"/>
          <w:sz w:val="24"/>
          <w:szCs w:val="24"/>
        </w:rPr>
        <w:t>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</w:rPr>
        <w:t>o</w:t>
      </w:r>
      <w:r w:rsidRPr="00BA4929" w:rsidDel="00AE095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da mesma resolução e com o projeto pedagógico dos cursos, este regulamento define que o Trabalho de Conclusão do Curso é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fr-FR"/>
        </w:rPr>
        <w:t xml:space="preserve"> requisito 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obrigat</w:t>
      </w:r>
      <w:r w:rsidRPr="00BA4929">
        <w:rPr>
          <w:rFonts w:asciiTheme="majorHAnsi" w:hAnsiTheme="majorHAnsi" w:cstheme="majorHAnsi"/>
          <w:color w:val="auto"/>
          <w:sz w:val="24"/>
          <w:szCs w:val="24"/>
        </w:rPr>
        <w:t>ó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rio para a colação de grau.</w:t>
      </w:r>
    </w:p>
    <w:p w14:paraId="330D28A7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  <w:color w:val="auto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Os Projetos Pedagógicos de Cursos (PPCs) têm como documento basilar o Plano de Desenvolvimento Institucional (PDI), o qual define que a obrigatoriedade do desenvolvimento do TCC para os cursos da UnDF. Fica definido, também, que o TCC deve ser desenvolvido em grupos de estudantes e deve ser definido por seus professores orientadores o número mínimo e máximo de integrantes de cada grupo.</w:t>
      </w:r>
    </w:p>
    <w:p w14:paraId="1ADD6523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  <w:color w:val="auto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>Destaca-se que o TCC é um trabalho por meio do qual o estudante demonstra as competências, as habilidades e as atitudes desenvolvidas ao longo do curso, em que apresenta, também, a capacidade de solucionar problemas, de desenvolver produtos tecnológicos, de pesquisar, de analisar, de comparar, de conectar temas interdisciplinares e transdisciplinares inovadores construidos em seu processo de formação. Ainda, após seu desenvolvimento e aprovação da banca examinadora do trabalho, o estudante deve depositar o seu trabalho em bases de dados ou repositório internamente na UnDF e externamente em outras bases de dados e repositórios, servindo como fonte de estudos e de pesquisas a outros estudantes ou profissionais da área.</w:t>
      </w:r>
    </w:p>
    <w:p w14:paraId="3A7DBAB8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ind w:firstLine="709"/>
        <w:jc w:val="both"/>
        <w:rPr>
          <w:rFonts w:asciiTheme="majorHAnsi" w:hAnsiTheme="majorHAnsi" w:cstheme="majorHAnsi"/>
          <w:color w:val="auto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O desenvolvimento do TCC deve ser condizente com o perfil do egresso e de acordo com o curso em que o estudante está matriculado. O estudante será acompanhado e supervisionado por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 xml:space="preserve">um professor orientador. Para orientar o egresso no desenvolvimento do TCC, ele, juntamente com o professor orientador, de acordo com suas competências, opta por um dos </w:t>
      </w:r>
      <w:r w:rsidRPr="00BA4929">
        <w:rPr>
          <w:rFonts w:asciiTheme="majorHAnsi" w:hAnsiTheme="majorHAnsi" w:cstheme="majorHAnsi"/>
          <w:sz w:val="24"/>
          <w:szCs w:val="24"/>
        </w:rPr>
        <w:t xml:space="preserve">quatro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formatos descritos no PPC, sendo eles:</w:t>
      </w:r>
    </w:p>
    <w:p w14:paraId="0470F7DE" w14:textId="77777777" w:rsidR="00844913" w:rsidRPr="00BA4929" w:rsidRDefault="00844913" w:rsidP="0008554E">
      <w:pPr>
        <w:pStyle w:val="Body"/>
        <w:numPr>
          <w:ilvl w:val="0"/>
          <w:numId w:val="41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</w:rPr>
        <w:t>Portfólio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dos relat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rios de projetos de aplicação que os estudantes participaram;</w:t>
      </w:r>
    </w:p>
    <w:p w14:paraId="7CE1BD03" w14:textId="77777777" w:rsidR="00844913" w:rsidRPr="00BA4929" w:rsidRDefault="00844913" w:rsidP="0008554E">
      <w:pPr>
        <w:pStyle w:val="Body"/>
        <w:numPr>
          <w:ilvl w:val="0"/>
          <w:numId w:val="41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Artigo cient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fico/tecnol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gico que descreve o desenvolvimento de um projeto aplicável como um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software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ou outro produto tecnológico inovador a ser avaliado por uma banca de professores do curso ou outro professor convidado da UnDF; </w:t>
      </w:r>
    </w:p>
    <w:p w14:paraId="7B1D1339" w14:textId="77777777" w:rsidR="00844913" w:rsidRPr="00BA4929" w:rsidRDefault="00844913" w:rsidP="0008554E">
      <w:pPr>
        <w:pStyle w:val="Body"/>
        <w:numPr>
          <w:ilvl w:val="0"/>
          <w:numId w:val="41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Relat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rio de projeto relevante realizado na empresa onde estagia/trabalha a ser avaliado por uma banca de professores orientadores do estágio ou outro professor do curso ou convidado da UnDF</w:t>
      </w:r>
      <w:r w:rsidRPr="00BA4929">
        <w:rPr>
          <w:rFonts w:asciiTheme="majorHAnsi" w:hAnsiTheme="majorHAnsi" w:cstheme="majorHAnsi"/>
          <w:sz w:val="24"/>
          <w:szCs w:val="24"/>
        </w:rPr>
        <w:t>; e</w:t>
      </w:r>
    </w:p>
    <w:p w14:paraId="25776AB8" w14:textId="77777777" w:rsidR="00844913" w:rsidRPr="00BA4929" w:rsidRDefault="00844913" w:rsidP="0008554E">
      <w:pPr>
        <w:pStyle w:val="Body"/>
        <w:numPr>
          <w:ilvl w:val="0"/>
          <w:numId w:val="41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</w:rPr>
        <w:t>Modelo de negócios para criar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uma empresa de base tecnol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gica que aplique os conhecimentos desenvolvidos no curso</w:t>
      </w:r>
      <w:r w:rsidRPr="00BA4929">
        <w:rPr>
          <w:rFonts w:asciiTheme="majorHAnsi" w:hAnsiTheme="majorHAnsi" w:cstheme="majorHAnsi"/>
          <w:sz w:val="24"/>
          <w:szCs w:val="24"/>
        </w:rPr>
        <w:t>.</w:t>
      </w:r>
    </w:p>
    <w:p w14:paraId="7145D5CE" w14:textId="77777777" w:rsidR="00844913" w:rsidRPr="00BA4929" w:rsidRDefault="00844913" w:rsidP="0008554E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Os formatos apresentados visam a atender o propósito do PCC, bem como elucidar aos estudantes a adequação do seu trabalho em uma das opções que dão conta das competências do perfil do egresso. Quando o TCC resultar em uma propriedade intelectual (patente, por exemplo), a propriedade será estabelecida de acordo com a </w:t>
      </w:r>
      <w:hyperlink r:id="rId14" w:history="1">
        <w:r w:rsidRPr="00BA4929">
          <w:rPr>
            <w:rFonts w:asciiTheme="majorHAnsi" w:hAnsiTheme="majorHAnsi" w:cstheme="majorHAnsi"/>
            <w:sz w:val="24"/>
            <w:szCs w:val="24"/>
            <w:lang w:val="pt-PT"/>
          </w:rPr>
          <w:t>Lei n. 9.279, de 14 de maio de 1996</w:t>
        </w:r>
      </w:hyperlink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</w:p>
    <w:p w14:paraId="1F282C2F" w14:textId="77777777" w:rsidR="00844913" w:rsidRPr="00BA4929" w:rsidRDefault="00844913" w:rsidP="0008554E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Este regulamento é inovador, único e exclusivo para os cursos da UnDF, pois o estudante deve realizar o Trabalho de Conclusão do Curso com projetos práticos e aplicáveis, desenvolvidos nas empresas, bem como deve realizar a criação de um modelo de negócios para criar uma empresa de base tecnológica, tornando o TCC um produto que beneficiará a sociedade e demais estudiosos e interressados na área dos cursos. Desse modo, apresenta: TÍTULO I – Trata das disposições preliminares; Capítulo 1 – As finalidades do regulamento; Capítulo 2 – Da definição e objetivos do Trabalho de Conclusão; Capítulo 3 – Da organização administrativa e didática do TCC; Título II – Dos requisitos para matrícula no TCC; Capítulo 1 – Da matrícula; Capítulo 2 –Da formação; TÍTULO III – Dos deveres dos professores orientadores; TÍTULO IV – Dos deveres dos estudantes; TÍTULO V – Dos requisitos formais e materiais do TCC;  TÍTULO VI – Da banca examinadora; TÍTULO VII – Da apresentação e defesa do TCC; TÍTULO VIII – Da avaliação do TCC; TÍTULO IX – Das disposições finais.</w:t>
      </w:r>
    </w:p>
    <w:p w14:paraId="6333D3B9" w14:textId="77777777" w:rsidR="00844913" w:rsidRPr="00BA4929" w:rsidRDefault="00844913" w:rsidP="0008554E">
      <w:pPr>
        <w:pStyle w:val="Body"/>
        <w:tabs>
          <w:tab w:val="clear" w:pos="1615"/>
        </w:tabs>
        <w:jc w:val="both"/>
        <w:rPr>
          <w:rFonts w:asciiTheme="majorHAnsi" w:hAnsiTheme="majorHAnsi" w:cstheme="majorHAnsi"/>
          <w:b/>
          <w:highlight w:val="yellow"/>
        </w:rPr>
      </w:pPr>
    </w:p>
    <w:p w14:paraId="564E5971" w14:textId="77777777" w:rsidR="00844913" w:rsidRPr="00BA4929" w:rsidRDefault="00844913" w:rsidP="0008554E">
      <w:pPr>
        <w:pStyle w:val="Ttulo1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</w:rPr>
      </w:pPr>
      <w:r w:rsidRPr="00BA4929">
        <w:rPr>
          <w:rFonts w:asciiTheme="majorHAnsi" w:eastAsia="Arial Unicode MS" w:hAnsiTheme="majorHAnsi" w:cstheme="majorHAnsi"/>
          <w:b w:val="0"/>
        </w:rPr>
        <w:br w:type="page"/>
      </w:r>
      <w:bookmarkStart w:id="10" w:name="_Toc2"/>
      <w:bookmarkStart w:id="11" w:name="_Toc96075207"/>
      <w:r w:rsidRPr="00BA4929">
        <w:rPr>
          <w:rFonts w:asciiTheme="majorHAnsi" w:hAnsiTheme="majorHAnsi" w:cstheme="majorHAnsi"/>
          <w:lang w:val="pt-PT"/>
        </w:rPr>
        <w:lastRenderedPageBreak/>
        <w:t>TÍTULO I</w:t>
      </w:r>
      <w:bookmarkEnd w:id="10"/>
      <w:bookmarkEnd w:id="11"/>
    </w:p>
    <w:p w14:paraId="16CA19D9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12" w:name="_Toc96075208"/>
      <w:bookmarkStart w:id="13" w:name="_Toc3"/>
      <w:r w:rsidRPr="00BA4929">
        <w:rPr>
          <w:rFonts w:asciiTheme="majorHAnsi" w:hAnsiTheme="majorHAnsi" w:cstheme="majorHAnsi"/>
          <w:lang w:val="pt-PT"/>
        </w:rPr>
        <w:t>Das Disposições Preliminares</w:t>
      </w:r>
      <w:bookmarkEnd w:id="12"/>
      <w:r w:rsidRPr="00BA4929">
        <w:rPr>
          <w:rFonts w:asciiTheme="majorHAnsi" w:hAnsiTheme="majorHAnsi" w:cstheme="majorHAnsi"/>
          <w:lang w:val="pt-PT"/>
        </w:rPr>
        <w:t xml:space="preserve"> </w:t>
      </w:r>
      <w:bookmarkEnd w:id="13"/>
    </w:p>
    <w:p w14:paraId="624E4C7B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14" w:name="_Toc4"/>
      <w:bookmarkStart w:id="15" w:name="_Toc96075209"/>
      <w:r w:rsidRPr="00BA4929">
        <w:rPr>
          <w:rFonts w:asciiTheme="majorHAnsi" w:hAnsiTheme="majorHAnsi" w:cstheme="majorHAnsi"/>
          <w:lang w:val="pt-PT"/>
        </w:rPr>
        <w:t>Capítulo 1</w:t>
      </w:r>
      <w:bookmarkEnd w:id="14"/>
      <w:bookmarkEnd w:id="15"/>
    </w:p>
    <w:p w14:paraId="70D902CA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16" w:name="_Toc5"/>
      <w:r w:rsidRPr="00BA4929">
        <w:rPr>
          <w:rFonts w:asciiTheme="majorHAnsi" w:hAnsiTheme="majorHAnsi" w:cstheme="majorHAnsi"/>
          <w:lang w:val="pt-PT"/>
        </w:rPr>
        <w:t xml:space="preserve"> </w:t>
      </w:r>
      <w:bookmarkStart w:id="17" w:name="_Toc96075210"/>
      <w:r w:rsidRPr="00BA4929">
        <w:rPr>
          <w:rFonts w:asciiTheme="majorHAnsi" w:hAnsiTheme="majorHAnsi" w:cstheme="majorHAnsi"/>
          <w:lang w:val="pt-PT"/>
        </w:rPr>
        <w:t>Das Finalidades do Regulamento</w:t>
      </w:r>
      <w:bookmarkEnd w:id="16"/>
      <w:bookmarkEnd w:id="17"/>
    </w:p>
    <w:p w14:paraId="504D061A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35F00410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Este regulamento orienta as atividades concernentes ao Trabalho de Conclusão dos Cursos (TCC) Bacharelado em Ci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ncia da Computação; Bacharelado em Sistemas de Informação; Bacharelado em Engenharia de Software e Bacharelado em Engenharia da Computaçã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o, requisito indispens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vel para a colação de grau, o qual tem como finalidade:</w:t>
      </w:r>
    </w:p>
    <w:p w14:paraId="53D8B3E0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Aprimorar a capacidade crítica, de raciocínio lógico, de interpretação e de compreensão dos contextos enfocados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3B797EF4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Integrar a universidade com a sociedade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3F0823AB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Estimular a capacidade de sintetizar e de fundamentar argumentos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364D2679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Estimular a pesquisa científica e tecnológica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8C9B125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Aplicar, das metodologias, as técnicas e normas próprias para a produção de trabalhos científicos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7C9DB353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Aplicar as competências desenvolvidas no curso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8F58404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Difundir a ciência da área de atuação do curso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0DD679E1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Aprofundar os conhecimentos da área de formação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780E59D8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Motivar os estudantes a continuar seus estudos em programas de pós-graduação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lato sensu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ou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stricto sensu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59999AA5" w14:textId="77777777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Criar modelos de negócios</w:t>
      </w:r>
      <w:r w:rsidRPr="00BA4929">
        <w:rPr>
          <w:rFonts w:asciiTheme="majorHAnsi" w:hAnsiTheme="majorHAnsi" w:cstheme="majorHAnsi"/>
          <w:sz w:val="24"/>
          <w:szCs w:val="24"/>
        </w:rPr>
        <w:t>; e</w:t>
      </w:r>
    </w:p>
    <w:p w14:paraId="74CE8A6C" w14:textId="1EB054EC" w:rsidR="00844913" w:rsidRPr="00BA4929" w:rsidRDefault="00844913" w:rsidP="00674A1C">
      <w:pPr>
        <w:pStyle w:val="PargrafodaLista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2127" w:hanging="26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Criar produtos inovadores.</w:t>
      </w:r>
    </w:p>
    <w:p w14:paraId="6DB6B68D" w14:textId="1808BCB6" w:rsidR="0008554E" w:rsidRPr="00BA4929" w:rsidRDefault="0008554E" w:rsidP="000855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05E420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18" w:name="_Toc6"/>
      <w:bookmarkStart w:id="19" w:name="_Toc96075211"/>
      <w:r w:rsidRPr="00BA4929">
        <w:rPr>
          <w:rFonts w:asciiTheme="majorHAnsi" w:hAnsiTheme="majorHAnsi" w:cstheme="majorHAnsi"/>
          <w:lang w:val="pt-PT"/>
        </w:rPr>
        <w:lastRenderedPageBreak/>
        <w:t>Capítulo 2</w:t>
      </w:r>
      <w:bookmarkEnd w:id="18"/>
      <w:bookmarkEnd w:id="19"/>
    </w:p>
    <w:p w14:paraId="670D8513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20" w:name="_Toc7"/>
      <w:r w:rsidRPr="00BA4929">
        <w:rPr>
          <w:rFonts w:asciiTheme="majorHAnsi" w:hAnsiTheme="majorHAnsi" w:cstheme="majorHAnsi"/>
          <w:lang w:val="pt-PT"/>
        </w:rPr>
        <w:t xml:space="preserve"> </w:t>
      </w:r>
      <w:bookmarkStart w:id="21" w:name="_Toc96075212"/>
      <w:r w:rsidRPr="00BA4929">
        <w:rPr>
          <w:rFonts w:asciiTheme="majorHAnsi" w:hAnsiTheme="majorHAnsi" w:cstheme="majorHAnsi"/>
          <w:lang w:val="pt-PT"/>
        </w:rPr>
        <w:t>Da Definição e Objetivos do Trabalho de Conclusão</w:t>
      </w:r>
      <w:bookmarkEnd w:id="20"/>
      <w:bookmarkEnd w:id="21"/>
    </w:p>
    <w:p w14:paraId="0CB72803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2.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Trabalho de Conclusão de Curso (TCC) consiste no desenvolvimento de um tema específico apresentado em </w:t>
      </w:r>
      <w:r w:rsidRPr="00BA4929">
        <w:rPr>
          <w:rFonts w:asciiTheme="majorHAnsi" w:hAnsiTheme="majorHAnsi" w:cstheme="majorHAnsi"/>
          <w:sz w:val="24"/>
          <w:szCs w:val="24"/>
        </w:rPr>
        <w:t>quatro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formatos descritos na defesa (a, b, c, d). </w:t>
      </w:r>
    </w:p>
    <w:p w14:paraId="6986A319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color w:val="auto"/>
          <w:sz w:val="24"/>
          <w:szCs w:val="24"/>
          <w:lang w:val="pt-PT"/>
        </w:rPr>
        <w:t>Parágrafo único.</w:t>
      </w:r>
      <w:r w:rsidRPr="00BA4929">
        <w:rPr>
          <w:rFonts w:asciiTheme="majorHAnsi" w:hAnsiTheme="majorHAnsi" w:cstheme="majorHAnsi"/>
          <w:color w:val="auto"/>
          <w:sz w:val="24"/>
          <w:szCs w:val="24"/>
          <w:lang w:val="pt-PT"/>
        </w:rPr>
        <w:t xml:space="preserve"> A apresentação do TCC é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um momento para potencializar as compet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ncias interdisciplinares e transdisciplinares, das habilidades e das atitudes desenvolvidas ao longo do curso, como consciência coletiva, respeito, autonomia, ética, empatia, cooperação e pensamento crítico.</w:t>
      </w:r>
    </w:p>
    <w:p w14:paraId="6D2BF622" w14:textId="77777777" w:rsidR="00844913" w:rsidRPr="00BA4929" w:rsidRDefault="00844913" w:rsidP="00674A1C">
      <w:pPr>
        <w:pStyle w:val="Body"/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3.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</w:rPr>
        <w:t xml:space="preserve"> S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ão objetivos do Trabalho de Conclusão do Curso:</w:t>
      </w:r>
    </w:p>
    <w:p w14:paraId="4A8E6073" w14:textId="77777777" w:rsidR="00844913" w:rsidRPr="00BA4929" w:rsidRDefault="00844913" w:rsidP="00674A1C">
      <w:pPr>
        <w:pStyle w:val="Body"/>
        <w:tabs>
          <w:tab w:val="clear" w:pos="1615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16FD68" w14:textId="77777777" w:rsidR="00844913" w:rsidRPr="00BA4929" w:rsidRDefault="00844913" w:rsidP="00674A1C">
      <w:pPr>
        <w:pStyle w:val="Textodecomentrio"/>
        <w:numPr>
          <w:ilvl w:val="0"/>
          <w:numId w:val="23"/>
        </w:numPr>
        <w:tabs>
          <w:tab w:val="clear" w:pos="1615"/>
        </w:tabs>
        <w:spacing w:after="0" w:line="360" w:lineRule="auto"/>
        <w:ind w:left="2127" w:hanging="338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Introduzir o estudante na prática de investigação científica;</w:t>
      </w:r>
    </w:p>
    <w:p w14:paraId="3404729F" w14:textId="77777777" w:rsidR="00844913" w:rsidRPr="00BA4929" w:rsidRDefault="00844913" w:rsidP="00674A1C">
      <w:pPr>
        <w:pStyle w:val="Textodecomentrio"/>
        <w:numPr>
          <w:ilvl w:val="0"/>
          <w:numId w:val="23"/>
        </w:numPr>
        <w:tabs>
          <w:tab w:val="clear" w:pos="1615"/>
        </w:tabs>
        <w:spacing w:after="0" w:line="360" w:lineRule="auto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Desenvolver no estudante a capacidade de investigação e de aplicação dos conhecimentos adquiridos no decorrer do curso;</w:t>
      </w:r>
    </w:p>
    <w:p w14:paraId="29AE108F" w14:textId="77777777" w:rsidR="00844913" w:rsidRPr="00BA4929" w:rsidRDefault="00844913" w:rsidP="00674A1C">
      <w:pPr>
        <w:pStyle w:val="Textodecomentrio"/>
        <w:numPr>
          <w:ilvl w:val="0"/>
          <w:numId w:val="23"/>
        </w:numPr>
        <w:tabs>
          <w:tab w:val="clear" w:pos="1615"/>
        </w:tabs>
        <w:spacing w:after="0" w:line="360" w:lineRule="auto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Desenvolver da criatividade e o espírito crítico do estudante;</w:t>
      </w:r>
    </w:p>
    <w:p w14:paraId="15BE0CC7" w14:textId="77777777" w:rsidR="00844913" w:rsidRPr="00BA4929" w:rsidRDefault="00844913" w:rsidP="00674A1C">
      <w:pPr>
        <w:pStyle w:val="Textodecomentrio"/>
        <w:numPr>
          <w:ilvl w:val="0"/>
          <w:numId w:val="23"/>
        </w:numPr>
        <w:tabs>
          <w:tab w:val="clear" w:pos="1615"/>
        </w:tabs>
        <w:spacing w:after="0" w:line="360" w:lineRule="auto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Fomentar o estímulo à produção científica e à redação científica, por meio da consulta à bibliografia especializada e interdisciplinar e transdisciplinar;</w:t>
      </w:r>
    </w:p>
    <w:p w14:paraId="36FCE511" w14:textId="77777777" w:rsidR="00844913" w:rsidRPr="00BA4929" w:rsidRDefault="00844913" w:rsidP="00674A1C">
      <w:pPr>
        <w:pStyle w:val="Textodecomentrio"/>
        <w:numPr>
          <w:ilvl w:val="0"/>
          <w:numId w:val="23"/>
        </w:numPr>
        <w:tabs>
          <w:tab w:val="clear" w:pos="1615"/>
        </w:tabs>
        <w:spacing w:after="0" w:line="360" w:lineRule="auto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Estimular a interpretação crítica do seu curso de formação, colaborando com a promoção e com a formação profissional nas diversas habilidades e competências do seu curso;</w:t>
      </w:r>
    </w:p>
    <w:p w14:paraId="1EEC8E8D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Concretizar as competências desenvolvidas durante o curso por meio de um portfólio, de um artigo científico/tecnológico ou de relatório desenvolvido a partir do modelo de negócios para a criação de uma empresa de base tecnológica;</w:t>
      </w:r>
    </w:p>
    <w:p w14:paraId="742574BC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Desenvolver um projeto ou pesquisa aplicável;</w:t>
      </w:r>
    </w:p>
    <w:p w14:paraId="5BFC555E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Desenvolver um modelo de negócios;</w:t>
      </w:r>
    </w:p>
    <w:p w14:paraId="7A63E7C3" w14:textId="77777777" w:rsidR="00844913" w:rsidRPr="00BA4929" w:rsidRDefault="00844913" w:rsidP="00674A1C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Aprimorar a capacidade de síntese das vivências do aprendizado;</w:t>
      </w:r>
    </w:p>
    <w:p w14:paraId="65BF2444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Aplicar as competências desenvolvidas ao longo do curso;</w:t>
      </w:r>
    </w:p>
    <w:p w14:paraId="70DF2B6D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Aprofundar os conhecimentos na área de formação;</w:t>
      </w:r>
    </w:p>
    <w:p w14:paraId="3C91F5ED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lastRenderedPageBreak/>
        <w:t>Estimular o espírito empreendedor, por meio da execução de projetos que levem ao desenvolvimento de produtos, os quais possam ser patenteados e/ou comercializados;</w:t>
      </w:r>
    </w:p>
    <w:p w14:paraId="46944C5B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pacing w:val="-2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Incentivar os discentes no estudo de problemas locais, regionais, buscando </w:t>
      </w:r>
      <w:r w:rsidRPr="00BA4929">
        <w:rPr>
          <w:rFonts w:asciiTheme="majorHAnsi" w:eastAsia="Arial Unicode MS" w:hAnsiTheme="majorHAnsi" w:cstheme="majorHAnsi"/>
          <w:color w:val="000000"/>
          <w:spacing w:val="-2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apontar possíveis soluções no sentido de integrar a instituição e a sociedade;</w:t>
      </w:r>
    </w:p>
    <w:p w14:paraId="42420EEF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Desenvolver a capacidade de analisar problemas complexos e de propor soluções computacionais de diversas categorias, respeitando sempre a economicidade, a criatividade, a eficácia e a sustentabilidade da solução;</w:t>
      </w:r>
    </w:p>
    <w:p w14:paraId="7B43B26C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Criar um ambiente que fomente a inovação e a visão empresarial nos discentes e docentes; </w:t>
      </w:r>
    </w:p>
    <w:p w14:paraId="6F20E400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</w:tabs>
        <w:spacing w:after="0" w:line="360" w:lineRule="auto"/>
        <w:contextualSpacing w:val="0"/>
        <w:jc w:val="both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Permitir que cada docente possa desenvolver suas aptidões naturais de forma abrangente e direcioná-las para a aplicação em sistemas computacionais complexos; </w:t>
      </w:r>
    </w:p>
    <w:p w14:paraId="5BD7BD1F" w14:textId="77777777" w:rsidR="00844913" w:rsidRPr="00BA4929" w:rsidRDefault="00844913" w:rsidP="00674A1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  <w:tab w:val="left" w:pos="2410"/>
        </w:tabs>
        <w:spacing w:after="0" w:line="360" w:lineRule="auto"/>
        <w:contextualSpacing w:val="0"/>
        <w:rPr>
          <w:rFonts w:asciiTheme="majorHAnsi" w:hAnsiTheme="majorHAnsi" w:cstheme="majorHAnsi"/>
        </w:rPr>
      </w:pPr>
      <w:r w:rsidRPr="00BA4929"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Seguir o regulamento do TCC.</w:t>
      </w:r>
      <w:bookmarkStart w:id="22" w:name="_Toc9"/>
    </w:p>
    <w:p w14:paraId="7E7F4877" w14:textId="77777777" w:rsidR="00844913" w:rsidRPr="00BA4929" w:rsidRDefault="00844913" w:rsidP="0008554E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  <w:tab w:val="left" w:pos="2410"/>
        </w:tabs>
        <w:spacing w:after="0" w:line="276" w:lineRule="auto"/>
        <w:ind w:left="2268"/>
        <w:contextualSpacing w:val="0"/>
        <w:rPr>
          <w:rFonts w:asciiTheme="majorHAnsi" w:eastAsia="Arial Unicode MS" w:hAnsiTheme="majorHAnsi" w:cstheme="majorHAnsi"/>
          <w:color w:val="000000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740C073F" w14:textId="77777777" w:rsidR="00844913" w:rsidRPr="00BA4929" w:rsidRDefault="00844913" w:rsidP="0008554E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1615"/>
          <w:tab w:val="left" w:pos="2410"/>
        </w:tabs>
        <w:spacing w:after="0" w:line="276" w:lineRule="auto"/>
        <w:ind w:left="2268"/>
        <w:contextualSpacing w:val="0"/>
        <w:rPr>
          <w:rFonts w:asciiTheme="majorHAnsi" w:hAnsiTheme="majorHAnsi" w:cstheme="majorHAnsi"/>
        </w:rPr>
      </w:pPr>
    </w:p>
    <w:p w14:paraId="0C7EEC35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23" w:name="_Toc96075213"/>
      <w:r w:rsidRPr="00BA4929">
        <w:rPr>
          <w:rFonts w:asciiTheme="majorHAnsi" w:hAnsiTheme="majorHAnsi" w:cstheme="majorHAnsi"/>
          <w:lang w:val="pt-PT"/>
        </w:rPr>
        <w:t>Capítulo 3</w:t>
      </w:r>
      <w:bookmarkEnd w:id="23"/>
    </w:p>
    <w:p w14:paraId="7C386B84" w14:textId="77777777" w:rsidR="00844913" w:rsidRPr="00BA4929" w:rsidRDefault="00844913" w:rsidP="0008554E">
      <w:pPr>
        <w:pStyle w:val="Ttulo1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t>Da Organização Administrativa e Didática do TCC</w:t>
      </w:r>
      <w:bookmarkEnd w:id="22"/>
    </w:p>
    <w:p w14:paraId="1B81A4FC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jc w:val="center"/>
        <w:rPr>
          <w:rFonts w:asciiTheme="majorHAnsi" w:eastAsia="Calibri" w:hAnsiTheme="majorHAnsi" w:cstheme="majorHAnsi"/>
          <w:b/>
          <w:color w:val="4875BD" w:themeColor="text1"/>
          <w:sz w:val="28"/>
          <w:szCs w:val="44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</w:pPr>
    </w:p>
    <w:p w14:paraId="57A31F1A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Art. 4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organização administrativa e didática do TCC busca a integração e a interação entre as atividades dos cursos, viabilizando a abertura e a sustentabilidade acadêmica de grupos interdisciplinares e transdisciplinares. </w:t>
      </w:r>
    </w:p>
    <w:p w14:paraId="27ED1432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14:paraId="4D2C7D48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Parágrafo único.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estudante deverá ter concluído o mínimo de 75% dos créditos da carga horária do Cursos de Bacharelado em Ciência da Computação e Bacharelado em Sistemas de Informação e, no mínimo, 87%  para os cursos de Bacharelado em Engenharia de Software e Bacharelado em Engenharia da Computação, além de ter cumprido os requisitos previstos no PPC do curso. </w:t>
      </w:r>
    </w:p>
    <w:p w14:paraId="3A802983" w14:textId="77777777" w:rsidR="00674A1C" w:rsidRDefault="00674A1C" w:rsidP="00674A1C">
      <w:pPr>
        <w:pStyle w:val="Textodecomentrio"/>
        <w:tabs>
          <w:tab w:val="clear" w:pos="1615"/>
          <w:tab w:val="left" w:pos="993"/>
        </w:tabs>
        <w:spacing w:line="360" w:lineRule="auto"/>
        <w:ind w:firstLine="709"/>
        <w:jc w:val="both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</w:p>
    <w:p w14:paraId="2A012F7D" w14:textId="69CB621F" w:rsidR="00844913" w:rsidRPr="00BA4929" w:rsidRDefault="00844913" w:rsidP="00674A1C">
      <w:pPr>
        <w:pStyle w:val="Textodecomentrio"/>
        <w:tabs>
          <w:tab w:val="clear" w:pos="1615"/>
          <w:tab w:val="left" w:pos="993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lastRenderedPageBreak/>
        <w:t>Art. 5.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 Compete à coordenação elaborar, anualmente, o calendário das atividades relativas ao TCC; aprovar os cronogramas das sessões de orientação; exercer a supervisão das atividades de orientação do TCC; orientar, acompanhar e fazer sugestões aos grupos de estudantes no desenvolvimento do TCC; aprovar as temáticas para o desenvolvimento do TCC; homologar e acompanhar as bancas de apresentação do TCC, estando disponível para qualquer eventualidade;  cumprir e fazer cumprir o disposto deste regulamento.</w:t>
      </w:r>
    </w:p>
    <w:p w14:paraId="0A879C7D" w14:textId="77777777" w:rsidR="00844913" w:rsidRPr="00BA4929" w:rsidRDefault="00844913" w:rsidP="00674A1C">
      <w:pPr>
        <w:pStyle w:val="Body"/>
        <w:tabs>
          <w:tab w:val="clear" w:pos="1615"/>
          <w:tab w:val="left" w:pos="993"/>
        </w:tabs>
        <w:spacing w:line="360" w:lineRule="auto"/>
        <w:ind w:firstLine="709"/>
        <w:jc w:val="both"/>
        <w:rPr>
          <w:rFonts w:asciiTheme="majorHAnsi" w:hAnsiTheme="majorHAnsi" w:cstheme="majorHAnsi"/>
          <w:sz w:val="23"/>
          <w:szCs w:val="23"/>
        </w:rPr>
      </w:pPr>
      <w:r w:rsidRPr="00BA4929">
        <w:rPr>
          <w:rFonts w:asciiTheme="majorHAnsi" w:eastAsia="Calibri" w:hAnsiTheme="majorHAnsi" w:cstheme="majorHAnsi"/>
          <w:b/>
          <w:bCs/>
          <w:spacing w:val="-4"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pacing w:val="-4"/>
          <w:sz w:val="24"/>
          <w:szCs w:val="24"/>
        </w:rPr>
        <w:t>ágrafo ú</w:t>
      </w:r>
      <w:r w:rsidRPr="00BA4929">
        <w:rPr>
          <w:rFonts w:asciiTheme="majorHAnsi" w:hAnsiTheme="majorHAnsi" w:cstheme="majorHAnsi"/>
          <w:b/>
          <w:bCs/>
          <w:spacing w:val="-4"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pacing w:val="-4"/>
          <w:sz w:val="24"/>
          <w:szCs w:val="24"/>
          <w:lang w:val="pt-PT"/>
        </w:rPr>
        <w:t xml:space="preserve"> Pequenas alterações no desenvolvimento do TCC que não comprometem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projeto são permitidas, desde que sejam com o consentimento dos professores orientadores.</w:t>
      </w:r>
      <w:bookmarkStart w:id="24" w:name="_Toc10"/>
    </w:p>
    <w:p w14:paraId="0F8B253B" w14:textId="40ED4AAB" w:rsidR="00844913" w:rsidRPr="00BA4929" w:rsidRDefault="00844913" w:rsidP="0008554E">
      <w:pPr>
        <w:pStyle w:val="Body"/>
        <w:tabs>
          <w:tab w:val="clear" w:pos="1615"/>
          <w:tab w:val="left" w:pos="993"/>
        </w:tabs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bookmarkEnd w:id="24"/>
    <w:p w14:paraId="1BAF98DE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eastAsia="Arial Unicode MS" w:hAnsiTheme="majorHAnsi" w:cstheme="majorHAnsi"/>
          <w:b/>
          <w:bCs/>
          <w:color w:val="0070C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BA4929">
        <w:rPr>
          <w:rFonts w:asciiTheme="majorHAnsi" w:hAnsiTheme="majorHAnsi" w:cstheme="majorHAnsi"/>
          <w:b/>
          <w:bCs/>
          <w:color w:val="0070C0"/>
          <w:sz w:val="28"/>
          <w:szCs w:val="28"/>
          <w:lang w:val="pt-PT"/>
        </w:rPr>
        <w:br w:type="page"/>
      </w:r>
    </w:p>
    <w:p w14:paraId="681FF64A" w14:textId="2911672B" w:rsidR="00844913" w:rsidRPr="00BA4929" w:rsidRDefault="00844913" w:rsidP="0008554E">
      <w:pPr>
        <w:pStyle w:val="Ttulo1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II</w:t>
      </w:r>
    </w:p>
    <w:p w14:paraId="2D385504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25" w:name="_Toc11"/>
      <w:bookmarkStart w:id="26" w:name="_Toc96075214"/>
      <w:r w:rsidRPr="00BA4929">
        <w:rPr>
          <w:rFonts w:asciiTheme="majorHAnsi" w:hAnsiTheme="majorHAnsi" w:cstheme="majorHAnsi"/>
          <w:lang w:val="pt-PT"/>
        </w:rPr>
        <w:t>Dos Requisitos para Matrícula no TCC</w:t>
      </w:r>
      <w:bookmarkEnd w:id="25"/>
      <w:bookmarkEnd w:id="26"/>
    </w:p>
    <w:p w14:paraId="65225603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27" w:name="_Toc12"/>
      <w:bookmarkStart w:id="28" w:name="_Toc96075215"/>
      <w:r w:rsidRPr="00BA4929">
        <w:rPr>
          <w:rFonts w:asciiTheme="majorHAnsi" w:hAnsiTheme="majorHAnsi" w:cstheme="majorHAnsi"/>
          <w:lang w:val="pt-PT"/>
        </w:rPr>
        <w:t>Capítulo 1</w:t>
      </w:r>
      <w:bookmarkEnd w:id="27"/>
      <w:bookmarkEnd w:id="28"/>
    </w:p>
    <w:p w14:paraId="714AAFF1" w14:textId="2BD9E9A0" w:rsidR="00844913" w:rsidRPr="00BA4929" w:rsidRDefault="00844913" w:rsidP="0008554E">
      <w:pPr>
        <w:pStyle w:val="Ttulo1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</w:rPr>
      </w:pPr>
      <w:bookmarkStart w:id="29" w:name="_Toc13"/>
      <w:bookmarkStart w:id="30" w:name="_Toc96075216"/>
      <w:r w:rsidRPr="00BA4929">
        <w:rPr>
          <w:rFonts w:asciiTheme="majorHAnsi" w:hAnsiTheme="majorHAnsi" w:cstheme="majorHAnsi"/>
          <w:lang w:val="pt-PT"/>
        </w:rPr>
        <w:t>Da Matrícula</w:t>
      </w:r>
      <w:bookmarkEnd w:id="29"/>
      <w:bookmarkEnd w:id="30"/>
    </w:p>
    <w:p w14:paraId="594C9E3F" w14:textId="77777777" w:rsidR="00844913" w:rsidRPr="00BA4929" w:rsidRDefault="00844913" w:rsidP="0008554E">
      <w:pPr>
        <w:pStyle w:val="PargrafodaLista"/>
        <w:tabs>
          <w:tab w:val="clear" w:pos="1615"/>
        </w:tabs>
        <w:spacing w:line="276" w:lineRule="auto"/>
        <w:ind w:left="0"/>
        <w:rPr>
          <w:rFonts w:asciiTheme="majorHAnsi" w:eastAsia="Verdana" w:hAnsiTheme="majorHAnsi" w:cstheme="majorHAnsi"/>
          <w:sz w:val="23"/>
          <w:szCs w:val="23"/>
        </w:rPr>
      </w:pPr>
    </w:p>
    <w:p w14:paraId="6B5FADBA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Art. 6.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Conforme calendário das atividades acadêmicas relacionadas ao TCC, o estudante apresentará aos professores orientadores, para efeito de matrícula no TCC, os requisitos mínimos:</w:t>
      </w:r>
    </w:p>
    <w:p w14:paraId="5098A66A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B351571" w14:textId="77777777" w:rsidR="00844913" w:rsidRPr="00BA4929" w:rsidRDefault="00844913" w:rsidP="00674A1C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Tema do TCC;</w:t>
      </w:r>
    </w:p>
    <w:p w14:paraId="0E8436DE" w14:textId="77777777" w:rsidR="00844913" w:rsidRPr="00BA4929" w:rsidRDefault="00844913" w:rsidP="00674A1C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Sumário provisório;</w:t>
      </w:r>
    </w:p>
    <w:p w14:paraId="01399993" w14:textId="77777777" w:rsidR="00844913" w:rsidRPr="00BA4929" w:rsidRDefault="00844913" w:rsidP="00674A1C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Cronograma de desenvolvimento.</w:t>
      </w:r>
    </w:p>
    <w:p w14:paraId="19C5555A" w14:textId="77777777" w:rsidR="00844913" w:rsidRPr="00BA4929" w:rsidRDefault="00844913" w:rsidP="00674A1C">
      <w:pPr>
        <w:pStyle w:val="PargrafodaLista"/>
        <w:tabs>
          <w:tab w:val="clear" w:pos="1615"/>
        </w:tabs>
        <w:spacing w:after="0" w:line="360" w:lineRule="auto"/>
        <w:ind w:left="2268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26812F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</w:rPr>
        <w:t>§ 1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estudante do Curso de Bacharelado em Ciências da Computação e Bacharelado em Sistemas de Informação deverá realizar a matrícula do TCC no 7.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>o</w:t>
      </w:r>
      <w:r w:rsidRPr="00BA4929" w:rsidDel="002B6C37">
        <w:rPr>
          <w:rFonts w:asciiTheme="majorHAnsi" w:hAnsiTheme="majorHAnsi" w:cstheme="majorHAnsi"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</w:rPr>
        <w:t>e no 8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>o</w:t>
      </w:r>
      <w:r w:rsidRPr="00BA4929" w:rsidDel="002B6C37">
        <w:rPr>
          <w:rFonts w:asciiTheme="majorHAnsi" w:hAnsiTheme="majorHAnsi" w:cstheme="majorHAnsi"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período do curso e os estudantes do Curso de Bacharelado em Engenharia de Software e Bacharelado em Engenharia de Computação devem realizar a matrícula no 8.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 xml:space="preserve">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período.</w:t>
      </w:r>
    </w:p>
    <w:p w14:paraId="2DAC9F0E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</w:rPr>
        <w:t xml:space="preserve"> § 2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 xml:space="preserve">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O estudante não escolher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os professores orientadores; a definição dos professores orientadores do TCC depender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da tem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tica escolhida para o desenvolvimento do trabalho e para a formação dos grupos. </w:t>
      </w:r>
    </w:p>
    <w:p w14:paraId="525EADE8" w14:textId="77777777" w:rsidR="00844913" w:rsidRPr="00BA4929" w:rsidRDefault="00844913" w:rsidP="00674A1C">
      <w:pPr>
        <w:pStyle w:val="Body"/>
        <w:tabs>
          <w:tab w:val="clear" w:pos="1615"/>
        </w:tabs>
        <w:spacing w:after="120" w:line="360" w:lineRule="auto"/>
        <w:ind w:left="1616"/>
        <w:jc w:val="both"/>
        <w:rPr>
          <w:rFonts w:asciiTheme="majorHAnsi" w:hAnsiTheme="majorHAnsi" w:cstheme="majorHAnsi"/>
          <w:sz w:val="24"/>
          <w:szCs w:val="24"/>
        </w:rPr>
      </w:pPr>
    </w:p>
    <w:p w14:paraId="1542849C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matr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cula do TCC deve ser realizada de acordo com o projeto pedag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gico do curso e com os procedimentos estabelecidos para essa atividade na Universidade do Distrito Federal Professor Jorge Amaury Maia Nunes (UnDF) descritos neste regulamento.</w:t>
      </w:r>
    </w:p>
    <w:p w14:paraId="33E61AA8" w14:textId="3CACF43B" w:rsidR="00844913" w:rsidRDefault="00844913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52225246" w14:textId="09BB3547" w:rsidR="00674A1C" w:rsidRDefault="00674A1C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6DF7A335" w14:textId="77777777" w:rsidR="00674A1C" w:rsidRPr="00BA4929" w:rsidRDefault="00674A1C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1D996B89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31" w:name="_Toc14"/>
      <w:bookmarkStart w:id="32" w:name="_Toc96075217"/>
      <w:r w:rsidRPr="00BA4929">
        <w:rPr>
          <w:rFonts w:asciiTheme="majorHAnsi" w:hAnsiTheme="majorHAnsi" w:cstheme="majorHAnsi"/>
          <w:lang w:val="pt-PT"/>
        </w:rPr>
        <w:lastRenderedPageBreak/>
        <w:t>Capítulo 2</w:t>
      </w:r>
      <w:bookmarkEnd w:id="31"/>
      <w:bookmarkEnd w:id="32"/>
    </w:p>
    <w:p w14:paraId="21BF2BB5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33" w:name="_Toc96075218"/>
      <w:bookmarkStart w:id="34" w:name="_Toc15"/>
      <w:r w:rsidRPr="00BA4929">
        <w:rPr>
          <w:rFonts w:asciiTheme="majorHAnsi" w:hAnsiTheme="majorHAnsi" w:cstheme="majorHAnsi"/>
          <w:lang w:val="pt-PT"/>
        </w:rPr>
        <w:t>Da Formação</w:t>
      </w:r>
      <w:bookmarkEnd w:id="33"/>
      <w:r w:rsidRPr="00BA4929">
        <w:rPr>
          <w:rFonts w:asciiTheme="majorHAnsi" w:hAnsiTheme="majorHAnsi" w:cstheme="majorHAnsi"/>
          <w:lang w:val="pt-PT"/>
        </w:rPr>
        <w:t xml:space="preserve"> </w:t>
      </w:r>
      <w:bookmarkEnd w:id="34"/>
    </w:p>
    <w:p w14:paraId="3DFC766D" w14:textId="08D8C9BE" w:rsidR="0008554E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Art. 7.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Será requisito obrigatório para a matrícula no TCC, a aprovação de todas as  disciplinas</w:t>
      </w:r>
      <w:r w:rsidRPr="00BA4929">
        <w:rPr>
          <w:rFonts w:asciiTheme="majorHAnsi" w:hAnsiTheme="majorHAnsi" w:cstheme="majorHAnsi"/>
          <w:sz w:val="24"/>
          <w:szCs w:val="24"/>
        </w:rPr>
        <w:t xml:space="preserve"> do primeiro período ao sexto para os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Cursos de Bacharelado em Ciência da Computação e Bacharelado em Sistemas de Informação e a aprovação de todas as disciplinas do 1.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ou 7.</w:t>
      </w:r>
      <w:r w:rsidRPr="00BA4929">
        <w:rPr>
          <w:rFonts w:asciiTheme="majorHAnsi" w:hAnsiTheme="majorHAnsi" w:cstheme="majorHAnsi"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período para os cursos de Bacharelado em Engenharia de Software e Bacharelado em Engenharia da Computação</w:t>
      </w:r>
      <w:r w:rsidRPr="00BA492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FC02821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</w:rPr>
        <w:br w:type="page"/>
      </w:r>
    </w:p>
    <w:p w14:paraId="68AC1A1B" w14:textId="0147DC28" w:rsidR="00844913" w:rsidRPr="00BA4929" w:rsidRDefault="00844913" w:rsidP="0008554E">
      <w:pPr>
        <w:pStyle w:val="Ttulo1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bookmarkStart w:id="35" w:name="_Toc16"/>
      <w:bookmarkStart w:id="36" w:name="_Toc96075219"/>
      <w:r w:rsidRPr="00BA4929">
        <w:rPr>
          <w:rFonts w:asciiTheme="majorHAnsi" w:hAnsiTheme="majorHAnsi" w:cstheme="majorHAnsi"/>
          <w:lang w:val="pt-PT"/>
        </w:rPr>
        <w:lastRenderedPageBreak/>
        <w:t>TÍTULO I</w:t>
      </w:r>
      <w:bookmarkEnd w:id="35"/>
      <w:r w:rsidRPr="00BA4929">
        <w:rPr>
          <w:rFonts w:asciiTheme="majorHAnsi" w:hAnsiTheme="majorHAnsi" w:cstheme="majorHAnsi"/>
          <w:lang w:val="pt-PT"/>
        </w:rPr>
        <w:t>II</w:t>
      </w:r>
      <w:bookmarkEnd w:id="36"/>
    </w:p>
    <w:p w14:paraId="2D726A88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37" w:name="_Toc17"/>
      <w:bookmarkStart w:id="38" w:name="_Toc96075220"/>
      <w:r w:rsidRPr="00BA4929">
        <w:rPr>
          <w:rFonts w:asciiTheme="majorHAnsi" w:hAnsiTheme="majorHAnsi" w:cstheme="majorHAnsi"/>
          <w:lang w:val="pt-PT"/>
        </w:rPr>
        <w:t>Dos Deveres dos Professores Orientadores</w:t>
      </w:r>
      <w:bookmarkEnd w:id="37"/>
      <w:bookmarkEnd w:id="38"/>
    </w:p>
    <w:p w14:paraId="196DAC64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/>
        <w:rPr>
          <w:rFonts w:asciiTheme="majorHAnsi" w:eastAsia="Verdana" w:hAnsiTheme="majorHAnsi" w:cstheme="majorHAnsi"/>
          <w:sz w:val="23"/>
          <w:szCs w:val="23"/>
        </w:rPr>
      </w:pPr>
    </w:p>
    <w:p w14:paraId="1F7B28A9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Art. 8.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 w:rsidDel="002B6C37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Cabe aos professores orientadores do TCC a responsabilidade de orientar e de supervisionar o desenvolvimento do trabalho realizado pelos estudantes dos cursos de Bacharel em Ciências da Computação</w:t>
      </w:r>
      <w:r w:rsidRPr="00BA4929">
        <w:rPr>
          <w:rFonts w:asciiTheme="majorHAnsi" w:hAnsiTheme="majorHAnsi" w:cstheme="majorHAnsi"/>
          <w:sz w:val="24"/>
          <w:szCs w:val="24"/>
        </w:rPr>
        <w:t>,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Bacharel em Sistemas de Informação</w:t>
      </w:r>
      <w:r w:rsidRPr="00BA4929">
        <w:rPr>
          <w:rFonts w:asciiTheme="majorHAnsi" w:hAnsiTheme="majorHAnsi" w:cstheme="majorHAnsi"/>
          <w:sz w:val="24"/>
          <w:szCs w:val="24"/>
        </w:rPr>
        <w:t>,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Bacharel em Engenharia de Software e Bacharel em Engenharia da Computaçã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da UnDF.</w:t>
      </w:r>
    </w:p>
    <w:p w14:paraId="52D394F0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1A05A836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ágrafo único.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Excepcionalmente, a orientação poderá contar com a coorientação de um profissional externo, o qual esteja ligado a uma instituição, entidade ou órgão que tenha convênio com a UnDF e que esteja relacionado com a temática do TCC. O aceite da coorientação </w:t>
      </w:r>
      <w:r w:rsidRPr="00BA4929">
        <w:rPr>
          <w:rFonts w:asciiTheme="majorHAnsi" w:hAnsiTheme="majorHAnsi" w:cstheme="majorHAnsi"/>
          <w:spacing w:val="-2"/>
          <w:sz w:val="24"/>
          <w:szCs w:val="24"/>
          <w:lang w:val="pt-PT"/>
        </w:rPr>
        <w:t>solicitada pelo estudante será via protocolo e analisada pelos professores orientadores. O resultado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do aceite estará pendente de aprovação. O prazo para a publicação da solicitação será de 72 horas.</w:t>
      </w:r>
    </w:p>
    <w:p w14:paraId="6612DE1B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7CDF9E60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9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coordenação do curso, juntamente com os professores orientadores, definirá o número máximo de grupos de estudantes para a orientação do TCC.</w:t>
      </w:r>
    </w:p>
    <w:p w14:paraId="29CBD0A6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0B1028E1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ágrafo único.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definição dos professores orientadores para atender os grupos de estudantes que realizarão o TCC será por áreas de conhecimento. </w:t>
      </w:r>
    </w:p>
    <w:p w14:paraId="05FCF88A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4D76D78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pacing w:val="-4"/>
          <w:sz w:val="24"/>
          <w:szCs w:val="24"/>
          <w:lang w:val="pt-PT"/>
        </w:rPr>
        <w:t>Art. 10.</w:t>
      </w:r>
      <w:r w:rsidRPr="00BA4929">
        <w:rPr>
          <w:rFonts w:asciiTheme="majorHAnsi" w:hAnsiTheme="majorHAnsi" w:cstheme="majorHAnsi"/>
          <w:spacing w:val="-4"/>
          <w:sz w:val="24"/>
          <w:szCs w:val="24"/>
          <w:lang w:val="pt-PT"/>
        </w:rPr>
        <w:t xml:space="preserve"> Os professores orientadores são responsáveis pela orientação e tem como dever: </w:t>
      </w:r>
    </w:p>
    <w:p w14:paraId="678F7C4B" w14:textId="77777777" w:rsidR="00844913" w:rsidRPr="00BA4929" w:rsidRDefault="00844913" w:rsidP="00674A1C">
      <w:pPr>
        <w:pStyle w:val="PargrafodaLista"/>
        <w:tabs>
          <w:tab w:val="clear" w:pos="1615"/>
        </w:tabs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A03213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Participar das reuniões convocadas pelas coordenações de cursos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AADBACC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Criar um cronograma de atendimentos aos grupos de orientandos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05E41149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Agendar as bancas de acordo com o calendário acadêmico anual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1977C396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Emitir parecer sobre as orientações e sobre a entrega do TCC para banca de defesa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2970F76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Analisar e emitir parecer da defesa do TCC, caso o trabalho não tenha condições de ir para a banca, juntamente com a coordenação do curso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1838DDAA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>Compor as bancas de avaliação de seus orientandos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589C7449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Fazer a abertura e o fechamento da banca examinadora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0525F0D6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Dar o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feedback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aos estudantes sobre a avaliação do TCC se Aprovado, Aprovado </w:t>
      </w:r>
      <w:r w:rsidRPr="00BA4929">
        <w:rPr>
          <w:rFonts w:asciiTheme="majorHAnsi" w:hAnsiTheme="majorHAnsi" w:cstheme="majorHAnsi"/>
          <w:spacing w:val="-2"/>
          <w:sz w:val="24"/>
          <w:szCs w:val="24"/>
          <w:lang w:val="pt-PT"/>
        </w:rPr>
        <w:t>com correções ou Reprovado, mediante justificativa fundamentada sobre o trabalho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emitida pelo professor orientador após reunião com a coordenação do curso;</w:t>
      </w:r>
    </w:p>
    <w:p w14:paraId="1B94ECD4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  <w:tab w:val="left" w:pos="1418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pacing w:val="-4"/>
          <w:sz w:val="24"/>
          <w:szCs w:val="24"/>
          <w:lang w:val="pt-PT"/>
        </w:rPr>
        <w:t xml:space="preserve"> Avaliar a solicitação de troca de integrante da banca quando solicitado pelo estudante</w:t>
      </w:r>
      <w:r w:rsidRPr="00BA4929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3B4E4580" w14:textId="77777777" w:rsidR="00844913" w:rsidRPr="00BA4929" w:rsidRDefault="00844913" w:rsidP="00674A1C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  <w:tab w:val="left" w:pos="1418"/>
        </w:tabs>
        <w:spacing w:after="240" w:line="360" w:lineRule="auto"/>
        <w:ind w:hanging="113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Cumprir e fazer cumprir o presente regulamento.</w:t>
      </w:r>
    </w:p>
    <w:p w14:paraId="44CD1A17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</w:rPr>
        <w:t xml:space="preserve"> 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Parágrafo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Em caso dos TCCs Reprovados, os estudantes deverão realizar uma nova matr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cula para o seguimento do trabalho. Os TCCs Aprovados com correçõ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>es ter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ão um prazo de 30 dias para a entrega final e o parecer final ficar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 xml:space="preserve">a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critério dos professores orientadores, “mediante justificativa fundamentada do estudante” ou “exposição de motivos”.</w:t>
      </w:r>
    </w:p>
    <w:p w14:paraId="0B6EAEFD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F29333F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lang w:val="pt-PT"/>
        </w:rPr>
      </w:pPr>
      <w:bookmarkStart w:id="39" w:name="_Toc18"/>
      <w:bookmarkStart w:id="40" w:name="_Toc96075221"/>
      <w:r w:rsidRPr="00BA4929">
        <w:rPr>
          <w:rFonts w:asciiTheme="majorHAnsi" w:hAnsiTheme="majorHAnsi" w:cstheme="majorHAnsi"/>
          <w:lang w:val="pt-PT"/>
        </w:rPr>
        <w:br w:type="page"/>
      </w:r>
    </w:p>
    <w:p w14:paraId="303BD017" w14:textId="301A61DD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IV</w:t>
      </w:r>
      <w:bookmarkEnd w:id="39"/>
      <w:bookmarkEnd w:id="40"/>
    </w:p>
    <w:p w14:paraId="01AAD455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41" w:name="_Toc19"/>
      <w:bookmarkStart w:id="42" w:name="_Toc96075222"/>
      <w:r w:rsidRPr="00BA4929">
        <w:rPr>
          <w:rFonts w:asciiTheme="majorHAnsi" w:hAnsiTheme="majorHAnsi" w:cstheme="majorHAnsi"/>
          <w:lang w:val="pt-PT"/>
        </w:rPr>
        <w:t>Dos Deveres dos Estudantes</w:t>
      </w:r>
      <w:bookmarkEnd w:id="41"/>
      <w:bookmarkEnd w:id="42"/>
    </w:p>
    <w:p w14:paraId="11A0696B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51F8EB9D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11.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Constituem deveres do estudante: </w:t>
      </w:r>
    </w:p>
    <w:p w14:paraId="5573CA4A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Realizar a matrícula no TCC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56245412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Formar e integrar grupos de TCC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ABA128D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a proposta temática do TCC aos professores orientadores do curso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5F668728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Frequentar as reuniões (presenciais ou remotas) de acordo com o cronograma elaborado pelos professores orientadores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7B5C04DC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Cumprir o calendário das atividades relativas ao TCC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</w:p>
    <w:p w14:paraId="14336B61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Seguir as orientações dos professores orientadores e as normas técnicas do TCC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13AB1AAB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Desenvolver TCC levantando dados, informações e bibliografia necessária a sua elaboração</w:t>
      </w:r>
      <w:r w:rsidRPr="00BA4929">
        <w:rPr>
          <w:rFonts w:asciiTheme="majorHAnsi" w:hAnsiTheme="majorHAnsi" w:cstheme="majorHAnsi"/>
          <w:sz w:val="24"/>
          <w:szCs w:val="24"/>
        </w:rPr>
        <w:t>.</w:t>
      </w:r>
    </w:p>
    <w:p w14:paraId="262ACEF7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Seguir o cronograma de trabalho e de encontros com os professores orientadores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5352A016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Entregar aos professores orientadores a versão final do TCC para apreciação antes do prazo firmado no cronograma para a entrega final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3D45B56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Entregar o TCC em dois idiomas: em português e em inglês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4C0C8F0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Estar presente no dia, horário (1 hora antes) e local de apresentação e defesa do TCC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12E958BC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Participar, com frequência mínima de 75%, das reuniões gerais e individuais na forma estabelecida e de acordo com o cronograma previsto no calendário acadêmico, atendidas as normas institucionais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1CFDEAF5" w14:textId="77777777" w:rsidR="00844913" w:rsidRPr="00BA4929" w:rsidRDefault="00844913" w:rsidP="00674A1C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after="360" w:line="360" w:lineRule="auto"/>
        <w:ind w:left="155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Cumprir com as disposições deste regulamento.</w:t>
      </w:r>
    </w:p>
    <w:p w14:paraId="542B777E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lastRenderedPageBreak/>
        <w:t>Parágrafo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Mediante o nã</w:t>
      </w:r>
      <w:r w:rsidRPr="00BA4929">
        <w:rPr>
          <w:rFonts w:asciiTheme="majorHAnsi" w:hAnsiTheme="majorHAnsi" w:cstheme="majorHAnsi"/>
          <w:sz w:val="24"/>
          <w:szCs w:val="24"/>
        </w:rPr>
        <w:t xml:space="preserve">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cumprimento dos requisitos exigidos neste disposto</w:t>
      </w:r>
      <w:r w:rsidRPr="00BA4929">
        <w:rPr>
          <w:rFonts w:asciiTheme="majorHAnsi" w:hAnsiTheme="majorHAnsi" w:cstheme="majorHAnsi"/>
          <w:sz w:val="24"/>
          <w:szCs w:val="24"/>
        </w:rPr>
        <w:t xml:space="preserve"> pelo estudante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, em qualquer dos itens deste artigo, os professores orientadores poderão solicitar seu desligamento de orientação por meio de registro formal entregue </w:t>
      </w:r>
      <w:r w:rsidRPr="00BA4929">
        <w:rPr>
          <w:rFonts w:asciiTheme="majorHAnsi" w:hAnsiTheme="majorHAnsi" w:cstheme="majorHAnsi"/>
          <w:sz w:val="24"/>
          <w:szCs w:val="24"/>
        </w:rPr>
        <w:t xml:space="preserve">à </w:t>
      </w:r>
      <w:r w:rsidRPr="00BA4929">
        <w:rPr>
          <w:rFonts w:asciiTheme="majorHAnsi" w:hAnsiTheme="majorHAnsi" w:cstheme="majorHAnsi"/>
          <w:sz w:val="24"/>
          <w:szCs w:val="24"/>
          <w:lang w:val="nl-NL"/>
        </w:rPr>
        <w:t>coordena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ção do curso.</w:t>
      </w:r>
    </w:p>
    <w:p w14:paraId="22940959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rPr>
          <w:rFonts w:asciiTheme="majorHAnsi" w:hAnsiTheme="majorHAnsi" w:cstheme="majorHAnsi"/>
        </w:rPr>
      </w:pPr>
    </w:p>
    <w:p w14:paraId="17678BCF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lang w:val="pt-PT"/>
        </w:rPr>
      </w:pPr>
      <w:bookmarkStart w:id="43" w:name="_Toc20"/>
      <w:bookmarkStart w:id="44" w:name="_Toc96075223"/>
      <w:r w:rsidRPr="00BA4929">
        <w:rPr>
          <w:rFonts w:asciiTheme="majorHAnsi" w:hAnsiTheme="majorHAnsi" w:cstheme="majorHAnsi"/>
          <w:lang w:val="pt-PT"/>
        </w:rPr>
        <w:br w:type="page"/>
      </w:r>
    </w:p>
    <w:p w14:paraId="24375661" w14:textId="6AA0018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V</w:t>
      </w:r>
      <w:bookmarkEnd w:id="43"/>
      <w:bookmarkEnd w:id="44"/>
    </w:p>
    <w:p w14:paraId="79F97FCE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45" w:name="_Toc21"/>
      <w:bookmarkStart w:id="46" w:name="_Toc96075224"/>
      <w:r w:rsidRPr="00BA4929">
        <w:rPr>
          <w:rFonts w:asciiTheme="majorHAnsi" w:hAnsiTheme="majorHAnsi" w:cstheme="majorHAnsi"/>
          <w:lang w:val="pt-PT"/>
        </w:rPr>
        <w:t>Dos Requisitos Materiais e Formais do TCC</w:t>
      </w:r>
      <w:bookmarkEnd w:id="45"/>
      <w:bookmarkEnd w:id="46"/>
    </w:p>
    <w:p w14:paraId="253CA7F6" w14:textId="77777777" w:rsidR="0008554E" w:rsidRPr="00BA4929" w:rsidRDefault="0008554E" w:rsidP="0008554E">
      <w:pPr>
        <w:pStyle w:val="Body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3A9075B" w14:textId="425A8211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12.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TCC deve ter como objeto tema de natureza científico-tecnol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gica, apresentando conexão direta com os cursos relacionados no Art. 1.</w:t>
      </w:r>
    </w:p>
    <w:p w14:paraId="368C2246" w14:textId="77777777" w:rsidR="00844913" w:rsidRPr="00BA4929" w:rsidRDefault="00844913" w:rsidP="00674A1C">
      <w:pPr>
        <w:pStyle w:val="Body"/>
        <w:tabs>
          <w:tab w:val="clear" w:pos="1615"/>
        </w:tabs>
        <w:spacing w:after="24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nico: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Os TCCs serão submetidos </w:t>
      </w:r>
      <w:r w:rsidRPr="00BA4929">
        <w:rPr>
          <w:rFonts w:asciiTheme="majorHAnsi" w:hAnsiTheme="majorHAnsi" w:cstheme="majorHAnsi"/>
          <w:sz w:val="24"/>
          <w:szCs w:val="24"/>
        </w:rPr>
        <w:t xml:space="preserve">à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Comissã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o Cient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fica, em plataforma espec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fica, a qual compete avaliar e deliberar sobre o projeto, emitindo parecer formal e, sendo necess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rio, encaminh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-lo para apreciação do Comit</w:t>
      </w:r>
      <w:r w:rsidRPr="00BA4929">
        <w:rPr>
          <w:rFonts w:asciiTheme="majorHAnsi" w:hAnsiTheme="majorHAnsi" w:cstheme="majorHAnsi"/>
          <w:sz w:val="24"/>
          <w:szCs w:val="24"/>
        </w:rPr>
        <w:t xml:space="preserve">ê de 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>É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tica em Pesquisa da UnDF.</w:t>
      </w:r>
    </w:p>
    <w:p w14:paraId="390BA6C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13.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TCC deve:</w:t>
      </w:r>
    </w:p>
    <w:p w14:paraId="0F0A07D9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Ser elaborado com observância de adequado método científico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0EDBC45C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Exprimir contribuição do autor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2008BD90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Evidenciar as competências adquiridas no decorrer do curso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0A5D0360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Demonstrar a articulação entre a teoria e a prática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D5726FC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a solução de problemas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037F525D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Articular diferentes áreas do conhecimento do curso de forma interdisciplinar e transdisciplinar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68771D5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Ser apresentado em dois idiomas: inglês e português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5526CD1F" w14:textId="77777777" w:rsidR="00844913" w:rsidRPr="00BA4929" w:rsidRDefault="00844913" w:rsidP="00674A1C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701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uma proposta de criação de empresa de base cinetífico-tecnológica, de acordo com a opção definida em um dos quatro formatos de TCC.</w:t>
      </w:r>
    </w:p>
    <w:p w14:paraId="4C9808CF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Apó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s a escolha do formato do TCC, ele deve seguir as orientações deste regulamento, bem como as orientções do Art. 12.</w:t>
      </w:r>
    </w:p>
    <w:p w14:paraId="7F96D246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Art. 14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. O TCC deve </w:t>
      </w:r>
      <w:r w:rsidRPr="00BA4929">
        <w:rPr>
          <w:rFonts w:asciiTheme="majorHAnsi" w:hAnsiTheme="majorHAnsi" w:cstheme="majorHAnsi"/>
          <w:sz w:val="24"/>
          <w:szCs w:val="24"/>
        </w:rPr>
        <w:t>contemplar a seguinte a estrutura:</w:t>
      </w:r>
    </w:p>
    <w:p w14:paraId="580DC8E8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Folha de rosto de acordo com o modelo da UnDF;</w:t>
      </w:r>
    </w:p>
    <w:p w14:paraId="23E14154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Sumário;</w:t>
      </w:r>
    </w:p>
    <w:p w14:paraId="1393ED37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>Resumo;</w:t>
      </w:r>
    </w:p>
    <w:p w14:paraId="2D000536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Introdução;</w:t>
      </w:r>
    </w:p>
    <w:p w14:paraId="74D4C53A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Objetivos; metodologia; tecnologias desenvolvidas ou utilizadas para o desenvolvimento do TCC;</w:t>
      </w:r>
    </w:p>
    <w:p w14:paraId="219F2F65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Aporte teórico e prático;</w:t>
      </w:r>
    </w:p>
    <w:p w14:paraId="72E9E9C4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Discussões da temática;</w:t>
      </w:r>
    </w:p>
    <w:p w14:paraId="12B9E743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Conclusão;</w:t>
      </w:r>
    </w:p>
    <w:p w14:paraId="00E9ADEA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Anexos (quando houver);</w:t>
      </w:r>
    </w:p>
    <w:p w14:paraId="1FC1A2CE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Referências;</w:t>
      </w:r>
    </w:p>
    <w:p w14:paraId="628F8689" w14:textId="77777777" w:rsidR="00844913" w:rsidRPr="00BA4929" w:rsidRDefault="00844913" w:rsidP="00674A1C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after="0" w:line="360" w:lineRule="auto"/>
        <w:ind w:left="1560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Ficha de avaliação dos professores orientadores.</w:t>
      </w:r>
    </w:p>
    <w:p w14:paraId="372928F9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4115A98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§</w:t>
      </w:r>
      <w:r w:rsidRPr="00BA4929" w:rsidDel="00A0314F">
        <w:rPr>
          <w:rFonts w:asciiTheme="majorHAnsi" w:eastAsia="Calibri" w:hAnsiTheme="majorHAnsi" w:cstheme="majorHAnsi"/>
          <w:b/>
          <w:bCs/>
          <w:color w:val="auto"/>
          <w:sz w:val="24"/>
          <w:szCs w:val="24"/>
        </w:rPr>
        <w:t xml:space="preserve"> </w:t>
      </w:r>
      <w:r w:rsidRPr="00BA4929">
        <w:rPr>
          <w:rFonts w:asciiTheme="majorHAnsi" w:eastAsia="Calibri" w:hAnsiTheme="majorHAnsi" w:cstheme="majorHAnsi"/>
          <w:b/>
          <w:bCs/>
          <w:color w:val="auto"/>
          <w:sz w:val="24"/>
          <w:szCs w:val="24"/>
        </w:rPr>
        <w:t>1.</w:t>
      </w:r>
      <w:r w:rsidRPr="00BA4929">
        <w:rPr>
          <w:rFonts w:asciiTheme="majorHAnsi" w:eastAsia="Calibr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Os TCCs que envolvem pesquisa com seres humanos devem ser submetidos, necessariamente, ao Comit</w:t>
      </w:r>
      <w:r w:rsidRPr="00BA4929">
        <w:rPr>
          <w:rFonts w:asciiTheme="majorHAnsi" w:hAnsiTheme="majorHAnsi" w:cstheme="majorHAnsi"/>
          <w:sz w:val="24"/>
          <w:szCs w:val="24"/>
        </w:rPr>
        <w:t xml:space="preserve">ê de 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>É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tica em Pesquisa da UnDF, em atendimento </w:t>
      </w:r>
      <w:r w:rsidRPr="00BA4929">
        <w:rPr>
          <w:rFonts w:asciiTheme="majorHAnsi" w:hAnsiTheme="majorHAnsi" w:cstheme="majorHAnsi"/>
          <w:sz w:val="24"/>
          <w:szCs w:val="24"/>
        </w:rPr>
        <w:t>à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s determinações do Conselho Nacional de Sa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úde</w:t>
      </w:r>
      <w:proofErr w:type="spellEnd"/>
      <w:r w:rsidRPr="00BA4929">
        <w:rPr>
          <w:rFonts w:asciiTheme="majorHAnsi" w:hAnsiTheme="majorHAnsi" w:cstheme="majorHAnsi"/>
          <w:sz w:val="24"/>
          <w:szCs w:val="24"/>
        </w:rPr>
        <w:t>.</w:t>
      </w:r>
    </w:p>
    <w:p w14:paraId="77158E69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A4929">
        <w:rPr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§</w:t>
      </w:r>
      <w:r w:rsidRPr="00BA4929" w:rsidDel="00A0314F">
        <w:rPr>
          <w:rFonts w:asciiTheme="majorHAnsi" w:eastAsia="Calibri" w:hAnsiTheme="majorHAnsi" w:cstheme="majorHAnsi"/>
          <w:b/>
          <w:bCs/>
          <w:color w:val="auto"/>
          <w:sz w:val="24"/>
          <w:szCs w:val="24"/>
        </w:rPr>
        <w:t xml:space="preserve"> </w:t>
      </w:r>
      <w:r w:rsidRPr="00BA4929">
        <w:rPr>
          <w:rFonts w:asciiTheme="majorHAnsi" w:eastAsia="Calibri" w:hAnsiTheme="majorHAnsi" w:cstheme="majorHAnsi"/>
          <w:b/>
          <w:bCs/>
          <w:color w:val="auto"/>
          <w:sz w:val="24"/>
          <w:szCs w:val="24"/>
        </w:rPr>
        <w:t>2.</w:t>
      </w:r>
      <w:r w:rsidRPr="00BA4929">
        <w:rPr>
          <w:rFonts w:asciiTheme="majorHAnsi" w:eastAsia="Calibr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Para os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TCCs</w:t>
      </w:r>
      <w:proofErr w:type="spellEnd"/>
      <w:r w:rsidRPr="00BA4929">
        <w:rPr>
          <w:rFonts w:asciiTheme="majorHAnsi" w:hAnsiTheme="majorHAnsi" w:cstheme="majorHAnsi"/>
          <w:sz w:val="24"/>
          <w:szCs w:val="24"/>
        </w:rPr>
        <w:t xml:space="preserve"> de criação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de uma empresa de base tecnol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gica, deve haver no m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nimo:</w:t>
      </w:r>
    </w:p>
    <w:p w14:paraId="11054157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Folha de rosto de acordo com o modelo da UnDF;</w:t>
      </w:r>
    </w:p>
    <w:p w14:paraId="11A86F5D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Sumário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05C50493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Resumo executivo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724D414F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BA4929">
        <w:rPr>
          <w:rFonts w:asciiTheme="majorHAnsi" w:hAnsiTheme="majorHAnsi" w:cstheme="majorHAnsi"/>
          <w:sz w:val="24"/>
          <w:szCs w:val="24"/>
          <w:lang w:val="en-US"/>
        </w:rPr>
        <w:t>Modelo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lang w:val="en-US"/>
        </w:rPr>
        <w:t>negócios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BA4929">
        <w:rPr>
          <w:rFonts w:asciiTheme="majorHAnsi" w:hAnsiTheme="majorHAnsi" w:cstheme="majorHAnsi"/>
          <w:sz w:val="24"/>
          <w:szCs w:val="24"/>
          <w:lang w:val="en-US"/>
        </w:rPr>
        <w:t>CANVAS;</w:t>
      </w:r>
      <w:proofErr w:type="gramEnd"/>
    </w:p>
    <w:p w14:paraId="18CF5F99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proofErr w:type="spellStart"/>
      <w:r w:rsidRPr="00BA4929">
        <w:rPr>
          <w:rFonts w:asciiTheme="majorHAnsi" w:hAnsiTheme="majorHAnsi" w:cstheme="majorHAnsi"/>
          <w:sz w:val="24"/>
          <w:szCs w:val="24"/>
          <w:lang w:val="en-US"/>
        </w:rPr>
        <w:t>Proposta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de </w:t>
      </w:r>
      <w:proofErr w:type="gramStart"/>
      <w:r w:rsidRPr="00BA4929">
        <w:rPr>
          <w:rFonts w:asciiTheme="majorHAnsi" w:hAnsiTheme="majorHAnsi" w:cstheme="majorHAnsi"/>
          <w:sz w:val="24"/>
          <w:szCs w:val="24"/>
          <w:lang w:val="pt-PT"/>
        </w:rPr>
        <w:t>valor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  <w:proofErr w:type="gramEnd"/>
    </w:p>
    <w:p w14:paraId="669339A3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Descrição do produto/serviço e preços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3916FFE0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Sócios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lang w:val="en-US"/>
        </w:rPr>
        <w:t>potenciais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4263102A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Mercado potencial com estimativa de receita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6D6FE24A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Processo de produção</w:t>
      </w:r>
      <w:r w:rsidRPr="00BA4929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78491236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lastRenderedPageBreak/>
        <w:t>Recursos necessários (humanos e materiais)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64CA006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Planos de marketing e vendas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64A3CA23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Necessidade de investimentos e retorno aos investidores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7A8E9740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Fluxo de caixa projetado para </w:t>
      </w:r>
      <w:r w:rsidRPr="00BA4929">
        <w:rPr>
          <w:rFonts w:asciiTheme="majorHAnsi" w:hAnsiTheme="majorHAnsi" w:cstheme="majorHAnsi"/>
          <w:sz w:val="24"/>
          <w:szCs w:val="24"/>
        </w:rPr>
        <w:t>2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anos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4B4D59BA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Quando for o caso, incluir anexos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71780890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Ficha de avaliação dos professores orientadores</w:t>
      </w:r>
      <w:r w:rsidRPr="00BA4929">
        <w:rPr>
          <w:rFonts w:asciiTheme="majorHAnsi" w:hAnsiTheme="majorHAnsi" w:cstheme="majorHAnsi"/>
          <w:sz w:val="24"/>
          <w:szCs w:val="24"/>
        </w:rPr>
        <w:t>;</w:t>
      </w:r>
    </w:p>
    <w:p w14:paraId="24ED6DE8" w14:textId="77777777" w:rsidR="00844913" w:rsidRPr="00BA4929" w:rsidRDefault="00844913" w:rsidP="00674A1C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hanging="1276"/>
        <w:contextualSpacing w:val="0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Pitch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</w:rPr>
        <w:t xml:space="preserve">de 3 minutos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em </w:t>
      </w:r>
      <w:r w:rsidRPr="00BA4929">
        <w:rPr>
          <w:rFonts w:asciiTheme="majorHAnsi" w:hAnsiTheme="majorHAnsi" w:cstheme="majorHAnsi"/>
          <w:sz w:val="24"/>
          <w:szCs w:val="24"/>
        </w:rPr>
        <w:t>vídeo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.</w:t>
      </w:r>
    </w:p>
    <w:p w14:paraId="439E1ED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24121BD6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15.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Os estudantes apresentarão o TCC de acordo com normas da Associação Brasileira das Normas T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>é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cnicas (ABNT) e do Manual de Normas para elaboração de trabalhos cient</w:t>
      </w:r>
      <w:r w:rsidRPr="00BA4929">
        <w:rPr>
          <w:rFonts w:asciiTheme="majorHAnsi" w:hAnsiTheme="majorHAnsi" w:cstheme="majorHAnsi"/>
          <w:sz w:val="24"/>
          <w:szCs w:val="24"/>
        </w:rPr>
        <w:t>í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ficos da UnDF. Portanto, deve:</w:t>
      </w:r>
    </w:p>
    <w:p w14:paraId="65C2B2A3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BA4929">
        <w:rPr>
          <w:rFonts w:asciiTheme="majorHAnsi" w:hAnsiTheme="majorHAnsi" w:cstheme="majorHAnsi"/>
          <w:spacing w:val="-4"/>
          <w:sz w:val="24"/>
          <w:szCs w:val="24"/>
          <w:lang w:val="pt-PT"/>
        </w:rPr>
        <w:t>Ser digital, tamanho A4, fonte Arial, tamanho 12 e espaçamento entre linhas de 1,5;</w:t>
      </w:r>
    </w:p>
    <w:p w14:paraId="794C0582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margem lateral esquerda de 3 (três) centímetros.</w:t>
      </w:r>
    </w:p>
    <w:p w14:paraId="747C3473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margem lateral direita de 2 (dois) centímetros.</w:t>
      </w:r>
    </w:p>
    <w:p w14:paraId="5BF51317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margem superior 3 (três) centímetros.</w:t>
      </w:r>
    </w:p>
    <w:p w14:paraId="63EA482C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Apresentar margem inferior 2 (dois) centímetros.</w:t>
      </w:r>
    </w:p>
    <w:p w14:paraId="2DDFB2A0" w14:textId="77777777" w:rsidR="00844913" w:rsidRPr="00BA4929" w:rsidRDefault="00844913" w:rsidP="00674A1C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615"/>
        </w:tabs>
        <w:spacing w:line="360" w:lineRule="auto"/>
        <w:ind w:left="1560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  <w:lang w:val="pt-PT"/>
        </w:rPr>
        <w:t>Possuir, no mínimo, 30 ( trinta) laudas.</w:t>
      </w:r>
    </w:p>
    <w:p w14:paraId="79D47A84" w14:textId="77777777" w:rsidR="00844913" w:rsidRPr="00BA4929" w:rsidRDefault="00844913" w:rsidP="0008554E">
      <w:pPr>
        <w:pStyle w:val="PargrafodaLista"/>
        <w:tabs>
          <w:tab w:val="clear" w:pos="1615"/>
        </w:tabs>
        <w:spacing w:line="276" w:lineRule="auto"/>
        <w:ind w:left="2410"/>
        <w:jc w:val="both"/>
        <w:rPr>
          <w:rFonts w:asciiTheme="majorHAnsi" w:hAnsiTheme="majorHAnsi" w:cstheme="majorHAnsi"/>
          <w:sz w:val="24"/>
          <w:szCs w:val="24"/>
        </w:rPr>
      </w:pPr>
    </w:p>
    <w:p w14:paraId="01E9EF7E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lang w:val="pt-PT"/>
        </w:rPr>
      </w:pPr>
      <w:bookmarkStart w:id="47" w:name="_Toc22"/>
      <w:bookmarkStart w:id="48" w:name="_Toc96075225"/>
      <w:r w:rsidRPr="00BA4929">
        <w:rPr>
          <w:rFonts w:asciiTheme="majorHAnsi" w:hAnsiTheme="majorHAnsi" w:cstheme="majorHAnsi"/>
          <w:lang w:val="pt-PT"/>
        </w:rPr>
        <w:br w:type="page"/>
      </w:r>
    </w:p>
    <w:p w14:paraId="676D0459" w14:textId="7A6B5006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VI</w:t>
      </w:r>
      <w:bookmarkEnd w:id="47"/>
      <w:bookmarkEnd w:id="48"/>
    </w:p>
    <w:p w14:paraId="5C4CC7D6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bookmarkStart w:id="49" w:name="_Toc96075226"/>
      <w:bookmarkStart w:id="50" w:name="_Toc23"/>
      <w:r w:rsidRPr="00BA4929">
        <w:rPr>
          <w:rFonts w:asciiTheme="majorHAnsi" w:hAnsiTheme="majorHAnsi" w:cstheme="majorHAnsi"/>
          <w:lang w:val="pt-PT"/>
        </w:rPr>
        <w:t>Da Banca Examinadora</w:t>
      </w:r>
      <w:bookmarkEnd w:id="49"/>
      <w:r w:rsidRPr="00BA4929">
        <w:rPr>
          <w:rFonts w:asciiTheme="majorHAnsi" w:hAnsiTheme="majorHAnsi" w:cstheme="majorHAnsi"/>
          <w:lang w:val="pt-PT"/>
        </w:rPr>
        <w:t xml:space="preserve"> </w:t>
      </w:r>
      <w:bookmarkEnd w:id="50"/>
    </w:p>
    <w:p w14:paraId="58BF6A36" w14:textId="77777777" w:rsidR="0008554E" w:rsidRPr="00BA4929" w:rsidRDefault="0008554E" w:rsidP="0008554E">
      <w:pPr>
        <w:pStyle w:val="Body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9B401A" w14:textId="24D349B5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16.</w:t>
      </w:r>
      <w:r w:rsidRPr="00BA4929">
        <w:rPr>
          <w:rFonts w:asciiTheme="majorHAnsi" w:hAnsiTheme="majorHAnsi" w:cstheme="majorHAnsi"/>
          <w:sz w:val="24"/>
          <w:szCs w:val="24"/>
        </w:rPr>
        <w:t xml:space="preserve"> A forma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ção da banca examinadora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de tr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s professores, sendo pelo menos um professor orientador, um professor da UnDF e um convidado externo que poder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ser um professor ou um profissional de mercado.</w:t>
      </w:r>
    </w:p>
    <w:p w14:paraId="46F6D360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Par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professor orientador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o presidente da banca e dialogar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com os demais convidados sobre o resultado da apresentação do TCC.</w:t>
      </w:r>
    </w:p>
    <w:p w14:paraId="0617F0FB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2D402BC1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lang w:val="pt-PT"/>
        </w:rPr>
      </w:pPr>
      <w:bookmarkStart w:id="51" w:name="_Toc24"/>
      <w:bookmarkStart w:id="52" w:name="_Toc96075227"/>
      <w:r w:rsidRPr="00BA4929">
        <w:rPr>
          <w:rFonts w:asciiTheme="majorHAnsi" w:hAnsiTheme="majorHAnsi" w:cstheme="majorHAnsi"/>
          <w:lang w:val="pt-PT"/>
        </w:rPr>
        <w:br w:type="page"/>
      </w:r>
    </w:p>
    <w:p w14:paraId="5F847E43" w14:textId="06956B40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VII</w:t>
      </w:r>
      <w:bookmarkEnd w:id="51"/>
      <w:bookmarkEnd w:id="52"/>
    </w:p>
    <w:p w14:paraId="78ECA934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bookmarkStart w:id="53" w:name="_Toc25"/>
      <w:bookmarkStart w:id="54" w:name="_Toc96075228"/>
      <w:r w:rsidRPr="00BA4929">
        <w:rPr>
          <w:rFonts w:asciiTheme="majorHAnsi" w:hAnsiTheme="majorHAnsi" w:cstheme="majorHAnsi"/>
          <w:lang w:val="pt-PT"/>
        </w:rPr>
        <w:t>Da Apresentação e Defesa do TCC</w:t>
      </w:r>
      <w:bookmarkEnd w:id="53"/>
      <w:bookmarkEnd w:id="54"/>
    </w:p>
    <w:p w14:paraId="2A241A11" w14:textId="77777777" w:rsidR="00844913" w:rsidRPr="00BA4929" w:rsidRDefault="00844913" w:rsidP="0008554E">
      <w:pPr>
        <w:tabs>
          <w:tab w:val="clear" w:pos="1615"/>
        </w:tabs>
        <w:spacing w:line="276" w:lineRule="auto"/>
        <w:rPr>
          <w:rFonts w:asciiTheme="majorHAnsi" w:hAnsiTheme="majorHAnsi" w:cstheme="majorHAnsi"/>
          <w:lang w:val="pt-PT"/>
        </w:rPr>
      </w:pPr>
    </w:p>
    <w:p w14:paraId="4608C07D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>Art. 17.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apresentação do TCC deve ilucidar as competências, as habilidades e as atitudes desenvolvidas ao longo do curso, demonstrando, de forma efetiva, a construção de conhecimentos inovadores.</w:t>
      </w:r>
    </w:p>
    <w:p w14:paraId="58CD4BBB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Art. 18.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O TCC deve apresentar os resultados do processo de engajamento do estudante e da sua contribuição para a sociedade.</w:t>
      </w:r>
    </w:p>
    <w:p w14:paraId="56DF3A5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19.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TCC deve ser depositado no sistema virtual da UnDF, em extensã</w:t>
      </w:r>
      <w:r w:rsidRPr="00BA4929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, com anteced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ncia de 30 (trinta) dias antes da banca de defesa. Além do arquivo textual, o estudante deve postar o vídeo do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Pitch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de 3 minutos. O vídeo deverá ser no formato mp4 ou equivalente.</w:t>
      </w:r>
    </w:p>
    <w:p w14:paraId="4CCE3402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Art. 20.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Os componentes das bancas de TCC terão o prazo de 20 (vinte) dias, a partir do aceite, para a composição da banca e o recebimento do trabalho, a fim de realizar a leitura e a an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lise do TCC.</w:t>
      </w:r>
    </w:p>
    <w:p w14:paraId="1DAE1C1A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Art. 21.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A defesa do TCC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realizada em sessã</w:t>
      </w:r>
      <w:r w:rsidRPr="00BA4929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pú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blica, com local, data e hor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rio divulgados antecipadamente por meios digitais e impressos.</w:t>
      </w:r>
    </w:p>
    <w:p w14:paraId="3B78D016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Parágrafo ú</w:t>
      </w:r>
      <w:r w:rsidRPr="00BA4929">
        <w:rPr>
          <w:rFonts w:asciiTheme="majorHAnsi" w:hAnsiTheme="majorHAnsi" w:cstheme="majorHAnsi"/>
          <w:b/>
          <w:bCs/>
          <w:sz w:val="24"/>
          <w:szCs w:val="24"/>
          <w:lang w:val="it-IT"/>
        </w:rPr>
        <w:t>nico.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Os estudantes terão 30 minutos para a defesa do TCC. Se o TCC for o modelo de negócios, será </w:t>
      </w:r>
      <w:r w:rsidRPr="00BA4929">
        <w:rPr>
          <w:rFonts w:asciiTheme="majorHAnsi" w:hAnsiTheme="majorHAnsi" w:cstheme="majorHAnsi"/>
          <w:i/>
          <w:iCs/>
          <w:sz w:val="24"/>
          <w:szCs w:val="24"/>
          <w:lang w:val="pt-PT"/>
        </w:rPr>
        <w:t>Pitch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de 3 minutos mais 12 minutos de explicação complementar. Após a defesa, cada membro da banca ter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15 minutos para a arguiçã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o.</w:t>
      </w:r>
    </w:p>
    <w:p w14:paraId="24D3B023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22.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O estudante que não entregar o TCC dentro do prazo estipulado no cronograma, ou que não comparecer para sua apresentação do TCC, sem justificar, de acordo com o regulamento em vigor, estar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automaticamente reprovado no TCC.</w:t>
      </w:r>
    </w:p>
    <w:p w14:paraId="681907E1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Art. 23.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Em caso de exist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ncia de pl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gio ou de aquisição comercial de um TCC, o estudante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reprovado e impossibilitado de apresentar o TCC para a banca. </w:t>
      </w:r>
    </w:p>
    <w:p w14:paraId="38ACE4D5" w14:textId="5D84C3B7" w:rsidR="00674A1C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proofErr w:type="gramStart"/>
      <w:r w:rsidRPr="00BA4929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Se</w:t>
      </w:r>
      <w:proofErr w:type="gramEnd"/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forem evidenciadas irregularidades do TCC como fraude ou a compra de um, o estudante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reprovado. No entanto, caber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recurso protocolado via sistema virtual da UnDF, no prazo de tr</w:t>
      </w:r>
      <w:r w:rsidRPr="00BA4929">
        <w:rPr>
          <w:rFonts w:asciiTheme="majorHAnsi" w:hAnsiTheme="majorHAnsi" w:cstheme="majorHAnsi"/>
          <w:sz w:val="24"/>
          <w:szCs w:val="24"/>
        </w:rPr>
        <w:t>ê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s dias contados da data da avaliação da banca examinadora. </w:t>
      </w:r>
    </w:p>
    <w:p w14:paraId="04B4848D" w14:textId="346F50AB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>TÍTULO VIII</w:t>
      </w:r>
    </w:p>
    <w:p w14:paraId="1C4DDA4F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t>Da Avaliação do TCC</w:t>
      </w:r>
    </w:p>
    <w:p w14:paraId="11E54D4D" w14:textId="77777777" w:rsidR="0008554E" w:rsidRPr="00BA4929" w:rsidRDefault="0008554E" w:rsidP="0008554E">
      <w:pPr>
        <w:pStyle w:val="Body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1BCCE4E" w14:textId="479DF5A3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Art. 24.</w:t>
      </w:r>
      <w:r w:rsidRPr="00BA49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Apó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s a apresentação realizada pelo estudante, a banca examinadora se reunir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para discutir a exposição do TCC bem como sua avaliação. A atribuição do conceito final ser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de consenso da banca examinadora. Havendo discord</w:t>
      </w:r>
      <w:r w:rsidRPr="00BA4929">
        <w:rPr>
          <w:rFonts w:asciiTheme="majorHAnsi" w:hAnsiTheme="majorHAnsi" w:cstheme="majorHAnsi"/>
          <w:sz w:val="24"/>
          <w:szCs w:val="24"/>
        </w:rPr>
        <w:t>â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ncia dos examinadores, o coordenador do curso ir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intervir para o fechamento do conceito.</w:t>
      </w:r>
    </w:p>
    <w:p w14:paraId="73437CB8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§ 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O grau de aprovação do TCC 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 xml:space="preserve">é </w:t>
      </w:r>
      <w:r w:rsidRPr="00BA4929">
        <w:rPr>
          <w:rFonts w:asciiTheme="majorHAnsi" w:hAnsiTheme="majorHAnsi" w:cstheme="majorHAnsi"/>
          <w:sz w:val="24"/>
          <w:szCs w:val="24"/>
          <w:lang w:val="de-DE"/>
        </w:rPr>
        <w:t>6,0. Todo o TCC aprovado deverá ser encaminhado a base de dados ou repositório da UnDF.</w:t>
      </w:r>
    </w:p>
    <w:p w14:paraId="7F149EBE" w14:textId="77777777" w:rsidR="00844913" w:rsidRPr="00BA4929" w:rsidRDefault="00844913" w:rsidP="00674A1C">
      <w:pPr>
        <w:pStyle w:val="Corpodetexto"/>
        <w:spacing w:line="360" w:lineRule="auto"/>
        <w:ind w:left="119" w:right="119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BA4929">
        <w:rPr>
          <w:rFonts w:asciiTheme="majorHAnsi" w:hAnsiTheme="majorHAnsi" w:cstheme="majorHAnsi"/>
          <w:sz w:val="24"/>
          <w:szCs w:val="24"/>
        </w:rPr>
        <w:t xml:space="preserve"> O TCC será aprovado se o estudante </w:t>
      </w:r>
      <w:r w:rsidRPr="00BA4929">
        <w:rPr>
          <w:rFonts w:asciiTheme="majorHAnsi" w:hAnsiTheme="majorHAnsi" w:cstheme="majorHAnsi"/>
          <w:sz w:val="24"/>
          <w:szCs w:val="24"/>
          <w:lang w:val="pt-BR"/>
        </w:rPr>
        <w:t>obtiver</w:t>
      </w:r>
      <w:r w:rsidRPr="00BA4929">
        <w:rPr>
          <w:rFonts w:asciiTheme="majorHAnsi" w:hAnsiTheme="majorHAnsi" w:cstheme="majorHAnsi"/>
          <w:sz w:val="24"/>
          <w:szCs w:val="24"/>
        </w:rPr>
        <w:t>, no mínimo, conceito igual ou superior a 6,0.</w:t>
      </w:r>
    </w:p>
    <w:p w14:paraId="551AE19F" w14:textId="77777777" w:rsidR="00844913" w:rsidRPr="00BA4929" w:rsidRDefault="00844913" w:rsidP="00674A1C">
      <w:pPr>
        <w:pStyle w:val="Corpodetexto"/>
        <w:spacing w:line="360" w:lineRule="auto"/>
        <w:ind w:left="119" w:right="119" w:firstLine="709"/>
        <w:jc w:val="both"/>
        <w:rPr>
          <w:rFonts w:asciiTheme="majorHAnsi" w:eastAsia="Calibri Light" w:hAnsiTheme="majorHAnsi" w:cstheme="majorHAnsi"/>
          <w:sz w:val="24"/>
          <w:szCs w:val="24"/>
        </w:rPr>
      </w:pPr>
    </w:p>
    <w:p w14:paraId="034E81AF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</w:rPr>
        <w:t>§ 2.</w:t>
      </w:r>
      <w:r w:rsidRPr="00BA4929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o</w:t>
      </w:r>
      <w:r w:rsidRPr="00BA4929" w:rsidDel="00002A9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O resultado da avaliaçã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o</w:t>
      </w:r>
      <w:proofErr w:type="spellEnd"/>
      <w:r w:rsidRPr="00BA4929">
        <w:rPr>
          <w:rFonts w:asciiTheme="majorHAnsi" w:hAnsiTheme="majorHAnsi" w:cstheme="majorHAnsi"/>
          <w:sz w:val="24"/>
          <w:szCs w:val="24"/>
        </w:rPr>
        <w:t xml:space="preserve"> será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apresentado </w:t>
      </w:r>
      <w:r w:rsidRPr="00BA4929">
        <w:rPr>
          <w:rFonts w:asciiTheme="majorHAnsi" w:hAnsiTheme="majorHAnsi" w:cstheme="majorHAnsi"/>
          <w:sz w:val="24"/>
          <w:szCs w:val="24"/>
        </w:rPr>
        <w:t xml:space="preserve">à </w:t>
      </w:r>
      <w:r w:rsidRPr="00BA4929">
        <w:rPr>
          <w:rFonts w:asciiTheme="majorHAnsi" w:hAnsiTheme="majorHAnsi" w:cstheme="majorHAnsi"/>
          <w:sz w:val="24"/>
          <w:szCs w:val="24"/>
          <w:lang w:val="nl-NL"/>
        </w:rPr>
        <w:t>Coordena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ção do Colegiado de Curso ap</w:t>
      </w:r>
      <w:r w:rsidRPr="00BA4929">
        <w:rPr>
          <w:rFonts w:asciiTheme="majorHAnsi" w:hAnsiTheme="majorHAnsi" w:cstheme="majorHAnsi"/>
          <w:sz w:val="24"/>
          <w:szCs w:val="24"/>
        </w:rPr>
        <w:t>ó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s o t</w:t>
      </w:r>
      <w:r w:rsidRPr="00BA4929">
        <w:rPr>
          <w:rFonts w:asciiTheme="majorHAnsi" w:hAnsiTheme="majorHAnsi" w:cstheme="majorHAnsi"/>
          <w:sz w:val="24"/>
          <w:szCs w:val="24"/>
          <w:lang w:val="fr-FR"/>
        </w:rPr>
        <w:t>é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rmino da defesa e de discussões entre a banca examinadora sem a presen</w:t>
      </w:r>
      <w:r w:rsidRPr="00BA4929">
        <w:rPr>
          <w:rFonts w:asciiTheme="majorHAnsi" w:hAnsiTheme="majorHAnsi" w:cstheme="majorHAnsi"/>
          <w:sz w:val="24"/>
          <w:szCs w:val="24"/>
        </w:rPr>
        <w:t>ç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a dos estudantes. Ap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ós</w:t>
      </w:r>
      <w:proofErr w:type="spellEnd"/>
      <w:r w:rsidRPr="00BA4929">
        <w:rPr>
          <w:rFonts w:asciiTheme="majorHAnsi" w:hAnsiTheme="majorHAnsi" w:cstheme="majorHAnsi"/>
          <w:sz w:val="24"/>
          <w:szCs w:val="24"/>
        </w:rPr>
        <w:t xml:space="preserve"> as </w:t>
      </w:r>
      <w:proofErr w:type="spellStart"/>
      <w:r w:rsidRPr="00BA4929">
        <w:rPr>
          <w:rFonts w:asciiTheme="majorHAnsi" w:hAnsiTheme="majorHAnsi" w:cstheme="majorHAnsi"/>
          <w:sz w:val="24"/>
          <w:szCs w:val="24"/>
        </w:rPr>
        <w:t>discuss</w:t>
      </w:r>
      <w:proofErr w:type="spellEnd"/>
      <w:r w:rsidRPr="00BA4929">
        <w:rPr>
          <w:rFonts w:asciiTheme="majorHAnsi" w:hAnsiTheme="majorHAnsi" w:cstheme="majorHAnsi"/>
          <w:sz w:val="24"/>
          <w:szCs w:val="24"/>
          <w:lang w:val="pt-PT"/>
        </w:rPr>
        <w:t>ões, os estudantes serão chamados e o orientador do TCC ir</w:t>
      </w:r>
      <w:r w:rsidRPr="00BA4929">
        <w:rPr>
          <w:rFonts w:asciiTheme="majorHAnsi" w:hAnsiTheme="majorHAnsi" w:cstheme="majorHAnsi"/>
          <w:sz w:val="24"/>
          <w:szCs w:val="24"/>
        </w:rPr>
        <w:t xml:space="preserve">á 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>ler o resultado final, se aprovado, reprovado ou aprovado com correçõ</w:t>
      </w:r>
      <w:r w:rsidRPr="00BA4929">
        <w:rPr>
          <w:rFonts w:asciiTheme="majorHAnsi" w:hAnsiTheme="majorHAnsi" w:cstheme="majorHAnsi"/>
          <w:sz w:val="24"/>
          <w:szCs w:val="24"/>
        </w:rPr>
        <w:t xml:space="preserve">es.  </w:t>
      </w:r>
    </w:p>
    <w:p w14:paraId="75D1BFC8" w14:textId="77777777" w:rsidR="00844913" w:rsidRPr="00BA4929" w:rsidRDefault="00844913" w:rsidP="00674A1C">
      <w:pPr>
        <w:pStyle w:val="font8"/>
        <w:spacing w:before="0" w:after="0" w:line="360" w:lineRule="auto"/>
        <w:ind w:firstLine="709"/>
        <w:jc w:val="both"/>
        <w:rPr>
          <w:rFonts w:asciiTheme="majorHAnsi" w:eastAsia="Calibri Light" w:hAnsiTheme="majorHAnsi" w:cstheme="majorHAnsi"/>
        </w:rPr>
      </w:pPr>
      <w:r w:rsidRPr="00BA4929">
        <w:rPr>
          <w:rFonts w:asciiTheme="majorHAnsi" w:hAnsiTheme="majorHAnsi" w:cstheme="majorHAnsi"/>
          <w:b/>
          <w:bCs/>
          <w:lang w:val="pt-PT"/>
        </w:rPr>
        <w:t>Art. 25.</w:t>
      </w:r>
      <w:r w:rsidRPr="00BA4929">
        <w:rPr>
          <w:rFonts w:asciiTheme="majorHAnsi" w:hAnsiTheme="majorHAnsi" w:cstheme="majorHAnsi"/>
          <w:lang w:val="pt-PT"/>
        </w:rPr>
        <w:t xml:space="preserve"> Se o conceito atribuído ao TCC for menor que 6,0, o estudante deverá fazer nova matrícula e apresentação do TCC no próximo período letivo. </w:t>
      </w:r>
    </w:p>
    <w:p w14:paraId="0AB7581E" w14:textId="77777777" w:rsidR="00844913" w:rsidRPr="00BA4929" w:rsidRDefault="00844913" w:rsidP="00674A1C">
      <w:pPr>
        <w:pStyle w:val="font8"/>
        <w:spacing w:before="0" w:after="0" w:line="360" w:lineRule="auto"/>
        <w:ind w:firstLine="709"/>
        <w:jc w:val="both"/>
        <w:rPr>
          <w:rFonts w:asciiTheme="majorHAnsi" w:hAnsiTheme="majorHAnsi" w:cstheme="majorHAnsi"/>
          <w:spacing w:val="-4"/>
          <w:lang w:val="pt-PT"/>
        </w:rPr>
      </w:pPr>
      <w:r w:rsidRPr="00BA4929">
        <w:rPr>
          <w:rFonts w:asciiTheme="majorHAnsi" w:hAnsiTheme="majorHAnsi" w:cstheme="majorHAnsi"/>
          <w:b/>
          <w:bCs/>
          <w:spacing w:val="-4"/>
          <w:lang w:val="pt-PT"/>
        </w:rPr>
        <w:t xml:space="preserve">Parágrafo único. </w:t>
      </w:r>
      <w:r w:rsidRPr="00BA4929">
        <w:rPr>
          <w:rFonts w:asciiTheme="majorHAnsi" w:hAnsiTheme="majorHAnsi" w:cstheme="majorHAnsi"/>
          <w:bCs/>
          <w:spacing w:val="-4"/>
          <w:lang w:val="pt-PT"/>
        </w:rPr>
        <w:t>O conceito</w:t>
      </w:r>
      <w:r w:rsidRPr="00BA4929">
        <w:rPr>
          <w:rFonts w:asciiTheme="majorHAnsi" w:hAnsiTheme="majorHAnsi" w:cstheme="majorHAnsi"/>
          <w:b/>
          <w:bCs/>
          <w:spacing w:val="-4"/>
          <w:lang w:val="pt-PT"/>
        </w:rPr>
        <w:t xml:space="preserve"> </w:t>
      </w:r>
      <w:r w:rsidRPr="00BA4929">
        <w:rPr>
          <w:rFonts w:asciiTheme="majorHAnsi" w:hAnsiTheme="majorHAnsi" w:cstheme="majorHAnsi"/>
          <w:spacing w:val="-4"/>
          <w:lang w:val="pt-PT"/>
        </w:rPr>
        <w:t xml:space="preserve">final do TCC não poderá ser substituído por meio de recuperação. </w:t>
      </w:r>
    </w:p>
    <w:p w14:paraId="36BC3610" w14:textId="77777777" w:rsidR="00844913" w:rsidRPr="00BA4929" w:rsidRDefault="00844913" w:rsidP="0008554E">
      <w:pPr>
        <w:pStyle w:val="Body"/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4875BD"/>
          <w:sz w:val="28"/>
          <w:szCs w:val="28"/>
          <w:u w:color="4875BD"/>
        </w:rPr>
      </w:pPr>
    </w:p>
    <w:p w14:paraId="66C5FA15" w14:textId="77777777" w:rsidR="0008554E" w:rsidRPr="00BA4929" w:rsidRDefault="0008554E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lang w:val="pt-PT"/>
        </w:rPr>
      </w:pPr>
      <w:r w:rsidRPr="00BA4929">
        <w:rPr>
          <w:rFonts w:asciiTheme="majorHAnsi" w:hAnsiTheme="majorHAnsi" w:cstheme="majorHAnsi"/>
          <w:lang w:val="pt-PT"/>
        </w:rPr>
        <w:br w:type="page"/>
      </w:r>
    </w:p>
    <w:p w14:paraId="6D72E25F" w14:textId="42B64D73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lastRenderedPageBreak/>
        <w:t xml:space="preserve">TÍTULO IX </w:t>
      </w:r>
    </w:p>
    <w:p w14:paraId="6B633931" w14:textId="77777777" w:rsidR="00844913" w:rsidRPr="00BA4929" w:rsidRDefault="00844913" w:rsidP="0008554E">
      <w:pPr>
        <w:pStyle w:val="Ttulo1"/>
        <w:tabs>
          <w:tab w:val="clear" w:pos="1615"/>
          <w:tab w:val="left" w:pos="426"/>
        </w:tabs>
        <w:spacing w:line="276" w:lineRule="auto"/>
        <w:jc w:val="center"/>
        <w:rPr>
          <w:rFonts w:asciiTheme="majorHAnsi" w:hAnsiTheme="majorHAnsi" w:cstheme="majorHAnsi"/>
          <w:lang w:val="pt-PT"/>
        </w:rPr>
      </w:pPr>
      <w:r w:rsidRPr="00BA4929">
        <w:rPr>
          <w:rFonts w:asciiTheme="majorHAnsi" w:hAnsiTheme="majorHAnsi" w:cstheme="majorHAnsi"/>
          <w:lang w:val="pt-PT"/>
        </w:rPr>
        <w:t>Das Disposições Finais</w:t>
      </w:r>
    </w:p>
    <w:p w14:paraId="5895EF2E" w14:textId="77777777" w:rsidR="00844913" w:rsidRPr="00BA4929" w:rsidRDefault="00844913" w:rsidP="00674A1C">
      <w:pPr>
        <w:pStyle w:val="font8"/>
        <w:spacing w:line="360" w:lineRule="auto"/>
        <w:ind w:firstLine="709"/>
        <w:jc w:val="both"/>
        <w:rPr>
          <w:rFonts w:asciiTheme="majorHAnsi" w:eastAsia="Calibri Light" w:hAnsiTheme="majorHAnsi" w:cstheme="majorHAnsi"/>
        </w:rPr>
      </w:pPr>
      <w:r w:rsidRPr="00BA4929">
        <w:rPr>
          <w:rFonts w:asciiTheme="majorHAnsi" w:hAnsiTheme="majorHAnsi" w:cstheme="majorHAnsi"/>
          <w:b/>
          <w:bCs/>
          <w:lang w:val="pt-PT"/>
        </w:rPr>
        <w:t>Art. 26.</w:t>
      </w:r>
      <w:r w:rsidRPr="00BA4929">
        <w:rPr>
          <w:rFonts w:asciiTheme="majorHAnsi" w:hAnsiTheme="majorHAnsi" w:cstheme="majorHAnsi"/>
          <w:lang w:val="pt-PT"/>
        </w:rPr>
        <w:t xml:space="preserve"> Este regulamento entra em vigor na data de sua aprovação pelo Conselho de Superior da UnDF, revogando-se todas as disposições anteriores.</w:t>
      </w:r>
    </w:p>
    <w:p w14:paraId="0B05A496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u w:val="single"/>
          <w:lang w:val="pt-PT"/>
        </w:rPr>
      </w:pPr>
      <w:r w:rsidRPr="00BA4929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  <w:bdr w:val="none" w:sz="0" w:space="0" w:color="auto"/>
          <w:lang w:val="pt-PT"/>
          <w14:textOutline w14:w="0" w14:cap="rnd" w14:cmpd="sng" w14:algn="ctr">
            <w14:noFill/>
            <w14:prstDash w14:val="solid"/>
            <w14:bevel/>
          </w14:textOutline>
        </w:rPr>
        <w:t>Art. 27.</w:t>
      </w:r>
      <w:r w:rsidRPr="00BA4929">
        <w:rPr>
          <w:rFonts w:asciiTheme="majorHAnsi" w:eastAsia="Times New Roman" w:hAnsiTheme="majorHAnsi" w:cstheme="majorHAnsi"/>
          <w:color w:val="auto"/>
          <w:sz w:val="24"/>
          <w:szCs w:val="24"/>
          <w:lang w:val="pt-PT"/>
        </w:rPr>
        <w:t>O professor orientado do TCC ou membro de banca não pode ter parentesco com o estudante.</w:t>
      </w:r>
    </w:p>
    <w:p w14:paraId="7287BF0B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9"/>
        <w:jc w:val="both"/>
        <w:rPr>
          <w:rFonts w:asciiTheme="majorHAnsi" w:eastAsia="Times New Roman" w:hAnsiTheme="majorHAnsi" w:cstheme="majorHAnsi"/>
          <w:color w:val="auto"/>
          <w:sz w:val="24"/>
          <w:szCs w:val="24"/>
          <w:lang w:val="pt-PT"/>
        </w:rPr>
      </w:pPr>
      <w:r w:rsidRPr="00BA4929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  <w:lang w:val="pt-PT"/>
        </w:rPr>
        <w:t>Art. 28.</w:t>
      </w:r>
      <w:r w:rsidRPr="00BA4929">
        <w:rPr>
          <w:rFonts w:asciiTheme="majorHAnsi" w:eastAsia="Times New Roman" w:hAnsiTheme="majorHAnsi" w:cstheme="majorHAnsi"/>
          <w:color w:val="auto"/>
          <w:sz w:val="24"/>
          <w:szCs w:val="24"/>
          <w:lang w:val="pt-PT"/>
        </w:rPr>
        <w:t xml:space="preserve"> Os casos omissos a este regulamento serão resolvidos pelo coordenador de curso e pelos professores orientadores do TCC. </w:t>
      </w:r>
    </w:p>
    <w:p w14:paraId="5CB8FDCF" w14:textId="77777777" w:rsidR="00844913" w:rsidRPr="00BA4929" w:rsidRDefault="00844913" w:rsidP="00674A1C">
      <w:pPr>
        <w:pStyle w:val="Body"/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BA4929">
        <w:rPr>
          <w:rFonts w:asciiTheme="majorHAnsi" w:eastAsia="Calibri" w:hAnsiTheme="majorHAnsi" w:cstheme="majorHAnsi"/>
          <w:b/>
          <w:bCs/>
          <w:sz w:val="24"/>
          <w:szCs w:val="24"/>
        </w:rPr>
        <w:t>Art. 29.</w:t>
      </w:r>
      <w:r w:rsidRPr="00BA4929">
        <w:rPr>
          <w:rFonts w:asciiTheme="majorHAnsi" w:hAnsiTheme="majorHAnsi" w:cstheme="majorHAnsi"/>
          <w:sz w:val="24"/>
          <w:szCs w:val="24"/>
          <w:lang w:val="pt-PT"/>
        </w:rPr>
        <w:t xml:space="preserve"> Revogam-se as disposições em contr</w:t>
      </w:r>
      <w:r w:rsidRPr="00BA4929">
        <w:rPr>
          <w:rFonts w:asciiTheme="majorHAnsi" w:hAnsiTheme="majorHAnsi" w:cstheme="majorHAnsi"/>
          <w:sz w:val="24"/>
          <w:szCs w:val="24"/>
        </w:rPr>
        <w:t>á</w:t>
      </w:r>
      <w:r w:rsidRPr="00BA4929">
        <w:rPr>
          <w:rFonts w:asciiTheme="majorHAnsi" w:hAnsiTheme="majorHAnsi" w:cstheme="majorHAnsi"/>
          <w:sz w:val="24"/>
          <w:szCs w:val="24"/>
          <w:lang w:val="it-IT"/>
        </w:rPr>
        <w:t>rio.</w:t>
      </w:r>
    </w:p>
    <w:p w14:paraId="5DF18DC1" w14:textId="77777777" w:rsidR="00844913" w:rsidRPr="00BA4929" w:rsidRDefault="00844913" w:rsidP="0008554E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  <w:shd w:val="clear" w:color="auto" w:fill="FFFFFF"/>
        </w:rPr>
      </w:pPr>
      <w:r w:rsidRPr="00BA4929">
        <w:rPr>
          <w:rFonts w:asciiTheme="majorHAnsi" w:hAnsiTheme="majorHAnsi" w:cstheme="majorHAnsi"/>
          <w:shd w:val="clear" w:color="auto" w:fill="FFFFFF"/>
        </w:rPr>
        <w:br w:type="page"/>
      </w:r>
    </w:p>
    <w:p w14:paraId="7F029689" w14:textId="71CBB89C" w:rsidR="00844913" w:rsidRPr="00BA4929" w:rsidRDefault="0008554E" w:rsidP="0008554E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BA4929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REFERÊNCIAS</w:t>
      </w:r>
    </w:p>
    <w:p w14:paraId="64C722AD" w14:textId="77777777" w:rsidR="0008554E" w:rsidRPr="00BA4929" w:rsidRDefault="0008554E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56011B" w14:textId="2F763474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4929">
        <w:rPr>
          <w:rFonts w:asciiTheme="majorHAnsi" w:hAnsiTheme="majorHAnsi" w:cstheme="majorHAnsi"/>
          <w:sz w:val="24"/>
          <w:szCs w:val="24"/>
        </w:rPr>
        <w:t>BRAS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IL. Lei de Diretrizes e Bases da Educação Nacional, LDB n. 9394/1996. </w:t>
      </w:r>
    </w:p>
    <w:p w14:paraId="7B751BAE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CEBRASPE. Centro Brasileiro de Pesquisa em Avaliação e Seleção e de Promoção de Eventos. </w:t>
      </w:r>
      <w:r w:rsidRPr="00BA492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“Documento contendo a proposta da missão, valores, objetivos e metas institucionais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”. Autor: SOUSA, José Vieira de.; Coord. GRIBOSKI, Claudia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Maffini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, Brasília, DF, 2022. (Termo de Referência n. 020, Código n. 2021-020, Projeto "Uma Universidade Distrital" — Termo de Colaboração n. 2/2020, Fundação de Apoio à Pesquisa do Distrito Federal - FAPDF, Fundação Universidade Aberta do Distrito Federal — FUNAB, Centro Brasileiro de Pesquisa em Avaliação e Seleção e de Promoção de Eventos — CEBRASPE) (a).</w:t>
      </w:r>
    </w:p>
    <w:p w14:paraId="56B3EF3A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___________</w:t>
      </w:r>
      <w:proofErr w:type="gram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_“</w:t>
      </w:r>
      <w:proofErr w:type="gramEnd"/>
      <w:r w:rsidRPr="00BA492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Documento proposição da organização didático-pedagógica dos cursos com métodos, técnicas e metodologias ativas de ensino que possibilitem a incorporação de avanços tecnológicos e que incentive a interdisciplinaridade e a promoção de ações inovadoras”.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Autor: CORTELAZZO,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Angelo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L.; Coord. GRIBOSKI, Claudia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Maffini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, Brasília, DF, 2021. (Termo de Referência n. 012, Código n. 2021-012, Projeto "Uma Universidade Distrital" — Termo de Colaboração n. 2/2020, Fundação de Apoio à Pesquisa do Distrito Federal - FAPDF, Fundação Universidade Aberta do Distrito Federal — FUNAB, Centro Brasileiro de Pesquisa em Avaliação e Seleção e de Promoção de Eventos — CEBRASPE</w:t>
      </w:r>
      <w:proofErr w:type="gram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) .</w:t>
      </w:r>
      <w:proofErr w:type="gramEnd"/>
    </w:p>
    <w:p w14:paraId="4FED5837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A4929">
        <w:rPr>
          <w:rFonts w:asciiTheme="majorHAnsi" w:hAnsiTheme="majorHAnsi" w:cstheme="majorHAnsi"/>
          <w:sz w:val="24"/>
          <w:szCs w:val="24"/>
        </w:rPr>
        <w:t>____________.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“</w:t>
      </w:r>
      <w:r w:rsidRPr="00BA492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Documento contendo proposta das arquiteturas curriculares (perspectiva interdisciplinar).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Autor: MEHLECKE,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Querte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T.; Coord. GRIBOSKI, Claudia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Maffini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, Brasília, DF, 2022. (Termo de Referência n. 022, Código n. 2021-022,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(b).</w:t>
      </w:r>
    </w:p>
    <w:p w14:paraId="5F5E0F25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A4929">
        <w:rPr>
          <w:rFonts w:asciiTheme="majorHAnsi" w:hAnsiTheme="majorHAnsi" w:cstheme="majorHAnsi"/>
          <w:sz w:val="24"/>
          <w:szCs w:val="24"/>
        </w:rPr>
        <w:t>____________.</w:t>
      </w:r>
      <w:r w:rsidRPr="00BA492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Projetos Pedagógicos dos Cursos de Engenharia da Computação e Engenharia de Software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Autor: FOINA, Paulo.; Coord. GRIBOSKI, Claudia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Maffini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, Brasília, DF, 2022. (Termo de Referência n. 021, Código n. 2021-021, Projeto "Uma Universidade Distrital" - Termo de Colaboração n. 2/2020, Fundação de Apoio à Pesquisa do Distrito Federal - FAPDF, Fundação Universidade Aberta do Distrito Federal - FUNAB, Centro Brasileiro de Pesquisa em Avaliação e Seleção e de Promoção de Eventos - CEBRASPE) (c).</w:t>
      </w:r>
    </w:p>
    <w:p w14:paraId="3677DE20" w14:textId="77777777" w:rsidR="00844913" w:rsidRPr="00BA4929" w:rsidRDefault="00844913" w:rsidP="0008554E">
      <w:pPr>
        <w:pStyle w:val="Textodecomentrio"/>
        <w:tabs>
          <w:tab w:val="clear" w:pos="1615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A4929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Projetos Pedagógicos dos Cursos de Ciências da Computação e Sistemas de Informação.</w:t>
      </w:r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Autor: LIMA,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Celson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P.; Coord. GRIBOSKI, Claudia </w:t>
      </w:r>
      <w:proofErr w:type="spellStart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Maffini</w:t>
      </w:r>
      <w:proofErr w:type="spellEnd"/>
      <w:r w:rsidRPr="00BA4929">
        <w:rPr>
          <w:rFonts w:asciiTheme="majorHAnsi" w:hAnsiTheme="majorHAnsi" w:cstheme="majorHAnsi"/>
          <w:sz w:val="24"/>
          <w:szCs w:val="24"/>
          <w:shd w:val="clear" w:color="auto" w:fill="FFFFFF"/>
        </w:rPr>
        <w:t>, Brasília, DF, 2022. (Termo de Referência n. 021, Código n. 2021-021,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 (d).</w:t>
      </w:r>
    </w:p>
    <w:sectPr w:rsidR="00844913" w:rsidRPr="00BA4929" w:rsidSect="00027374">
      <w:pgSz w:w="11906" w:h="16838"/>
      <w:pgMar w:top="1134" w:right="1134" w:bottom="170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DE68" w14:textId="77777777" w:rsidR="00716D5D" w:rsidRDefault="00716D5D" w:rsidP="00D703CD">
      <w:pPr>
        <w:spacing w:after="0"/>
      </w:pPr>
      <w:r>
        <w:separator/>
      </w:r>
    </w:p>
    <w:p w14:paraId="009506CA" w14:textId="77777777" w:rsidR="00716D5D" w:rsidRDefault="00716D5D"/>
  </w:endnote>
  <w:endnote w:type="continuationSeparator" w:id="0">
    <w:p w14:paraId="4E04035D" w14:textId="77777777" w:rsidR="00716D5D" w:rsidRDefault="00716D5D" w:rsidP="00D703CD">
      <w:pPr>
        <w:spacing w:after="0"/>
      </w:pPr>
      <w:r>
        <w:continuationSeparator/>
      </w:r>
    </w:p>
    <w:p w14:paraId="0B01E32D" w14:textId="77777777" w:rsidR="00716D5D" w:rsidRDefault="00716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06D4F8F" wp14:editId="2C92080D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69572B" id="Grupo 23" o:spid="_x0000_s1026" style="position:absolute;margin-left:549.95pt;margin-top:-35.15pt;width:682.25pt;height:83.25pt;z-index:-251659264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47CC" w14:textId="77777777" w:rsidR="00716D5D" w:rsidRDefault="00716D5D" w:rsidP="00D703CD">
      <w:pPr>
        <w:spacing w:after="0"/>
      </w:pPr>
      <w:r>
        <w:separator/>
      </w:r>
    </w:p>
    <w:p w14:paraId="67734EA0" w14:textId="77777777" w:rsidR="00716D5D" w:rsidRDefault="00716D5D"/>
  </w:footnote>
  <w:footnote w:type="continuationSeparator" w:id="0">
    <w:p w14:paraId="7C13CE1D" w14:textId="77777777" w:rsidR="00716D5D" w:rsidRDefault="00716D5D" w:rsidP="00D703CD">
      <w:pPr>
        <w:spacing w:after="0"/>
      </w:pPr>
      <w:r>
        <w:continuationSeparator/>
      </w:r>
    </w:p>
    <w:p w14:paraId="1ED7266C" w14:textId="77777777" w:rsidR="00716D5D" w:rsidRDefault="00716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601"/>
    <w:multiLevelType w:val="hybridMultilevel"/>
    <w:tmpl w:val="F620B88C"/>
    <w:styleLink w:val="ImportedStyle6"/>
    <w:lvl w:ilvl="0" w:tplc="4AEA8BF8">
      <w:start w:val="1"/>
      <w:numFmt w:val="upperRoman"/>
      <w:lvlText w:val="%1."/>
      <w:lvlJc w:val="left"/>
      <w:pPr>
        <w:ind w:left="2268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B641E6">
      <w:start w:val="1"/>
      <w:numFmt w:val="lowerLetter"/>
      <w:lvlText w:val="%2."/>
      <w:lvlJc w:val="left"/>
      <w:pPr>
        <w:ind w:left="29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F4FEA6">
      <w:start w:val="1"/>
      <w:numFmt w:val="lowerRoman"/>
      <w:lvlText w:val="%3."/>
      <w:lvlJc w:val="left"/>
      <w:pPr>
        <w:ind w:left="370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26ADA">
      <w:start w:val="1"/>
      <w:numFmt w:val="decimal"/>
      <w:lvlText w:val="%4."/>
      <w:lvlJc w:val="left"/>
      <w:pPr>
        <w:ind w:left="4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CB182">
      <w:start w:val="1"/>
      <w:numFmt w:val="lowerLetter"/>
      <w:lvlText w:val="%5."/>
      <w:lvlJc w:val="left"/>
      <w:pPr>
        <w:ind w:left="5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92DBBE">
      <w:start w:val="1"/>
      <w:numFmt w:val="lowerRoman"/>
      <w:lvlText w:val="%6."/>
      <w:lvlJc w:val="left"/>
      <w:pPr>
        <w:ind w:left="586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DC3DA6">
      <w:start w:val="1"/>
      <w:numFmt w:val="decimal"/>
      <w:lvlText w:val="%7."/>
      <w:lvlJc w:val="left"/>
      <w:pPr>
        <w:ind w:left="6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A24AE">
      <w:start w:val="1"/>
      <w:numFmt w:val="lowerLetter"/>
      <w:lvlText w:val="%8."/>
      <w:lvlJc w:val="left"/>
      <w:pPr>
        <w:ind w:left="7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603BA6">
      <w:start w:val="1"/>
      <w:numFmt w:val="lowerRoman"/>
      <w:lvlText w:val="%9."/>
      <w:lvlJc w:val="left"/>
      <w:pPr>
        <w:ind w:left="802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4120E2"/>
    <w:multiLevelType w:val="hybridMultilevel"/>
    <w:tmpl w:val="1DA008D8"/>
    <w:numStyleLink w:val="ImportedStyle12"/>
  </w:abstractNum>
  <w:abstractNum w:abstractNumId="2" w15:restartNumberingAfterBreak="0">
    <w:nsid w:val="04667F6B"/>
    <w:multiLevelType w:val="hybridMultilevel"/>
    <w:tmpl w:val="EFE6DFCA"/>
    <w:lvl w:ilvl="0" w:tplc="04160013">
      <w:start w:val="1"/>
      <w:numFmt w:val="upp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49B5252"/>
    <w:multiLevelType w:val="hybridMultilevel"/>
    <w:tmpl w:val="9C6E8F6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A645C0"/>
    <w:multiLevelType w:val="hybridMultilevel"/>
    <w:tmpl w:val="4C4ECEF4"/>
    <w:styleLink w:val="ImportedStyle5"/>
    <w:lvl w:ilvl="0" w:tplc="214015D4">
      <w:start w:val="1"/>
      <w:numFmt w:val="upperRoman"/>
      <w:lvlText w:val="%1."/>
      <w:lvlJc w:val="left"/>
      <w:pPr>
        <w:ind w:left="2268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8AC810">
      <w:start w:val="1"/>
      <w:numFmt w:val="lowerLetter"/>
      <w:lvlText w:val="%2."/>
      <w:lvlJc w:val="left"/>
      <w:pPr>
        <w:ind w:left="29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1C268E">
      <w:start w:val="1"/>
      <w:numFmt w:val="lowerRoman"/>
      <w:lvlText w:val="%3."/>
      <w:lvlJc w:val="left"/>
      <w:pPr>
        <w:ind w:left="370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9CE45C">
      <w:start w:val="1"/>
      <w:numFmt w:val="decimal"/>
      <w:lvlText w:val="%4."/>
      <w:lvlJc w:val="left"/>
      <w:pPr>
        <w:ind w:left="4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A1202">
      <w:start w:val="1"/>
      <w:numFmt w:val="lowerLetter"/>
      <w:lvlText w:val="%5."/>
      <w:lvlJc w:val="left"/>
      <w:pPr>
        <w:ind w:left="5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14FE">
      <w:start w:val="1"/>
      <w:numFmt w:val="lowerRoman"/>
      <w:lvlText w:val="%6."/>
      <w:lvlJc w:val="left"/>
      <w:pPr>
        <w:ind w:left="586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2EB1A">
      <w:start w:val="1"/>
      <w:numFmt w:val="decimal"/>
      <w:lvlText w:val="%7."/>
      <w:lvlJc w:val="left"/>
      <w:pPr>
        <w:ind w:left="6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2FD2E">
      <w:start w:val="1"/>
      <w:numFmt w:val="lowerLetter"/>
      <w:lvlText w:val="%8."/>
      <w:lvlJc w:val="left"/>
      <w:pPr>
        <w:ind w:left="7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CE8576">
      <w:start w:val="1"/>
      <w:numFmt w:val="lowerRoman"/>
      <w:lvlText w:val="%9."/>
      <w:lvlJc w:val="left"/>
      <w:pPr>
        <w:ind w:left="802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A12871"/>
    <w:multiLevelType w:val="hybridMultilevel"/>
    <w:tmpl w:val="612A137E"/>
    <w:lvl w:ilvl="0" w:tplc="FFFFFFFF">
      <w:start w:val="1"/>
      <w:numFmt w:val="upperRoman"/>
      <w:lvlText w:val="%1."/>
      <w:lvlJc w:val="left"/>
      <w:pPr>
        <w:tabs>
          <w:tab w:val="left" w:pos="2127"/>
        </w:tabs>
        <w:ind w:left="763" w:hanging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2127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3">
      <w:start w:val="1"/>
      <w:numFmt w:val="upperRoman"/>
      <w:lvlText w:val="%3."/>
      <w:lvlJc w:val="righ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2127"/>
        </w:tabs>
        <w:ind w:left="322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2127"/>
        </w:tabs>
        <w:ind w:left="394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2127"/>
        </w:tabs>
        <w:ind w:left="4669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2127"/>
        </w:tabs>
        <w:ind w:left="538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2127"/>
        </w:tabs>
        <w:ind w:left="610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left" w:pos="2127"/>
        </w:tabs>
        <w:ind w:left="6829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FE27E5"/>
    <w:multiLevelType w:val="multilevel"/>
    <w:tmpl w:val="5936CF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55563A"/>
    <w:multiLevelType w:val="hybridMultilevel"/>
    <w:tmpl w:val="88628010"/>
    <w:lvl w:ilvl="0" w:tplc="0416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8" w15:restartNumberingAfterBreak="0">
    <w:nsid w:val="183F5913"/>
    <w:multiLevelType w:val="hybridMultilevel"/>
    <w:tmpl w:val="3D94E156"/>
    <w:numStyleLink w:val="ImportedStyle1"/>
  </w:abstractNum>
  <w:abstractNum w:abstractNumId="9" w15:restartNumberingAfterBreak="0">
    <w:nsid w:val="1C812651"/>
    <w:multiLevelType w:val="hybridMultilevel"/>
    <w:tmpl w:val="6B1206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2EE0"/>
    <w:multiLevelType w:val="hybridMultilevel"/>
    <w:tmpl w:val="56F212DA"/>
    <w:numStyleLink w:val="ImportedStyle4"/>
  </w:abstractNum>
  <w:abstractNum w:abstractNumId="11" w15:restartNumberingAfterBreak="0">
    <w:nsid w:val="26780655"/>
    <w:multiLevelType w:val="hybridMultilevel"/>
    <w:tmpl w:val="34A4E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77E0"/>
    <w:multiLevelType w:val="hybridMultilevel"/>
    <w:tmpl w:val="379CC8DE"/>
    <w:styleLink w:val="ImportedStyle8"/>
    <w:lvl w:ilvl="0" w:tplc="660C53F8">
      <w:start w:val="1"/>
      <w:numFmt w:val="upperRoman"/>
      <w:lvlText w:val="%1."/>
      <w:lvlJc w:val="left"/>
      <w:pPr>
        <w:ind w:left="2268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365B0C">
      <w:start w:val="1"/>
      <w:numFmt w:val="lowerLetter"/>
      <w:lvlText w:val="%2."/>
      <w:lvlJc w:val="left"/>
      <w:pPr>
        <w:ind w:left="29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D47AD6">
      <w:start w:val="1"/>
      <w:numFmt w:val="lowerRoman"/>
      <w:lvlText w:val="%3."/>
      <w:lvlJc w:val="left"/>
      <w:pPr>
        <w:ind w:left="370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D47472">
      <w:start w:val="1"/>
      <w:numFmt w:val="decimal"/>
      <w:lvlText w:val="%4."/>
      <w:lvlJc w:val="left"/>
      <w:pPr>
        <w:ind w:left="4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B40570">
      <w:start w:val="1"/>
      <w:numFmt w:val="lowerLetter"/>
      <w:lvlText w:val="%5."/>
      <w:lvlJc w:val="left"/>
      <w:pPr>
        <w:ind w:left="5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60B208">
      <w:start w:val="1"/>
      <w:numFmt w:val="lowerRoman"/>
      <w:lvlText w:val="%6."/>
      <w:lvlJc w:val="left"/>
      <w:pPr>
        <w:ind w:left="586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A0980">
      <w:start w:val="1"/>
      <w:numFmt w:val="decimal"/>
      <w:lvlText w:val="%7."/>
      <w:lvlJc w:val="left"/>
      <w:pPr>
        <w:ind w:left="6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D6DA38">
      <w:start w:val="1"/>
      <w:numFmt w:val="lowerLetter"/>
      <w:lvlText w:val="%8."/>
      <w:lvlJc w:val="left"/>
      <w:pPr>
        <w:ind w:left="7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A07224">
      <w:start w:val="1"/>
      <w:numFmt w:val="lowerRoman"/>
      <w:lvlText w:val="%9."/>
      <w:lvlJc w:val="left"/>
      <w:pPr>
        <w:ind w:left="802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E41AFD"/>
    <w:multiLevelType w:val="hybridMultilevel"/>
    <w:tmpl w:val="4386BB4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110F4"/>
    <w:multiLevelType w:val="hybridMultilevel"/>
    <w:tmpl w:val="E5269C36"/>
    <w:numStyleLink w:val="ImportedStyle10"/>
  </w:abstractNum>
  <w:abstractNum w:abstractNumId="15" w15:restartNumberingAfterBreak="0">
    <w:nsid w:val="2BEF315C"/>
    <w:multiLevelType w:val="hybridMultilevel"/>
    <w:tmpl w:val="A2C03FBC"/>
    <w:lvl w:ilvl="0" w:tplc="7FB6F7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0E57B9E"/>
    <w:multiLevelType w:val="hybridMultilevel"/>
    <w:tmpl w:val="7FBA832C"/>
    <w:lvl w:ilvl="0" w:tplc="0416000F">
      <w:start w:val="1"/>
      <w:numFmt w:val="decimal"/>
      <w:lvlText w:val="%1."/>
      <w:lvlJc w:val="left"/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14DA"/>
    <w:multiLevelType w:val="hybridMultilevel"/>
    <w:tmpl w:val="685625B6"/>
    <w:styleLink w:val="ImportedStyle3"/>
    <w:lvl w:ilvl="0" w:tplc="3F286AD6">
      <w:start w:val="1"/>
      <w:numFmt w:val="lowerLetter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F4CFD4">
      <w:start w:val="1"/>
      <w:numFmt w:val="lowerLetter"/>
      <w:lvlText w:val="%2."/>
      <w:lvlJc w:val="left"/>
      <w:pPr>
        <w:ind w:left="22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749A54">
      <w:start w:val="1"/>
      <w:numFmt w:val="lowerRoman"/>
      <w:lvlText w:val="%3."/>
      <w:lvlJc w:val="left"/>
      <w:pPr>
        <w:ind w:left="293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E4C">
      <w:start w:val="1"/>
      <w:numFmt w:val="decimal"/>
      <w:lvlText w:val="%4."/>
      <w:lvlJc w:val="left"/>
      <w:pPr>
        <w:ind w:left="36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38DF8C">
      <w:start w:val="1"/>
      <w:numFmt w:val="lowerLetter"/>
      <w:lvlText w:val="%5."/>
      <w:lvlJc w:val="left"/>
      <w:pPr>
        <w:ind w:left="43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A6660">
      <w:start w:val="1"/>
      <w:numFmt w:val="lowerRoman"/>
      <w:lvlText w:val="%6."/>
      <w:lvlJc w:val="left"/>
      <w:pPr>
        <w:ind w:left="509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6C4CE8">
      <w:start w:val="1"/>
      <w:numFmt w:val="decimal"/>
      <w:lvlText w:val="%7."/>
      <w:lvlJc w:val="left"/>
      <w:pPr>
        <w:ind w:left="58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042182">
      <w:start w:val="1"/>
      <w:numFmt w:val="lowerLetter"/>
      <w:lvlText w:val="%8."/>
      <w:lvlJc w:val="left"/>
      <w:pPr>
        <w:ind w:left="65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7448FC">
      <w:start w:val="1"/>
      <w:numFmt w:val="lowerRoman"/>
      <w:lvlText w:val="%9."/>
      <w:lvlJc w:val="left"/>
      <w:pPr>
        <w:ind w:left="725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8E6589"/>
    <w:multiLevelType w:val="multilevel"/>
    <w:tmpl w:val="08A64454"/>
    <w:lvl w:ilvl="0">
      <w:start w:val="4"/>
      <w:numFmt w:val="decimal"/>
      <w:lvlText w:val="%1."/>
      <w:lvlJc w:val="left"/>
      <w:pPr>
        <w:ind w:left="255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6952E0B"/>
    <w:multiLevelType w:val="hybridMultilevel"/>
    <w:tmpl w:val="2014FC24"/>
    <w:numStyleLink w:val="ImportedStyle9"/>
  </w:abstractNum>
  <w:abstractNum w:abstractNumId="21" w15:restartNumberingAfterBreak="0">
    <w:nsid w:val="379B78B9"/>
    <w:multiLevelType w:val="hybridMultilevel"/>
    <w:tmpl w:val="56F212DA"/>
    <w:styleLink w:val="ImportedStyle4"/>
    <w:lvl w:ilvl="0" w:tplc="BAE21384">
      <w:start w:val="1"/>
      <w:numFmt w:val="upperRoman"/>
      <w:lvlText w:val="%1."/>
      <w:lvlJc w:val="left"/>
      <w:pPr>
        <w:ind w:left="2268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AC7C8">
      <w:start w:val="1"/>
      <w:numFmt w:val="lowerLetter"/>
      <w:lvlText w:val="%2."/>
      <w:lvlJc w:val="left"/>
      <w:pPr>
        <w:ind w:left="29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BE204C">
      <w:start w:val="1"/>
      <w:numFmt w:val="lowerRoman"/>
      <w:lvlText w:val="%3."/>
      <w:lvlJc w:val="left"/>
      <w:pPr>
        <w:ind w:left="37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0C6776">
      <w:start w:val="1"/>
      <w:numFmt w:val="decimal"/>
      <w:lvlText w:val="%4."/>
      <w:lvlJc w:val="left"/>
      <w:pPr>
        <w:ind w:left="44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A11E8">
      <w:start w:val="1"/>
      <w:numFmt w:val="lowerLetter"/>
      <w:lvlText w:val="%5."/>
      <w:lvlJc w:val="left"/>
      <w:pPr>
        <w:ind w:left="51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E08ABA">
      <w:start w:val="1"/>
      <w:numFmt w:val="lowerRoman"/>
      <w:lvlText w:val="%6."/>
      <w:lvlJc w:val="left"/>
      <w:pPr>
        <w:ind w:left="58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2F9EC">
      <w:start w:val="1"/>
      <w:numFmt w:val="decimal"/>
      <w:lvlText w:val="%7."/>
      <w:lvlJc w:val="left"/>
      <w:pPr>
        <w:ind w:left="65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1838C2">
      <w:start w:val="1"/>
      <w:numFmt w:val="lowerLetter"/>
      <w:lvlText w:val="%8."/>
      <w:lvlJc w:val="left"/>
      <w:pPr>
        <w:ind w:left="73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7CFB80">
      <w:start w:val="1"/>
      <w:numFmt w:val="lowerRoman"/>
      <w:lvlText w:val="%9."/>
      <w:lvlJc w:val="left"/>
      <w:pPr>
        <w:ind w:left="80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907AF0"/>
    <w:multiLevelType w:val="hybridMultilevel"/>
    <w:tmpl w:val="1DA008D8"/>
    <w:styleLink w:val="ImportedStyle12"/>
    <w:lvl w:ilvl="0" w:tplc="9F0629A8">
      <w:start w:val="1"/>
      <w:numFmt w:val="upperRoman"/>
      <w:lvlText w:val="%1."/>
      <w:lvlJc w:val="left"/>
      <w:pPr>
        <w:ind w:left="241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F04D36">
      <w:start w:val="1"/>
      <w:numFmt w:val="lowerLetter"/>
      <w:lvlText w:val="%2."/>
      <w:lvlJc w:val="left"/>
      <w:pPr>
        <w:ind w:left="3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D65E6C">
      <w:start w:val="1"/>
      <w:numFmt w:val="lowerRoman"/>
      <w:lvlText w:val="%3."/>
      <w:lvlJc w:val="left"/>
      <w:pPr>
        <w:ind w:left="385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644A3A">
      <w:start w:val="1"/>
      <w:numFmt w:val="decimal"/>
      <w:lvlText w:val="%4."/>
      <w:lvlJc w:val="left"/>
      <w:pPr>
        <w:ind w:left="4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1EBA5A">
      <w:start w:val="1"/>
      <w:numFmt w:val="lowerLetter"/>
      <w:lvlText w:val="%5."/>
      <w:lvlJc w:val="left"/>
      <w:pPr>
        <w:ind w:left="52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B8F590">
      <w:start w:val="1"/>
      <w:numFmt w:val="lowerRoman"/>
      <w:lvlText w:val="%6."/>
      <w:lvlJc w:val="left"/>
      <w:pPr>
        <w:ind w:left="601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6C622">
      <w:start w:val="1"/>
      <w:numFmt w:val="decimal"/>
      <w:lvlText w:val="%7."/>
      <w:lvlJc w:val="left"/>
      <w:pPr>
        <w:ind w:left="6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9C92AA">
      <w:start w:val="1"/>
      <w:numFmt w:val="lowerLetter"/>
      <w:lvlText w:val="%8."/>
      <w:lvlJc w:val="left"/>
      <w:pPr>
        <w:ind w:left="74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0835C">
      <w:start w:val="1"/>
      <w:numFmt w:val="lowerRoman"/>
      <w:lvlText w:val="%9."/>
      <w:lvlJc w:val="left"/>
      <w:pPr>
        <w:ind w:left="817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4814513"/>
    <w:multiLevelType w:val="hybridMultilevel"/>
    <w:tmpl w:val="3D94E156"/>
    <w:styleLink w:val="ImportedStyle1"/>
    <w:lvl w:ilvl="0" w:tplc="5B08A18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BEEC2A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BC94B2">
      <w:start w:val="1"/>
      <w:numFmt w:val="lowerRoman"/>
      <w:lvlText w:val="%3."/>
      <w:lvlJc w:val="left"/>
      <w:pPr>
        <w:tabs>
          <w:tab w:val="left" w:pos="426"/>
        </w:tabs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C0C2A2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68E584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EE6E56">
      <w:start w:val="1"/>
      <w:numFmt w:val="lowerRoman"/>
      <w:lvlText w:val="%6."/>
      <w:lvlJc w:val="left"/>
      <w:pPr>
        <w:tabs>
          <w:tab w:val="left" w:pos="426"/>
        </w:tabs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78D602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C66A8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A2B6A4">
      <w:start w:val="1"/>
      <w:numFmt w:val="lowerRoman"/>
      <w:lvlText w:val="%9."/>
      <w:lvlJc w:val="left"/>
      <w:pPr>
        <w:tabs>
          <w:tab w:val="left" w:pos="426"/>
        </w:tabs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64C2753"/>
    <w:multiLevelType w:val="hybridMultilevel"/>
    <w:tmpl w:val="685625B6"/>
    <w:numStyleLink w:val="ImportedStyle3"/>
  </w:abstractNum>
  <w:abstractNum w:abstractNumId="25" w15:restartNumberingAfterBreak="0">
    <w:nsid w:val="46BA0D37"/>
    <w:multiLevelType w:val="hybridMultilevel"/>
    <w:tmpl w:val="52FAA368"/>
    <w:numStyleLink w:val="ImportedStyle11"/>
  </w:abstractNum>
  <w:abstractNum w:abstractNumId="26" w15:restartNumberingAfterBreak="0">
    <w:nsid w:val="49DA6487"/>
    <w:multiLevelType w:val="hybridMultilevel"/>
    <w:tmpl w:val="B87AAA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B4FAA"/>
    <w:multiLevelType w:val="hybridMultilevel"/>
    <w:tmpl w:val="F620B88C"/>
    <w:numStyleLink w:val="ImportedStyle6"/>
  </w:abstractNum>
  <w:abstractNum w:abstractNumId="28" w15:restartNumberingAfterBreak="0">
    <w:nsid w:val="501F769B"/>
    <w:multiLevelType w:val="hybridMultilevel"/>
    <w:tmpl w:val="E5269C36"/>
    <w:styleLink w:val="ImportedStyle10"/>
    <w:lvl w:ilvl="0" w:tplc="3D02E8E6">
      <w:start w:val="1"/>
      <w:numFmt w:val="upperRoman"/>
      <w:lvlText w:val="%1."/>
      <w:lvlJc w:val="left"/>
      <w:pPr>
        <w:ind w:left="241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2E42A">
      <w:start w:val="1"/>
      <w:numFmt w:val="lowerLetter"/>
      <w:lvlText w:val="%2."/>
      <w:lvlJc w:val="left"/>
      <w:pPr>
        <w:ind w:left="3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AFC96">
      <w:start w:val="1"/>
      <w:numFmt w:val="lowerRoman"/>
      <w:lvlText w:val="%3."/>
      <w:lvlJc w:val="left"/>
      <w:pPr>
        <w:ind w:left="385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562C90">
      <w:start w:val="1"/>
      <w:numFmt w:val="decimal"/>
      <w:lvlText w:val="%4."/>
      <w:lvlJc w:val="left"/>
      <w:pPr>
        <w:ind w:left="4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068B10">
      <w:start w:val="1"/>
      <w:numFmt w:val="lowerLetter"/>
      <w:lvlText w:val="%5."/>
      <w:lvlJc w:val="left"/>
      <w:pPr>
        <w:ind w:left="52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45E98">
      <w:start w:val="1"/>
      <w:numFmt w:val="lowerRoman"/>
      <w:lvlText w:val="%6."/>
      <w:lvlJc w:val="left"/>
      <w:pPr>
        <w:ind w:left="601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42A556">
      <w:start w:val="1"/>
      <w:numFmt w:val="decimal"/>
      <w:lvlText w:val="%7."/>
      <w:lvlJc w:val="left"/>
      <w:pPr>
        <w:ind w:left="6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E467E8">
      <w:start w:val="1"/>
      <w:numFmt w:val="lowerLetter"/>
      <w:lvlText w:val="%8."/>
      <w:lvlJc w:val="left"/>
      <w:pPr>
        <w:ind w:left="74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DEBEE2">
      <w:start w:val="1"/>
      <w:numFmt w:val="lowerRoman"/>
      <w:lvlText w:val="%9."/>
      <w:lvlJc w:val="left"/>
      <w:pPr>
        <w:ind w:left="817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D32F99"/>
    <w:multiLevelType w:val="hybridMultilevel"/>
    <w:tmpl w:val="7D0C9DFE"/>
    <w:styleLink w:val="ImportedStyle7"/>
    <w:lvl w:ilvl="0" w:tplc="80280D10">
      <w:start w:val="1"/>
      <w:numFmt w:val="upperRoman"/>
      <w:lvlText w:val="%1."/>
      <w:lvlJc w:val="left"/>
      <w:pPr>
        <w:ind w:left="2268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4CE368">
      <w:start w:val="1"/>
      <w:numFmt w:val="lowerLetter"/>
      <w:lvlText w:val="%2."/>
      <w:lvlJc w:val="left"/>
      <w:pPr>
        <w:ind w:left="29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B61404">
      <w:start w:val="1"/>
      <w:numFmt w:val="lowerRoman"/>
      <w:lvlText w:val="%3."/>
      <w:lvlJc w:val="left"/>
      <w:pPr>
        <w:ind w:left="370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3063A0">
      <w:start w:val="1"/>
      <w:numFmt w:val="decimal"/>
      <w:lvlText w:val="%4."/>
      <w:lvlJc w:val="left"/>
      <w:pPr>
        <w:ind w:left="4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AFB3A">
      <w:start w:val="1"/>
      <w:numFmt w:val="lowerLetter"/>
      <w:lvlText w:val="%5."/>
      <w:lvlJc w:val="left"/>
      <w:pPr>
        <w:ind w:left="5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9AFBA6">
      <w:start w:val="1"/>
      <w:numFmt w:val="lowerRoman"/>
      <w:lvlText w:val="%6."/>
      <w:lvlJc w:val="left"/>
      <w:pPr>
        <w:ind w:left="586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18AA22">
      <w:start w:val="1"/>
      <w:numFmt w:val="decimal"/>
      <w:lvlText w:val="%7."/>
      <w:lvlJc w:val="left"/>
      <w:pPr>
        <w:ind w:left="6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CC9FEA">
      <w:start w:val="1"/>
      <w:numFmt w:val="lowerLetter"/>
      <w:lvlText w:val="%8."/>
      <w:lvlJc w:val="left"/>
      <w:pPr>
        <w:ind w:left="7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107EB0">
      <w:start w:val="1"/>
      <w:numFmt w:val="lowerRoman"/>
      <w:lvlText w:val="%9."/>
      <w:lvlJc w:val="left"/>
      <w:pPr>
        <w:ind w:left="802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0928C6"/>
    <w:multiLevelType w:val="hybridMultilevel"/>
    <w:tmpl w:val="379CC8DE"/>
    <w:numStyleLink w:val="ImportedStyle8"/>
  </w:abstractNum>
  <w:abstractNum w:abstractNumId="31" w15:restartNumberingAfterBreak="0">
    <w:nsid w:val="58895B13"/>
    <w:multiLevelType w:val="hybridMultilevel"/>
    <w:tmpl w:val="5CE4F3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017FC"/>
    <w:multiLevelType w:val="hybridMultilevel"/>
    <w:tmpl w:val="B9AEBE1C"/>
    <w:lvl w:ilvl="0" w:tplc="04160013">
      <w:start w:val="1"/>
      <w:numFmt w:val="upperRoman"/>
      <w:lvlText w:val="%1."/>
      <w:lvlJc w:val="right"/>
      <w:pPr>
        <w:ind w:left="738" w:hanging="360"/>
      </w:p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3" w15:restartNumberingAfterBreak="0">
    <w:nsid w:val="5D04370A"/>
    <w:multiLevelType w:val="hybridMultilevel"/>
    <w:tmpl w:val="92AA0E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7452B"/>
    <w:multiLevelType w:val="hybridMultilevel"/>
    <w:tmpl w:val="7D0C9DFE"/>
    <w:numStyleLink w:val="ImportedStyle7"/>
  </w:abstractNum>
  <w:abstractNum w:abstractNumId="35" w15:restartNumberingAfterBreak="0">
    <w:nsid w:val="640A177A"/>
    <w:multiLevelType w:val="hybridMultilevel"/>
    <w:tmpl w:val="FADC7672"/>
    <w:lvl w:ilvl="0" w:tplc="7E8C222C">
      <w:start w:val="1"/>
      <w:numFmt w:val="lowerRoman"/>
      <w:lvlText w:val="%1."/>
      <w:lvlJc w:val="left"/>
      <w:pPr>
        <w:ind w:left="1080" w:hanging="720"/>
      </w:pPr>
      <w:rPr>
        <w:rFonts w:ascii="Calibri Light" w:eastAsia="Calibri" w:hAnsi="Calibri Light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C6D"/>
    <w:multiLevelType w:val="hybridMultilevel"/>
    <w:tmpl w:val="1D0CA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D2A4A"/>
    <w:multiLevelType w:val="multilevel"/>
    <w:tmpl w:val="08A64454"/>
    <w:lvl w:ilvl="0">
      <w:start w:val="4"/>
      <w:numFmt w:val="decimal"/>
      <w:lvlText w:val="%1."/>
      <w:lvlJc w:val="left"/>
      <w:pPr>
        <w:ind w:left="255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EC425AF"/>
    <w:multiLevelType w:val="multilevel"/>
    <w:tmpl w:val="F348D9E2"/>
    <w:lvl w:ilvl="0">
      <w:start w:val="1"/>
      <w:numFmt w:val="decimal"/>
      <w:lvlText w:val="%1."/>
      <w:lvlJc w:val="left"/>
      <w:pPr>
        <w:ind w:left="2559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FD939AB"/>
    <w:multiLevelType w:val="hybridMultilevel"/>
    <w:tmpl w:val="4C4ECEF4"/>
    <w:numStyleLink w:val="ImportedStyle5"/>
  </w:abstractNum>
  <w:abstractNum w:abstractNumId="40" w15:restartNumberingAfterBreak="0">
    <w:nsid w:val="71535426"/>
    <w:multiLevelType w:val="hybridMultilevel"/>
    <w:tmpl w:val="DED2D03A"/>
    <w:lvl w:ilvl="0" w:tplc="0416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41" w15:restartNumberingAfterBreak="0">
    <w:nsid w:val="72806F8C"/>
    <w:multiLevelType w:val="hybridMultilevel"/>
    <w:tmpl w:val="2014FC24"/>
    <w:styleLink w:val="ImportedStyle9"/>
    <w:lvl w:ilvl="0" w:tplc="82EAB59C">
      <w:start w:val="1"/>
      <w:numFmt w:val="upperRoman"/>
      <w:lvlText w:val="%1."/>
      <w:lvlJc w:val="left"/>
      <w:pPr>
        <w:ind w:left="241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DEE5BE">
      <w:start w:val="1"/>
      <w:numFmt w:val="lowerLetter"/>
      <w:lvlText w:val="%2."/>
      <w:lvlJc w:val="left"/>
      <w:pPr>
        <w:ind w:left="3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4EF3C2">
      <w:start w:val="1"/>
      <w:numFmt w:val="lowerRoman"/>
      <w:lvlText w:val="%3."/>
      <w:lvlJc w:val="left"/>
      <w:pPr>
        <w:ind w:left="385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8C4C6E">
      <w:start w:val="1"/>
      <w:numFmt w:val="decimal"/>
      <w:lvlText w:val="%4."/>
      <w:lvlJc w:val="left"/>
      <w:pPr>
        <w:ind w:left="4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324B6C">
      <w:start w:val="1"/>
      <w:numFmt w:val="lowerLetter"/>
      <w:lvlText w:val="%5."/>
      <w:lvlJc w:val="left"/>
      <w:pPr>
        <w:ind w:left="52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9E8AC8">
      <w:start w:val="1"/>
      <w:numFmt w:val="lowerRoman"/>
      <w:lvlText w:val="%6."/>
      <w:lvlJc w:val="left"/>
      <w:pPr>
        <w:ind w:left="601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B6F0D6">
      <w:start w:val="1"/>
      <w:numFmt w:val="decimal"/>
      <w:lvlText w:val="%7."/>
      <w:lvlJc w:val="left"/>
      <w:pPr>
        <w:ind w:left="6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C6866">
      <w:start w:val="1"/>
      <w:numFmt w:val="lowerLetter"/>
      <w:lvlText w:val="%8."/>
      <w:lvlJc w:val="left"/>
      <w:pPr>
        <w:ind w:left="74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106384">
      <w:start w:val="1"/>
      <w:numFmt w:val="lowerRoman"/>
      <w:lvlText w:val="%9."/>
      <w:lvlJc w:val="left"/>
      <w:pPr>
        <w:ind w:left="817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5BD2E73"/>
    <w:multiLevelType w:val="hybridMultilevel"/>
    <w:tmpl w:val="48A6773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177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34EB2"/>
    <w:multiLevelType w:val="hybridMultilevel"/>
    <w:tmpl w:val="922E8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774F0F"/>
    <w:multiLevelType w:val="hybridMultilevel"/>
    <w:tmpl w:val="52FAA368"/>
    <w:styleLink w:val="ImportedStyle11"/>
    <w:lvl w:ilvl="0" w:tplc="44864730">
      <w:start w:val="1"/>
      <w:numFmt w:val="upperRoman"/>
      <w:lvlText w:val="%1."/>
      <w:lvlJc w:val="left"/>
      <w:pPr>
        <w:ind w:left="241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38D26E">
      <w:start w:val="1"/>
      <w:numFmt w:val="lowerLetter"/>
      <w:lvlText w:val="%2."/>
      <w:lvlJc w:val="left"/>
      <w:pPr>
        <w:ind w:left="3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2661D8">
      <w:start w:val="1"/>
      <w:numFmt w:val="lowerRoman"/>
      <w:lvlText w:val="%3."/>
      <w:lvlJc w:val="left"/>
      <w:pPr>
        <w:ind w:left="385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2E026E">
      <w:start w:val="1"/>
      <w:numFmt w:val="decimal"/>
      <w:lvlText w:val="%4."/>
      <w:lvlJc w:val="left"/>
      <w:pPr>
        <w:ind w:left="4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763600">
      <w:start w:val="1"/>
      <w:numFmt w:val="lowerLetter"/>
      <w:lvlText w:val="%5."/>
      <w:lvlJc w:val="left"/>
      <w:pPr>
        <w:ind w:left="52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8EA">
      <w:start w:val="1"/>
      <w:numFmt w:val="lowerRoman"/>
      <w:lvlText w:val="%6."/>
      <w:lvlJc w:val="left"/>
      <w:pPr>
        <w:ind w:left="601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AE384">
      <w:start w:val="1"/>
      <w:numFmt w:val="decimal"/>
      <w:lvlText w:val="%7."/>
      <w:lvlJc w:val="left"/>
      <w:pPr>
        <w:ind w:left="67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68B332">
      <w:start w:val="1"/>
      <w:numFmt w:val="lowerLetter"/>
      <w:lvlText w:val="%8."/>
      <w:lvlJc w:val="left"/>
      <w:pPr>
        <w:ind w:left="74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50DEEE">
      <w:start w:val="1"/>
      <w:numFmt w:val="lowerRoman"/>
      <w:lvlText w:val="%9."/>
      <w:lvlJc w:val="left"/>
      <w:pPr>
        <w:ind w:left="817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5654597">
    <w:abstractNumId w:val="38"/>
  </w:num>
  <w:num w:numId="2" w16cid:durableId="202330586">
    <w:abstractNumId w:val="15"/>
  </w:num>
  <w:num w:numId="3" w16cid:durableId="73743351">
    <w:abstractNumId w:val="36"/>
  </w:num>
  <w:num w:numId="4" w16cid:durableId="781535718">
    <w:abstractNumId w:val="7"/>
  </w:num>
  <w:num w:numId="5" w16cid:durableId="1596472595">
    <w:abstractNumId w:val="6"/>
  </w:num>
  <w:num w:numId="6" w16cid:durableId="1493567932">
    <w:abstractNumId w:val="19"/>
  </w:num>
  <w:num w:numId="7" w16cid:durableId="594286721">
    <w:abstractNumId w:val="37"/>
  </w:num>
  <w:num w:numId="8" w16cid:durableId="2034332283">
    <w:abstractNumId w:val="17"/>
  </w:num>
  <w:num w:numId="9" w16cid:durableId="935671136">
    <w:abstractNumId w:val="42"/>
  </w:num>
  <w:num w:numId="10" w16cid:durableId="1888295177">
    <w:abstractNumId w:val="32"/>
  </w:num>
  <w:num w:numId="11" w16cid:durableId="915362563">
    <w:abstractNumId w:val="11"/>
  </w:num>
  <w:num w:numId="12" w16cid:durableId="1619265029">
    <w:abstractNumId w:val="9"/>
  </w:num>
  <w:num w:numId="13" w16cid:durableId="242571430">
    <w:abstractNumId w:val="13"/>
  </w:num>
  <w:num w:numId="14" w16cid:durableId="472983447">
    <w:abstractNumId w:val="2"/>
  </w:num>
  <w:num w:numId="15" w16cid:durableId="328485315">
    <w:abstractNumId w:val="26"/>
  </w:num>
  <w:num w:numId="16" w16cid:durableId="124543507">
    <w:abstractNumId w:val="31"/>
  </w:num>
  <w:num w:numId="17" w16cid:durableId="865557323">
    <w:abstractNumId w:val="33"/>
  </w:num>
  <w:num w:numId="18" w16cid:durableId="422647153">
    <w:abstractNumId w:val="23"/>
  </w:num>
  <w:num w:numId="19" w16cid:durableId="956839843">
    <w:abstractNumId w:val="8"/>
  </w:num>
  <w:num w:numId="20" w16cid:durableId="436679704">
    <w:abstractNumId w:val="18"/>
  </w:num>
  <w:num w:numId="21" w16cid:durableId="1071779144">
    <w:abstractNumId w:val="24"/>
  </w:num>
  <w:num w:numId="22" w16cid:durableId="1090195070">
    <w:abstractNumId w:val="21"/>
  </w:num>
  <w:num w:numId="23" w16cid:durableId="509638395">
    <w:abstractNumId w:val="10"/>
  </w:num>
  <w:num w:numId="24" w16cid:durableId="341325172">
    <w:abstractNumId w:val="10"/>
    <w:lvlOverride w:ilvl="0">
      <w:lvl w:ilvl="0" w:tplc="5F7EC6F6">
        <w:start w:val="1"/>
        <w:numFmt w:val="upperRoman"/>
        <w:lvlText w:val="%1."/>
        <w:lvlJc w:val="left"/>
        <w:pPr>
          <w:ind w:left="2268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ED662">
        <w:start w:val="1"/>
        <w:numFmt w:val="lowerLetter"/>
        <w:lvlText w:val="%2."/>
        <w:lvlJc w:val="left"/>
        <w:pPr>
          <w:ind w:left="29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84FB34">
        <w:start w:val="1"/>
        <w:numFmt w:val="lowerRoman"/>
        <w:lvlText w:val="%3."/>
        <w:lvlJc w:val="left"/>
        <w:pPr>
          <w:ind w:left="370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942A06">
        <w:start w:val="1"/>
        <w:numFmt w:val="decimal"/>
        <w:lvlText w:val="%4."/>
        <w:lvlJc w:val="left"/>
        <w:pPr>
          <w:ind w:left="44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84B244">
        <w:start w:val="1"/>
        <w:numFmt w:val="lowerLetter"/>
        <w:lvlText w:val="%5."/>
        <w:lvlJc w:val="left"/>
        <w:pPr>
          <w:ind w:left="51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0466B6">
        <w:start w:val="1"/>
        <w:numFmt w:val="lowerRoman"/>
        <w:lvlText w:val="%6."/>
        <w:lvlJc w:val="left"/>
        <w:pPr>
          <w:ind w:left="586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9CF5F0">
        <w:start w:val="1"/>
        <w:numFmt w:val="decimal"/>
        <w:lvlText w:val="%7."/>
        <w:lvlJc w:val="left"/>
        <w:pPr>
          <w:ind w:left="65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5E0850">
        <w:start w:val="1"/>
        <w:numFmt w:val="lowerLetter"/>
        <w:lvlText w:val="%8."/>
        <w:lvlJc w:val="left"/>
        <w:pPr>
          <w:ind w:left="73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8A470E">
        <w:start w:val="1"/>
        <w:numFmt w:val="lowerRoman"/>
        <w:lvlText w:val="%9."/>
        <w:lvlJc w:val="left"/>
        <w:pPr>
          <w:ind w:left="802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75749308">
    <w:abstractNumId w:val="4"/>
  </w:num>
  <w:num w:numId="26" w16cid:durableId="1249541313">
    <w:abstractNumId w:val="39"/>
  </w:num>
  <w:num w:numId="27" w16cid:durableId="1463230398">
    <w:abstractNumId w:val="0"/>
  </w:num>
  <w:num w:numId="28" w16cid:durableId="1754816867">
    <w:abstractNumId w:val="27"/>
  </w:num>
  <w:num w:numId="29" w16cid:durableId="1524319985">
    <w:abstractNumId w:val="29"/>
  </w:num>
  <w:num w:numId="30" w16cid:durableId="1273782111">
    <w:abstractNumId w:val="34"/>
  </w:num>
  <w:num w:numId="31" w16cid:durableId="206919156">
    <w:abstractNumId w:val="12"/>
  </w:num>
  <w:num w:numId="32" w16cid:durableId="1210843665">
    <w:abstractNumId w:val="30"/>
  </w:num>
  <w:num w:numId="33" w16cid:durableId="1792745440">
    <w:abstractNumId w:val="41"/>
  </w:num>
  <w:num w:numId="34" w16cid:durableId="167865639">
    <w:abstractNumId w:val="20"/>
  </w:num>
  <w:num w:numId="35" w16cid:durableId="1332761208">
    <w:abstractNumId w:val="28"/>
  </w:num>
  <w:num w:numId="36" w16cid:durableId="116485656">
    <w:abstractNumId w:val="14"/>
  </w:num>
  <w:num w:numId="37" w16cid:durableId="1822190922">
    <w:abstractNumId w:val="45"/>
  </w:num>
  <w:num w:numId="38" w16cid:durableId="121309699">
    <w:abstractNumId w:val="25"/>
  </w:num>
  <w:num w:numId="39" w16cid:durableId="862866421">
    <w:abstractNumId w:val="22"/>
  </w:num>
  <w:num w:numId="40" w16cid:durableId="854149602">
    <w:abstractNumId w:val="1"/>
  </w:num>
  <w:num w:numId="41" w16cid:durableId="360403131">
    <w:abstractNumId w:val="16"/>
  </w:num>
  <w:num w:numId="42" w16cid:durableId="1712613938">
    <w:abstractNumId w:val="5"/>
  </w:num>
  <w:num w:numId="43" w16cid:durableId="1612013102">
    <w:abstractNumId w:val="35"/>
  </w:num>
  <w:num w:numId="44" w16cid:durableId="1388649277">
    <w:abstractNumId w:val="3"/>
  </w:num>
  <w:num w:numId="45" w16cid:durableId="806168829">
    <w:abstractNumId w:val="43"/>
  </w:num>
  <w:num w:numId="46" w16cid:durableId="165865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0082512">
    <w:abstractNumId w:val="40"/>
  </w:num>
  <w:num w:numId="48" w16cid:durableId="237788426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09CF"/>
    <w:rsid w:val="000638D7"/>
    <w:rsid w:val="00065BED"/>
    <w:rsid w:val="00070EFA"/>
    <w:rsid w:val="00070F5C"/>
    <w:rsid w:val="00072114"/>
    <w:rsid w:val="0007511A"/>
    <w:rsid w:val="00076130"/>
    <w:rsid w:val="0008554E"/>
    <w:rsid w:val="00086BCD"/>
    <w:rsid w:val="000970DB"/>
    <w:rsid w:val="000A1814"/>
    <w:rsid w:val="000A3861"/>
    <w:rsid w:val="000A7D5D"/>
    <w:rsid w:val="000B2476"/>
    <w:rsid w:val="000B26B6"/>
    <w:rsid w:val="000C121C"/>
    <w:rsid w:val="000C2F9E"/>
    <w:rsid w:val="000C38B3"/>
    <w:rsid w:val="000C3BE8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2A2A"/>
    <w:rsid w:val="000F49F3"/>
    <w:rsid w:val="000F51BF"/>
    <w:rsid w:val="000F568F"/>
    <w:rsid w:val="000F608D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1FB"/>
    <w:rsid w:val="001647D9"/>
    <w:rsid w:val="001703DC"/>
    <w:rsid w:val="00172771"/>
    <w:rsid w:val="001760CB"/>
    <w:rsid w:val="0018606C"/>
    <w:rsid w:val="001864E3"/>
    <w:rsid w:val="001875CF"/>
    <w:rsid w:val="0019023B"/>
    <w:rsid w:val="001A2595"/>
    <w:rsid w:val="001B29A7"/>
    <w:rsid w:val="001C7514"/>
    <w:rsid w:val="001D1971"/>
    <w:rsid w:val="001D4E60"/>
    <w:rsid w:val="001E12B9"/>
    <w:rsid w:val="001E3720"/>
    <w:rsid w:val="001F0AFE"/>
    <w:rsid w:val="001F6D52"/>
    <w:rsid w:val="001F78BF"/>
    <w:rsid w:val="00201089"/>
    <w:rsid w:val="00203B1B"/>
    <w:rsid w:val="002109D0"/>
    <w:rsid w:val="00210B56"/>
    <w:rsid w:val="00210E4A"/>
    <w:rsid w:val="00211C8D"/>
    <w:rsid w:val="00215E70"/>
    <w:rsid w:val="002268D7"/>
    <w:rsid w:val="00227034"/>
    <w:rsid w:val="002316A6"/>
    <w:rsid w:val="002465F6"/>
    <w:rsid w:val="00247DDD"/>
    <w:rsid w:val="00251210"/>
    <w:rsid w:val="00254250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D7FB4"/>
    <w:rsid w:val="002E0E0B"/>
    <w:rsid w:val="002E13FB"/>
    <w:rsid w:val="002E208A"/>
    <w:rsid w:val="002E37C2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16A3D"/>
    <w:rsid w:val="00317D47"/>
    <w:rsid w:val="00320B63"/>
    <w:rsid w:val="00325DC3"/>
    <w:rsid w:val="003354EB"/>
    <w:rsid w:val="00346197"/>
    <w:rsid w:val="0035235E"/>
    <w:rsid w:val="00353099"/>
    <w:rsid w:val="00354633"/>
    <w:rsid w:val="003554D7"/>
    <w:rsid w:val="00356F65"/>
    <w:rsid w:val="003625E3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DE7"/>
    <w:rsid w:val="003D0F77"/>
    <w:rsid w:val="003D4F1A"/>
    <w:rsid w:val="003E2518"/>
    <w:rsid w:val="003E2854"/>
    <w:rsid w:val="003F47C0"/>
    <w:rsid w:val="003F5FC7"/>
    <w:rsid w:val="00406475"/>
    <w:rsid w:val="004079D1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1C06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6FCC"/>
    <w:rsid w:val="0058263C"/>
    <w:rsid w:val="0058285F"/>
    <w:rsid w:val="0058490E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A19"/>
    <w:rsid w:val="005C57BD"/>
    <w:rsid w:val="005C5DDD"/>
    <w:rsid w:val="005C7F8F"/>
    <w:rsid w:val="005D139E"/>
    <w:rsid w:val="005D2522"/>
    <w:rsid w:val="005D4291"/>
    <w:rsid w:val="005E30D6"/>
    <w:rsid w:val="005E32B5"/>
    <w:rsid w:val="005E4910"/>
    <w:rsid w:val="005E6B6A"/>
    <w:rsid w:val="005F15A0"/>
    <w:rsid w:val="005F4C98"/>
    <w:rsid w:val="005F6C2D"/>
    <w:rsid w:val="00602945"/>
    <w:rsid w:val="006060F9"/>
    <w:rsid w:val="00607EBD"/>
    <w:rsid w:val="00620331"/>
    <w:rsid w:val="00621682"/>
    <w:rsid w:val="00631827"/>
    <w:rsid w:val="006342D5"/>
    <w:rsid w:val="00634E3E"/>
    <w:rsid w:val="00651D91"/>
    <w:rsid w:val="0065246F"/>
    <w:rsid w:val="006566D0"/>
    <w:rsid w:val="006613C6"/>
    <w:rsid w:val="006633C8"/>
    <w:rsid w:val="00663474"/>
    <w:rsid w:val="00664D89"/>
    <w:rsid w:val="006653B8"/>
    <w:rsid w:val="00672A4D"/>
    <w:rsid w:val="00672CAC"/>
    <w:rsid w:val="00674A1C"/>
    <w:rsid w:val="00677B2F"/>
    <w:rsid w:val="0068529A"/>
    <w:rsid w:val="0069406D"/>
    <w:rsid w:val="00694589"/>
    <w:rsid w:val="006A03D6"/>
    <w:rsid w:val="006A24D3"/>
    <w:rsid w:val="006A5718"/>
    <w:rsid w:val="006B011D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6E64C6"/>
    <w:rsid w:val="006F11DD"/>
    <w:rsid w:val="00707761"/>
    <w:rsid w:val="00716011"/>
    <w:rsid w:val="00716D5D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72856"/>
    <w:rsid w:val="00772B49"/>
    <w:rsid w:val="007803D5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E5B52"/>
    <w:rsid w:val="007F55FA"/>
    <w:rsid w:val="007F5762"/>
    <w:rsid w:val="007F6F13"/>
    <w:rsid w:val="00802EFD"/>
    <w:rsid w:val="008035CC"/>
    <w:rsid w:val="008205CE"/>
    <w:rsid w:val="00824AD5"/>
    <w:rsid w:val="00832857"/>
    <w:rsid w:val="00835106"/>
    <w:rsid w:val="0083581A"/>
    <w:rsid w:val="00837DC6"/>
    <w:rsid w:val="00841E05"/>
    <w:rsid w:val="00842045"/>
    <w:rsid w:val="00842E9F"/>
    <w:rsid w:val="00843E09"/>
    <w:rsid w:val="00844913"/>
    <w:rsid w:val="00844AA8"/>
    <w:rsid w:val="0085632D"/>
    <w:rsid w:val="00860927"/>
    <w:rsid w:val="00860BED"/>
    <w:rsid w:val="00862736"/>
    <w:rsid w:val="008630BD"/>
    <w:rsid w:val="0087133D"/>
    <w:rsid w:val="00875BBB"/>
    <w:rsid w:val="00881511"/>
    <w:rsid w:val="00881513"/>
    <w:rsid w:val="00883617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6D8F"/>
    <w:rsid w:val="008A7C5B"/>
    <w:rsid w:val="008B0D14"/>
    <w:rsid w:val="008D161E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215F"/>
    <w:rsid w:val="009A59CC"/>
    <w:rsid w:val="009C5819"/>
    <w:rsid w:val="009C709E"/>
    <w:rsid w:val="009D0B2B"/>
    <w:rsid w:val="009D60F5"/>
    <w:rsid w:val="009D6DB4"/>
    <w:rsid w:val="009E54D0"/>
    <w:rsid w:val="009F3E9C"/>
    <w:rsid w:val="009F4DB4"/>
    <w:rsid w:val="009F57C6"/>
    <w:rsid w:val="00A1520C"/>
    <w:rsid w:val="00A2264F"/>
    <w:rsid w:val="00A26DDF"/>
    <w:rsid w:val="00A31A20"/>
    <w:rsid w:val="00A41AEC"/>
    <w:rsid w:val="00A4267C"/>
    <w:rsid w:val="00A44BF3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A431F"/>
    <w:rsid w:val="00AB0C71"/>
    <w:rsid w:val="00AB2435"/>
    <w:rsid w:val="00AB75CC"/>
    <w:rsid w:val="00AC105E"/>
    <w:rsid w:val="00AC160B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BA7"/>
    <w:rsid w:val="00B07706"/>
    <w:rsid w:val="00B11C39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4929"/>
    <w:rsid w:val="00BA68CF"/>
    <w:rsid w:val="00BB0F7D"/>
    <w:rsid w:val="00BB2A53"/>
    <w:rsid w:val="00BC026F"/>
    <w:rsid w:val="00BC1199"/>
    <w:rsid w:val="00BC301F"/>
    <w:rsid w:val="00BD188C"/>
    <w:rsid w:val="00BD3CC7"/>
    <w:rsid w:val="00BD4818"/>
    <w:rsid w:val="00BD509F"/>
    <w:rsid w:val="00BD6283"/>
    <w:rsid w:val="00BD67F8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7FB0"/>
    <w:rsid w:val="00C76C8A"/>
    <w:rsid w:val="00C77D7B"/>
    <w:rsid w:val="00C863EA"/>
    <w:rsid w:val="00C877F1"/>
    <w:rsid w:val="00C92C6F"/>
    <w:rsid w:val="00C94F8F"/>
    <w:rsid w:val="00CA0B80"/>
    <w:rsid w:val="00CA1152"/>
    <w:rsid w:val="00CA1416"/>
    <w:rsid w:val="00CA1C37"/>
    <w:rsid w:val="00CA2D37"/>
    <w:rsid w:val="00CA3B0F"/>
    <w:rsid w:val="00CA7C45"/>
    <w:rsid w:val="00CB5810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1FBC"/>
    <w:rsid w:val="00D33498"/>
    <w:rsid w:val="00D3793B"/>
    <w:rsid w:val="00D40B4F"/>
    <w:rsid w:val="00D43072"/>
    <w:rsid w:val="00D4394E"/>
    <w:rsid w:val="00D4796F"/>
    <w:rsid w:val="00D54077"/>
    <w:rsid w:val="00D5515C"/>
    <w:rsid w:val="00D552EA"/>
    <w:rsid w:val="00D62897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B3140"/>
    <w:rsid w:val="00DB74AE"/>
    <w:rsid w:val="00DC2CB6"/>
    <w:rsid w:val="00DC4D21"/>
    <w:rsid w:val="00DC6044"/>
    <w:rsid w:val="00DC6C69"/>
    <w:rsid w:val="00DD2ED3"/>
    <w:rsid w:val="00DD55FC"/>
    <w:rsid w:val="00DE11AB"/>
    <w:rsid w:val="00DE3B11"/>
    <w:rsid w:val="00DE4DEE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220E"/>
    <w:rsid w:val="00E63397"/>
    <w:rsid w:val="00E64EAE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754F"/>
    <w:rsid w:val="00ED085D"/>
    <w:rsid w:val="00ED22D6"/>
    <w:rsid w:val="00ED270E"/>
    <w:rsid w:val="00ED29DB"/>
    <w:rsid w:val="00ED2C23"/>
    <w:rsid w:val="00ED6FEB"/>
    <w:rsid w:val="00EE0AD0"/>
    <w:rsid w:val="00EE11D8"/>
    <w:rsid w:val="00EE2665"/>
    <w:rsid w:val="00EE704F"/>
    <w:rsid w:val="00EF4B36"/>
    <w:rsid w:val="00EF561B"/>
    <w:rsid w:val="00EF689B"/>
    <w:rsid w:val="00F04948"/>
    <w:rsid w:val="00F052A5"/>
    <w:rsid w:val="00F1054A"/>
    <w:rsid w:val="00F109ED"/>
    <w:rsid w:val="00F25CBB"/>
    <w:rsid w:val="00F26632"/>
    <w:rsid w:val="00F3265E"/>
    <w:rsid w:val="00F342BD"/>
    <w:rsid w:val="00F4278F"/>
    <w:rsid w:val="00F4472B"/>
    <w:rsid w:val="00F519CC"/>
    <w:rsid w:val="00F52FFE"/>
    <w:rsid w:val="00F60094"/>
    <w:rsid w:val="00F64645"/>
    <w:rsid w:val="00F6724A"/>
    <w:rsid w:val="00F70A01"/>
    <w:rsid w:val="00F761DA"/>
    <w:rsid w:val="00F82AE8"/>
    <w:rsid w:val="00F837B1"/>
    <w:rsid w:val="00F96542"/>
    <w:rsid w:val="00F97EDC"/>
    <w:rsid w:val="00FA279B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267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table" w:customStyle="1" w:styleId="TableNormal">
    <w:name w:val="Table Normal"/>
    <w:rsid w:val="00AA431F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AA431F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customStyle="1" w:styleId="TabelaSimples21">
    <w:name w:val="Tabela Simples 21"/>
    <w:basedOn w:val="Tabelanormal"/>
    <w:uiPriority w:val="42"/>
    <w:rsid w:val="00F26632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customStyle="1" w:styleId="art-postdateicon">
    <w:name w:val="art-postdateicon"/>
    <w:basedOn w:val="Fontepargpadro"/>
    <w:rsid w:val="00F26632"/>
  </w:style>
  <w:style w:type="paragraph" w:customStyle="1" w:styleId="Tit1">
    <w:name w:val="Tit 1"/>
    <w:basedOn w:val="Ttulo"/>
    <w:rsid w:val="00F26632"/>
    <w:pPr>
      <w:tabs>
        <w:tab w:val="clear" w:pos="1615"/>
      </w:tabs>
      <w:spacing w:before="6" w:after="6" w:line="320" w:lineRule="exact"/>
      <w:contextualSpacing w:val="0"/>
      <w:jc w:val="both"/>
    </w:pPr>
    <w:rPr>
      <w:rFonts w:ascii="Verdana" w:eastAsia="Times New Roman" w:hAnsi="Verdana" w:cs="Times New Roman"/>
      <w:smallCaps/>
      <w:spacing w:val="0"/>
      <w:kern w:val="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F26632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6632"/>
    <w:rPr>
      <w:rFonts w:ascii="Calibri Light" w:hAnsi="Calibri Light"/>
      <w:sz w:val="20"/>
      <w:szCs w:val="20"/>
    </w:rPr>
  </w:style>
  <w:style w:type="character" w:customStyle="1" w:styleId="group-doi">
    <w:name w:val="group-doi"/>
    <w:basedOn w:val="Fontepargpadro"/>
    <w:rsid w:val="00F26632"/>
  </w:style>
  <w:style w:type="character" w:customStyle="1" w:styleId="elementor-icon-list-text">
    <w:name w:val="elementor-icon-list-text"/>
    <w:basedOn w:val="Fontepargpadro"/>
    <w:rsid w:val="00F26632"/>
  </w:style>
  <w:style w:type="paragraph" w:customStyle="1" w:styleId="Pa25">
    <w:name w:val="Pa25"/>
    <w:basedOn w:val="Default"/>
    <w:next w:val="Default"/>
    <w:uiPriority w:val="99"/>
    <w:rsid w:val="00F26632"/>
    <w:pPr>
      <w:spacing w:line="22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Pa30">
    <w:name w:val="Pa30"/>
    <w:basedOn w:val="Default"/>
    <w:next w:val="Default"/>
    <w:uiPriority w:val="99"/>
    <w:rsid w:val="00F26632"/>
    <w:pPr>
      <w:spacing w:line="20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F26632"/>
    <w:pPr>
      <w:spacing w:line="22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7">
    <w:name w:val="A7"/>
    <w:uiPriority w:val="99"/>
    <w:rsid w:val="00F26632"/>
    <w:rPr>
      <w:rFonts w:cs="Futura Lt B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F26632"/>
    <w:pPr>
      <w:spacing w:line="18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F26632"/>
    <w:rPr>
      <w:rFonts w:ascii="Calibri" w:hAnsi="Calibri" w:cs="Calibri"/>
      <w:color w:val="000000"/>
      <w:sz w:val="10"/>
      <w:szCs w:val="10"/>
    </w:rPr>
  </w:style>
  <w:style w:type="character" w:customStyle="1" w:styleId="A1">
    <w:name w:val="A1"/>
    <w:uiPriority w:val="99"/>
    <w:rsid w:val="00F26632"/>
    <w:rPr>
      <w:i/>
      <w:iCs/>
      <w:color w:val="000000"/>
      <w:sz w:val="16"/>
      <w:szCs w:val="16"/>
    </w:rPr>
  </w:style>
  <w:style w:type="paragraph" w:customStyle="1" w:styleId="SBIE-Referencia">
    <w:name w:val="SBIE - Referencia"/>
    <w:basedOn w:val="Normal"/>
    <w:rsid w:val="00F26632"/>
    <w:pPr>
      <w:tabs>
        <w:tab w:val="clear" w:pos="1615"/>
      </w:tabs>
      <w:spacing w:after="0"/>
      <w:ind w:left="540" w:hanging="5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etrans-TITULO">
    <w:name w:val="Cetrans - TITULO"/>
    <w:basedOn w:val="Default"/>
    <w:next w:val="Default"/>
    <w:uiPriority w:val="99"/>
    <w:rsid w:val="00F26632"/>
    <w:rPr>
      <w:rFonts w:ascii="Verdana" w:eastAsiaTheme="minorHAnsi" w:hAnsi="Verdana" w:cstheme="minorBidi"/>
      <w:color w:val="auto"/>
      <w:lang w:eastAsia="en-US"/>
    </w:rPr>
  </w:style>
  <w:style w:type="character" w:customStyle="1" w:styleId="w8qarf">
    <w:name w:val="w8qarf"/>
    <w:basedOn w:val="Fontepargpadro"/>
    <w:rsid w:val="00F26632"/>
  </w:style>
  <w:style w:type="character" w:customStyle="1" w:styleId="lrzxr">
    <w:name w:val="lrzxr"/>
    <w:basedOn w:val="Fontepargpadro"/>
    <w:rsid w:val="00F26632"/>
  </w:style>
  <w:style w:type="character" w:customStyle="1" w:styleId="articlebadge">
    <w:name w:val="_articlebadge"/>
    <w:basedOn w:val="Fontepargpadro"/>
    <w:rsid w:val="00F26632"/>
  </w:style>
  <w:style w:type="character" w:customStyle="1" w:styleId="separator">
    <w:name w:val="_separator"/>
    <w:basedOn w:val="Fontepargpadro"/>
    <w:rsid w:val="00F26632"/>
  </w:style>
  <w:style w:type="character" w:customStyle="1" w:styleId="editionmeta">
    <w:name w:val="_editionmeta"/>
    <w:basedOn w:val="Fontepargpadro"/>
    <w:rsid w:val="00F26632"/>
  </w:style>
  <w:style w:type="character" w:customStyle="1" w:styleId="dropdown">
    <w:name w:val="dropdown"/>
    <w:basedOn w:val="Fontepargpadro"/>
    <w:rsid w:val="00F26632"/>
  </w:style>
  <w:style w:type="character" w:customStyle="1" w:styleId="A6">
    <w:name w:val="A6"/>
    <w:uiPriority w:val="99"/>
    <w:rsid w:val="00F26632"/>
    <w:rPr>
      <w:rFonts w:cs="Garamond"/>
      <w:color w:val="000000"/>
      <w:sz w:val="22"/>
      <w:szCs w:val="22"/>
    </w:rPr>
  </w:style>
  <w:style w:type="character" w:customStyle="1" w:styleId="A0">
    <w:name w:val="A0"/>
    <w:uiPriority w:val="99"/>
    <w:rsid w:val="00F26632"/>
    <w:rPr>
      <w:rFonts w:cs="Garamond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F26632"/>
    <w:pPr>
      <w:spacing w:line="261" w:lineRule="atLeast"/>
    </w:pPr>
    <w:rPr>
      <w:rFonts w:ascii="Garamond" w:eastAsiaTheme="minorHAnsi" w:hAnsi="Garamond" w:cstheme="minorBidi"/>
      <w:color w:val="auto"/>
      <w:lang w:eastAsia="en-US"/>
    </w:rPr>
  </w:style>
  <w:style w:type="character" w:customStyle="1" w:styleId="A9">
    <w:name w:val="A9"/>
    <w:uiPriority w:val="99"/>
    <w:rsid w:val="00F26632"/>
    <w:rPr>
      <w:rFonts w:cs="Garamond"/>
      <w:b/>
      <w:bCs/>
      <w:color w:val="000000"/>
    </w:rPr>
  </w:style>
  <w:style w:type="paragraph" w:customStyle="1" w:styleId="Pa8">
    <w:name w:val="Pa8"/>
    <w:basedOn w:val="Default"/>
    <w:next w:val="Default"/>
    <w:uiPriority w:val="99"/>
    <w:rsid w:val="00F26632"/>
    <w:pPr>
      <w:spacing w:line="241" w:lineRule="atLeast"/>
    </w:pPr>
    <w:rPr>
      <w:rFonts w:ascii="Garamond" w:eastAsiaTheme="minorHAnsi" w:hAnsi="Garamond" w:cstheme="minorBidi"/>
      <w:color w:val="auto"/>
      <w:lang w:eastAsia="en-US"/>
    </w:rPr>
  </w:style>
  <w:style w:type="character" w:customStyle="1" w:styleId="texto">
    <w:name w:val="texto"/>
    <w:basedOn w:val="Fontepargpadro"/>
    <w:rsid w:val="00F26632"/>
  </w:style>
  <w:style w:type="paragraph" w:customStyle="1" w:styleId="textbody">
    <w:name w:val="textbody"/>
    <w:basedOn w:val="Normal"/>
    <w:rsid w:val="00F26632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F26632"/>
  </w:style>
  <w:style w:type="character" w:styleId="HiperlinkVisitado">
    <w:name w:val="FollowedHyperlink"/>
    <w:basedOn w:val="Fontepargpadro"/>
    <w:uiPriority w:val="99"/>
    <w:semiHidden/>
    <w:unhideWhenUsed/>
    <w:rsid w:val="00F26632"/>
    <w:rPr>
      <w:color w:val="7F7981" w:themeColor="followedHyperlink"/>
      <w:u w:val="single"/>
    </w:rPr>
  </w:style>
  <w:style w:type="paragraph" w:customStyle="1" w:styleId="dou-paragraph">
    <w:name w:val="dou-paragraph"/>
    <w:basedOn w:val="Normal"/>
    <w:rsid w:val="00F26632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F26632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26632"/>
    <w:rPr>
      <w:color w:val="808080"/>
    </w:rPr>
  </w:style>
  <w:style w:type="character" w:customStyle="1" w:styleId="sr-only">
    <w:name w:val="sr-only"/>
    <w:basedOn w:val="Fontepargpadro"/>
    <w:rsid w:val="00F26632"/>
  </w:style>
  <w:style w:type="paragraph" w:customStyle="1" w:styleId="font8">
    <w:name w:val="font_8"/>
    <w:basedOn w:val="Normal"/>
    <w:rsid w:val="0084491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44913"/>
    <w:pPr>
      <w:widowControl w:val="0"/>
      <w:tabs>
        <w:tab w:val="clear" w:pos="1615"/>
      </w:tabs>
      <w:autoSpaceDE w:val="0"/>
      <w:autoSpaceDN w:val="0"/>
      <w:spacing w:after="0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913"/>
    <w:rPr>
      <w:rFonts w:ascii="Arial MT" w:eastAsia="Arial MT" w:hAnsi="Arial MT" w:cs="Arial MT"/>
      <w:sz w:val="20"/>
      <w:szCs w:val="20"/>
      <w:lang w:val="pt-PT"/>
    </w:rPr>
  </w:style>
  <w:style w:type="paragraph" w:customStyle="1" w:styleId="HeaderFooter">
    <w:name w:val="Header &amp; Footer"/>
    <w:rsid w:val="008449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4491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844913"/>
    <w:pPr>
      <w:numPr>
        <w:numId w:val="18"/>
      </w:numPr>
    </w:pPr>
  </w:style>
  <w:style w:type="numbering" w:customStyle="1" w:styleId="ImportedStyle3">
    <w:name w:val="Imported Style 3"/>
    <w:rsid w:val="00844913"/>
    <w:pPr>
      <w:numPr>
        <w:numId w:val="20"/>
      </w:numPr>
    </w:pPr>
  </w:style>
  <w:style w:type="numbering" w:customStyle="1" w:styleId="ImportedStyle4">
    <w:name w:val="Imported Style 4"/>
    <w:rsid w:val="00844913"/>
    <w:pPr>
      <w:numPr>
        <w:numId w:val="22"/>
      </w:numPr>
    </w:pPr>
  </w:style>
  <w:style w:type="numbering" w:customStyle="1" w:styleId="ImportedStyle5">
    <w:name w:val="Imported Style 5"/>
    <w:rsid w:val="00844913"/>
    <w:pPr>
      <w:numPr>
        <w:numId w:val="25"/>
      </w:numPr>
    </w:pPr>
  </w:style>
  <w:style w:type="numbering" w:customStyle="1" w:styleId="ImportedStyle6">
    <w:name w:val="Imported Style 6"/>
    <w:rsid w:val="00844913"/>
    <w:pPr>
      <w:numPr>
        <w:numId w:val="27"/>
      </w:numPr>
    </w:pPr>
  </w:style>
  <w:style w:type="numbering" w:customStyle="1" w:styleId="ImportedStyle7">
    <w:name w:val="Imported Style 7"/>
    <w:rsid w:val="00844913"/>
    <w:pPr>
      <w:numPr>
        <w:numId w:val="29"/>
      </w:numPr>
    </w:pPr>
  </w:style>
  <w:style w:type="numbering" w:customStyle="1" w:styleId="ImportedStyle8">
    <w:name w:val="Imported Style 8"/>
    <w:rsid w:val="00844913"/>
    <w:pPr>
      <w:numPr>
        <w:numId w:val="31"/>
      </w:numPr>
    </w:pPr>
  </w:style>
  <w:style w:type="numbering" w:customStyle="1" w:styleId="ImportedStyle9">
    <w:name w:val="Imported Style 9"/>
    <w:rsid w:val="00844913"/>
    <w:pPr>
      <w:numPr>
        <w:numId w:val="33"/>
      </w:numPr>
    </w:pPr>
  </w:style>
  <w:style w:type="numbering" w:customStyle="1" w:styleId="ImportedStyle10">
    <w:name w:val="Imported Style 10"/>
    <w:rsid w:val="00844913"/>
    <w:pPr>
      <w:numPr>
        <w:numId w:val="35"/>
      </w:numPr>
    </w:pPr>
  </w:style>
  <w:style w:type="numbering" w:customStyle="1" w:styleId="ImportedStyle11">
    <w:name w:val="Imported Style 11"/>
    <w:rsid w:val="00844913"/>
    <w:pPr>
      <w:numPr>
        <w:numId w:val="37"/>
      </w:numPr>
    </w:pPr>
  </w:style>
  <w:style w:type="numbering" w:customStyle="1" w:styleId="ImportedStyle12">
    <w:name w:val="Imported Style 12"/>
    <w:rsid w:val="00844913"/>
    <w:pPr>
      <w:numPr>
        <w:numId w:val="39"/>
      </w:numPr>
    </w:pPr>
  </w:style>
  <w:style w:type="paragraph" w:customStyle="1" w:styleId="corpo">
    <w:name w:val="corpo"/>
    <w:basedOn w:val="Normal"/>
    <w:rsid w:val="0084491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egislacao.planalto.gov.br/legisla/legislacao.nsf/Viw_Identificacao/lei%209.279-1996?OpenDocu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24</TotalTime>
  <Pages>25</Pages>
  <Words>4609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Carvalho</dc:creator>
  <cp:lastModifiedBy>Lucas Carvalho</cp:lastModifiedBy>
  <cp:revision>9</cp:revision>
  <cp:lastPrinted>2019-09-30T17:55:00Z</cp:lastPrinted>
  <dcterms:created xsi:type="dcterms:W3CDTF">2022-05-09T00:36:00Z</dcterms:created>
  <dcterms:modified xsi:type="dcterms:W3CDTF">2022-05-09T15:11:00Z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