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A14EF5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A14EF5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A14EF5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A14EF5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A14EF5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4144FE46" w:rsidR="004254B5" w:rsidRPr="00A14EF5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A14EF5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61954" w:rsidRPr="00A14EF5">
        <w:rPr>
          <w:rFonts w:asciiTheme="majorHAnsi" w:hAnsiTheme="majorHAnsi" w:cstheme="majorHAnsi"/>
          <w:bCs/>
          <w:sz w:val="40"/>
          <w:szCs w:val="14"/>
        </w:rPr>
        <w:t xml:space="preserve"> 4.1</w:t>
      </w:r>
    </w:p>
    <w:p w14:paraId="050F69BD" w14:textId="77777777" w:rsidR="004254B5" w:rsidRPr="00A14EF5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A14EF5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4EF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A14EF5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A14EF5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A14EF5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5EBCD9" w14:textId="77777777" w:rsidR="0097582B" w:rsidRPr="00A14EF5" w:rsidRDefault="0097582B" w:rsidP="0097582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Documento contendo proposta das arquiteturas curriculares (perspectiva interdisciplinar).</w:t>
            </w:r>
          </w:p>
          <w:p w14:paraId="737FC019" w14:textId="77777777" w:rsidR="0097582B" w:rsidRPr="00A14EF5" w:rsidRDefault="0097582B" w:rsidP="0097582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Documento contendo o ementário dos dois cursos de graduação (Ciência da Computação e Sistemas de Informação).</w:t>
            </w:r>
          </w:p>
          <w:p w14:paraId="558E6E7C" w14:textId="06F9752C" w:rsidR="004254B5" w:rsidRPr="00A14EF5" w:rsidRDefault="0097582B" w:rsidP="0097582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Documento contendo o ementário dos dois cursos de graduação (Engenharia da Computação e Engenharia de Software).</w:t>
            </w:r>
          </w:p>
        </w:tc>
      </w:tr>
      <w:tr w:rsidR="004254B5" w:rsidRPr="00A14EF5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A14EF5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4EF5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A14EF5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A14EF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A14EF5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A14EF5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Consultor</w:t>
            </w:r>
            <w:r w:rsidR="00DA652B" w:rsidRPr="00A14EF5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348FC065" w:rsidR="004254B5" w:rsidRPr="00A14EF5" w:rsidRDefault="0097582B" w:rsidP="0097582B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A14EF5">
              <w:rPr>
                <w:rFonts w:asciiTheme="majorHAnsi" w:eastAsia="Calibri" w:hAnsiTheme="majorHAnsi" w:cstheme="majorHAnsi"/>
              </w:rPr>
              <w:t>Querte</w:t>
            </w:r>
            <w:proofErr w:type="spellEnd"/>
            <w:r w:rsidRPr="00A14EF5">
              <w:rPr>
                <w:rFonts w:asciiTheme="majorHAnsi" w:eastAsia="Calibri" w:hAnsiTheme="majorHAnsi" w:cstheme="majorHAnsi"/>
              </w:rPr>
              <w:t xml:space="preserve"> Teresinha </w:t>
            </w:r>
            <w:proofErr w:type="spellStart"/>
            <w:r w:rsidRPr="00A14EF5">
              <w:rPr>
                <w:rFonts w:asciiTheme="majorHAnsi" w:eastAsia="Calibri" w:hAnsiTheme="majorHAnsi" w:cstheme="majorHAnsi"/>
              </w:rPr>
              <w:t>Conzi</w:t>
            </w:r>
            <w:proofErr w:type="spellEnd"/>
            <w:r w:rsidRPr="00A14EF5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proofErr w:type="gramStart"/>
            <w:r w:rsidRPr="00A14EF5">
              <w:rPr>
                <w:rFonts w:asciiTheme="majorHAnsi" w:eastAsia="Calibri" w:hAnsiTheme="majorHAnsi" w:cstheme="majorHAnsi"/>
              </w:rPr>
              <w:t>Mehlecke</w:t>
            </w:r>
            <w:proofErr w:type="spellEnd"/>
            <w:r w:rsidRPr="00A14EF5">
              <w:rPr>
                <w:rFonts w:asciiTheme="majorHAnsi" w:eastAsia="Calibri" w:hAnsiTheme="majorHAnsi" w:cstheme="majorHAnsi"/>
              </w:rPr>
              <w:t xml:space="preserve">  |</w:t>
            </w:r>
            <w:proofErr w:type="gramEnd"/>
            <w:r w:rsidRPr="00A14EF5">
              <w:rPr>
                <w:rFonts w:asciiTheme="majorHAnsi" w:eastAsia="Calibri" w:hAnsiTheme="majorHAnsi" w:cstheme="majorHAnsi"/>
              </w:rPr>
              <w:t xml:space="preserve">  </w:t>
            </w:r>
            <w:proofErr w:type="spellStart"/>
            <w:r w:rsidRPr="00A14EF5">
              <w:rPr>
                <w:rFonts w:asciiTheme="majorHAnsi" w:eastAsia="Calibri" w:hAnsiTheme="majorHAnsi" w:cstheme="majorHAnsi"/>
              </w:rPr>
              <w:t>Celson</w:t>
            </w:r>
            <w:proofErr w:type="spellEnd"/>
            <w:r w:rsidRPr="00A14EF5">
              <w:rPr>
                <w:rFonts w:asciiTheme="majorHAnsi" w:eastAsia="Calibri" w:hAnsiTheme="majorHAnsi" w:cstheme="majorHAnsi"/>
              </w:rPr>
              <w:t xml:space="preserve"> Lima  |  Paulo </w:t>
            </w:r>
            <w:proofErr w:type="spellStart"/>
            <w:r w:rsidRPr="00A14EF5">
              <w:rPr>
                <w:rFonts w:asciiTheme="majorHAnsi" w:eastAsia="Calibri" w:hAnsiTheme="majorHAnsi" w:cstheme="majorHAnsi"/>
              </w:rPr>
              <w:t>Foina</w:t>
            </w:r>
            <w:proofErr w:type="spellEnd"/>
          </w:p>
        </w:tc>
      </w:tr>
      <w:tr w:rsidR="004254B5" w:rsidRPr="00A14EF5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A14EF5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3986AFBE" w:rsidR="004254B5" w:rsidRPr="00A14EF5" w:rsidRDefault="0097582B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14EF5">
              <w:rPr>
                <w:rFonts w:asciiTheme="majorHAnsi" w:eastAsia="Calibri" w:hAnsiTheme="majorHAnsi" w:cstheme="majorHAnsi"/>
              </w:rPr>
              <w:t>31/03/2022</w:t>
            </w:r>
          </w:p>
        </w:tc>
      </w:tr>
    </w:tbl>
    <w:p w14:paraId="4964335C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A14EF5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A14EF5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A14EF5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A14EF5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A14EF5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97582B" w:rsidRPr="00A14EF5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4AA90B04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757C6DC6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97582B" w:rsidRPr="00A14EF5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1A5A854C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1.1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418C48CE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97582B" w:rsidRPr="00A14EF5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499D01B6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2. ATIVIDADE 4.1. PROPOSIÇÃO DAS ARQUITETURAS CURRICULARES DOS CURSOS, COM EMENTÁRIO E BIBLIOGRAFIA COM ÊNFASE NAS ÁREAS DE INOVAÇÃO, DE TECNOLOGIAS E ENGENHARIAS.</w:t>
            </w:r>
          </w:p>
        </w:tc>
        <w:tc>
          <w:tcPr>
            <w:tcW w:w="1417" w:type="dxa"/>
          </w:tcPr>
          <w:p w14:paraId="27235695" w14:textId="3DD1D4B0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97582B" w:rsidRPr="00A14EF5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63198C66" w:rsidR="0097582B" w:rsidRPr="00A14EF5" w:rsidRDefault="0097582B" w:rsidP="0097582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</w:rPr>
              <w:t>2.1 DOCUMENTO CONTENDO PROPOSTA DAS ARQUITETURAS CURRICULARES (PERSPECTIVA INTERDISCIPLINAR).</w:t>
            </w:r>
          </w:p>
        </w:tc>
        <w:tc>
          <w:tcPr>
            <w:tcW w:w="1417" w:type="dxa"/>
          </w:tcPr>
          <w:p w14:paraId="5F9A2A96" w14:textId="35D93336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97582B" w:rsidRPr="00A14EF5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4185215D" w:rsidR="0097582B" w:rsidRPr="00A14EF5" w:rsidRDefault="0097582B" w:rsidP="0097582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</w:rPr>
              <w:t>2.2 DOCUMENTO CONTENDO O EMENTÁRIO DOS CURSOS DE GRADUAÇÃO (SISTEMAS DE INFORMAÇÃO, CIÊNCIA DA COMPUTAÇÃO, ENGENHARIA DE SOFTWARE E ENGENHARIA DA COMPUTAÇÃO)</w:t>
            </w:r>
          </w:p>
        </w:tc>
        <w:tc>
          <w:tcPr>
            <w:tcW w:w="1417" w:type="dxa"/>
          </w:tcPr>
          <w:p w14:paraId="413A2528" w14:textId="3DB2A689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97582B" w:rsidRPr="00A14EF5" w14:paraId="2674BA49" w14:textId="77777777" w:rsidTr="00405204">
        <w:trPr>
          <w:trHeight w:val="391"/>
        </w:trPr>
        <w:tc>
          <w:tcPr>
            <w:tcW w:w="7650" w:type="dxa"/>
          </w:tcPr>
          <w:p w14:paraId="78212A76" w14:textId="77777777" w:rsidR="0097582B" w:rsidRPr="00A14EF5" w:rsidRDefault="0097582B" w:rsidP="0097582B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B66EBE7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074DEE2A" w14:textId="77777777" w:rsidTr="00405204">
        <w:trPr>
          <w:trHeight w:val="391"/>
        </w:trPr>
        <w:tc>
          <w:tcPr>
            <w:tcW w:w="7650" w:type="dxa"/>
          </w:tcPr>
          <w:p w14:paraId="12DBF057" w14:textId="0F184396" w:rsidR="0097582B" w:rsidRPr="00A14EF5" w:rsidRDefault="0097582B" w:rsidP="0097582B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3. CONSIDERAÇÕES FINAIS</w:t>
            </w:r>
          </w:p>
        </w:tc>
        <w:tc>
          <w:tcPr>
            <w:tcW w:w="1417" w:type="dxa"/>
          </w:tcPr>
          <w:p w14:paraId="1AA000DD" w14:textId="1C543023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97582B" w:rsidRPr="00A14EF5" w14:paraId="0B616814" w14:textId="77777777" w:rsidTr="00405204">
        <w:trPr>
          <w:trHeight w:val="391"/>
        </w:trPr>
        <w:tc>
          <w:tcPr>
            <w:tcW w:w="7650" w:type="dxa"/>
          </w:tcPr>
          <w:p w14:paraId="30466942" w14:textId="77777777" w:rsidR="0097582B" w:rsidRPr="00A14EF5" w:rsidRDefault="0097582B" w:rsidP="0097582B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840DCC0" w14:textId="77777777" w:rsidR="0097582B" w:rsidRPr="00A14EF5" w:rsidRDefault="0097582B" w:rsidP="0097582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97582B" w:rsidRPr="00A14EF5" w14:paraId="33773225" w14:textId="77777777" w:rsidTr="00405204">
        <w:trPr>
          <w:trHeight w:val="391"/>
        </w:trPr>
        <w:tc>
          <w:tcPr>
            <w:tcW w:w="7650" w:type="dxa"/>
          </w:tcPr>
          <w:p w14:paraId="4A4B6D70" w14:textId="7041EEBA" w:rsidR="0097582B" w:rsidRPr="00A14EF5" w:rsidRDefault="0097582B" w:rsidP="0097582B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A14EF5">
              <w:rPr>
                <w:rFonts w:asciiTheme="majorHAnsi" w:hAnsiTheme="majorHAnsi" w:cstheme="majorHAnsi"/>
              </w:rPr>
              <w:t>4. REFERÊNCIAS</w:t>
            </w:r>
          </w:p>
        </w:tc>
        <w:tc>
          <w:tcPr>
            <w:tcW w:w="1417" w:type="dxa"/>
          </w:tcPr>
          <w:p w14:paraId="4AB24112" w14:textId="5230EAE6" w:rsidR="0097582B" w:rsidRPr="00A14EF5" w:rsidRDefault="008E3282" w:rsidP="0097582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A14EF5">
              <w:rPr>
                <w:rFonts w:asciiTheme="majorHAnsi" w:hAnsiTheme="majorHAnsi" w:cstheme="majorHAnsi"/>
                <w:bCs/>
              </w:rPr>
              <w:t>13</w:t>
            </w:r>
          </w:p>
        </w:tc>
      </w:tr>
      <w:bookmarkEnd w:id="2"/>
    </w:tbl>
    <w:p w14:paraId="44C264BB" w14:textId="77777777" w:rsidR="008C2C70" w:rsidRPr="00A14EF5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A14EF5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A14EF5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A14EF5" w:rsidRDefault="00E436BA" w:rsidP="001D35EA">
      <w:pPr>
        <w:rPr>
          <w:rFonts w:asciiTheme="majorHAnsi" w:hAnsiTheme="majorHAnsi" w:cstheme="majorHAnsi"/>
        </w:rPr>
        <w:sectPr w:rsidR="00E436BA" w:rsidRPr="00A14EF5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A14EF5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A14EF5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A14EF5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0994490A" w14:textId="7BEC632D" w:rsidR="0097582B" w:rsidRPr="00A14EF5" w:rsidRDefault="0097582B" w:rsidP="0097582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4.1: “</w:t>
      </w:r>
      <w:r w:rsidRPr="00A14EF5">
        <w:rPr>
          <w:rFonts w:asciiTheme="majorHAnsi" w:hAnsiTheme="majorHAnsi" w:cstheme="majorHAnsi"/>
          <w:b/>
          <w:sz w:val="24"/>
          <w:szCs w:val="24"/>
        </w:rPr>
        <w:t>Proposição das arquiteturas curriculares dos cursos, com ementário e bibliografia com ênfase nas áreas de inovação, de tecnologias e engenharias.</w:t>
      </w:r>
      <w:r w:rsidRPr="00A14EF5">
        <w:rPr>
          <w:rFonts w:asciiTheme="majorHAnsi" w:hAnsiTheme="majorHAnsi" w:cstheme="majorHAnsi"/>
          <w:sz w:val="24"/>
          <w:szCs w:val="24"/>
        </w:rPr>
        <w:t>”, conforme estabelecido no Plano de Trabalho</w:t>
      </w:r>
      <w:r w:rsidRPr="00A14EF5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A14EF5">
        <w:rPr>
          <w:rFonts w:asciiTheme="majorHAnsi" w:hAnsiTheme="majorHAnsi" w:cstheme="majorHAnsi"/>
          <w:sz w:val="24"/>
          <w:szCs w:val="24"/>
        </w:rPr>
        <w:t xml:space="preserve">. 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à construção coletiva do Plano de Desenvolvimento Institucional (PDI). Essa articulação resultou na constituição das seguintes comissões temáticas: </w:t>
      </w:r>
    </w:p>
    <w:p w14:paraId="1B959534" w14:textId="77777777" w:rsidR="002E3013" w:rsidRPr="00A14EF5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A14EF5">
          <w:rPr>
            <w:rFonts w:asciiTheme="majorHAnsi" w:hAnsiTheme="majorHAnsi" w:cstheme="majorHAnsi"/>
          </w:rPr>
          <w:t>Plano de articulação das ações 3 e 4.</w:t>
        </w:r>
      </w:hyperlink>
      <w:r w:rsidRPr="00A14EF5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A14EF5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A14EF5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A14EF5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2E3013" w:rsidRPr="00A14EF5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2E3013" w:rsidRPr="00A14EF5" w:rsidRDefault="002E3013" w:rsidP="002E3013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7777777" w:rsidR="002E3013" w:rsidRPr="00A14EF5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 xml:space="preserve">Abrange planejamento estratégico: missão, visão, valores, eixos, objetivos e metas; avaliação institucional; inovação no âmbito institucional; políticas de internacionalização e mobilidade </w:t>
            </w:r>
            <w:proofErr w:type="gramStart"/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e  Plano</w:t>
            </w:r>
            <w:proofErr w:type="gramEnd"/>
            <w:r w:rsidRPr="00A14EF5">
              <w:rPr>
                <w:rFonts w:asciiTheme="majorHAnsi" w:hAnsiTheme="majorHAnsi" w:cstheme="majorHAnsi"/>
                <w:sz w:val="20"/>
                <w:szCs w:val="20"/>
              </w:rPr>
              <w:t xml:space="preserve"> de Desenvolvimento Institucional (PDI) e Estatuto.</w:t>
            </w:r>
          </w:p>
        </w:tc>
      </w:tr>
      <w:tr w:rsidR="002E3013" w:rsidRPr="00A14EF5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2E3013" w:rsidRPr="00A14EF5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7777777" w:rsidR="002E3013" w:rsidRPr="00A14EF5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2E3013" w:rsidRPr="00A14EF5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2E3013" w:rsidRPr="00A14EF5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77777777" w:rsidR="002E3013" w:rsidRPr="00A14EF5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2E3013" w:rsidRPr="00A14EF5" w14:paraId="2C8D0F14" w14:textId="77777777" w:rsidTr="00FE5A3A">
        <w:tc>
          <w:tcPr>
            <w:tcW w:w="2835" w:type="dxa"/>
          </w:tcPr>
          <w:p w14:paraId="00B14262" w14:textId="77777777" w:rsidR="002E3013" w:rsidRPr="00A14EF5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7777777" w:rsidR="002E3013" w:rsidRPr="00A14EF5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5DE2281" w14:textId="77777777" w:rsidR="002E3013" w:rsidRPr="00A14EF5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14EF5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A14EF5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A14EF5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A14EF5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58EE735C" w:rsidR="002E3013" w:rsidRPr="00A14EF5" w:rsidRDefault="004E4B2F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DE1543" wp14:editId="066F778B">
            <wp:simplePos x="0" y="0"/>
            <wp:positionH relativeFrom="column">
              <wp:posOffset>1905</wp:posOffset>
            </wp:positionH>
            <wp:positionV relativeFrom="paragraph">
              <wp:posOffset>928031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A14EF5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2E3013" w:rsidRPr="00A14EF5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2E3013" w:rsidRPr="00A14EF5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50CE0F4D" w14:textId="77777777" w:rsidR="002E3013" w:rsidRPr="00A14EF5" w:rsidRDefault="002E3013" w:rsidP="002E3013">
      <w:pPr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 xml:space="preserve">Fonte: </w:t>
      </w:r>
      <w:proofErr w:type="spellStart"/>
      <w:r w:rsidRPr="00A14EF5">
        <w:rPr>
          <w:rFonts w:asciiTheme="majorHAnsi" w:hAnsiTheme="majorHAnsi" w:cstheme="majorHAnsi"/>
        </w:rPr>
        <w:t>Cebraspe</w:t>
      </w:r>
      <w:proofErr w:type="spellEnd"/>
      <w:r w:rsidRPr="00A14EF5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ab/>
      </w:r>
    </w:p>
    <w:p w14:paraId="3BFFD8D0" w14:textId="38F87A15" w:rsidR="002E3013" w:rsidRPr="00A14EF5" w:rsidRDefault="0097582B" w:rsidP="0097582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 no quadro 2, a vinculação por atividade.</w:t>
      </w:r>
    </w:p>
    <w:p w14:paraId="4E04DDB6" w14:textId="358335B3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3CF133F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1A9A9A63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38218ED9" w14:textId="77777777" w:rsidR="0097582B" w:rsidRPr="00A14EF5" w:rsidRDefault="0097582B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77777777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A14EF5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 xml:space="preserve">Quadro 2. Articulação das atividades por comissão temática.  </w:t>
      </w:r>
    </w:p>
    <w:p w14:paraId="261A2DA8" w14:textId="77777777" w:rsidR="002E3013" w:rsidRPr="00A14EF5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A14EF5" w:rsidRDefault="00785EA6" w:rsidP="002E3013">
      <w:pPr>
        <w:jc w:val="center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55C77713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A14EF5" w:rsidRDefault="002E3013" w:rsidP="002E3013">
      <w:pPr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 xml:space="preserve">Fonte: </w:t>
      </w:r>
      <w:proofErr w:type="spellStart"/>
      <w:r w:rsidRPr="00A14EF5">
        <w:rPr>
          <w:rFonts w:asciiTheme="majorHAnsi" w:hAnsiTheme="majorHAnsi" w:cstheme="majorHAnsi"/>
        </w:rPr>
        <w:t>Cebraspe</w:t>
      </w:r>
      <w:proofErr w:type="spellEnd"/>
      <w:r w:rsidRPr="00A14EF5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A14EF5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ab/>
      </w:r>
    </w:p>
    <w:p w14:paraId="7D60980B" w14:textId="1805A6E5" w:rsidR="0097582B" w:rsidRPr="00A14EF5" w:rsidRDefault="0097582B" w:rsidP="0097582B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Contudo, mesmo adotando o formato de comissões temáticas, as quais compilam duas ou mais atividades, o Plano de Trabalho, estabelecido em contrato específico não pode ser alterado. Por esse motivo, a apresentação dos documentos ocorrerá por grupo de produtos vinculados às atividades correspondentes.</w:t>
      </w:r>
    </w:p>
    <w:p w14:paraId="7DB5D9D9" w14:textId="7999B019" w:rsidR="0097582B" w:rsidRPr="00A14EF5" w:rsidRDefault="0097582B" w:rsidP="0097582B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infraestrutura, apenas ocorrerá de forma integral e articulada ao final do projeto, quando todos os produtos das quatro comissões temáticas estiveram finalizados e refletidos no Plano de Desenvolvimento Institucional (PDI).  </w:t>
      </w:r>
    </w:p>
    <w:p w14:paraId="447363C6" w14:textId="24130F7A" w:rsidR="0097582B" w:rsidRPr="00A14EF5" w:rsidRDefault="0097582B" w:rsidP="0097582B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Reforçamos que estamos na primeira fase de apresentação dos Produtos, logo, o presente relatório traz a síntese dos produtos desenvolvidos na atividade 4.1: </w:t>
      </w:r>
      <w:r w:rsidRPr="00A14EF5">
        <w:rPr>
          <w:rFonts w:asciiTheme="majorHAnsi" w:hAnsiTheme="majorHAnsi" w:cstheme="majorHAnsi"/>
          <w:b/>
          <w:i/>
          <w:sz w:val="24"/>
          <w:szCs w:val="24"/>
        </w:rPr>
        <w:t>“Proposição das arquiteturas curriculares dos cursos, com ementário e bibliografia com ênfase nas áreas de inovação, de tecnologias e engenharias.</w:t>
      </w:r>
      <w:r w:rsidRPr="00A14EF5">
        <w:rPr>
          <w:rFonts w:asciiTheme="majorHAnsi" w:hAnsiTheme="majorHAnsi" w:cstheme="majorHAnsi"/>
          <w:sz w:val="24"/>
          <w:szCs w:val="24"/>
        </w:rPr>
        <w:t>”.</w:t>
      </w:r>
    </w:p>
    <w:p w14:paraId="0A4585A7" w14:textId="77777777" w:rsidR="0097582B" w:rsidRPr="00A14EF5" w:rsidRDefault="0097582B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br w:type="page"/>
      </w:r>
    </w:p>
    <w:p w14:paraId="7E5A113A" w14:textId="59699950" w:rsidR="002E3013" w:rsidRPr="00A14EF5" w:rsidRDefault="00AE482A" w:rsidP="00905E7D">
      <w:pPr>
        <w:pStyle w:val="Ttulo2"/>
        <w:numPr>
          <w:ilvl w:val="1"/>
          <w:numId w:val="27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4" w:name="_Toc97113017"/>
      <w:r w:rsidRPr="00A14EF5">
        <w:rPr>
          <w:rFonts w:asciiTheme="majorHAnsi" w:hAnsiTheme="majorHAnsi" w:cstheme="majorHAnsi"/>
        </w:rPr>
        <w:lastRenderedPageBreak/>
        <w:t>AÇÃO 4 – PESQUISA DE METODOLOGIA E/OU TECNOLOGIAS INOVADORAS DE ENSINO SUPERIOR</w:t>
      </w:r>
      <w:bookmarkEnd w:id="4"/>
    </w:p>
    <w:p w14:paraId="6053E264" w14:textId="77777777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ab/>
      </w:r>
    </w:p>
    <w:p w14:paraId="0473D488" w14:textId="77777777" w:rsidR="00AE482A" w:rsidRPr="00A14EF5" w:rsidRDefault="00AE482A" w:rsidP="00AE482A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A14EF5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tecnologias inovadoras, a partir do desenvolvimento de</w:t>
      </w:r>
      <w:r w:rsidRPr="00A14EF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A14EF5">
        <w:rPr>
          <w:rFonts w:asciiTheme="majorHAnsi" w:hAnsiTheme="majorHAnsi" w:cstheme="majorHAnsi"/>
          <w:sz w:val="24"/>
          <w:szCs w:val="24"/>
        </w:rPr>
        <w:t>estudos</w:t>
      </w:r>
      <w:r w:rsidRPr="00A14EF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A14EF5">
        <w:rPr>
          <w:rFonts w:asciiTheme="majorHAnsi" w:hAnsiTheme="majorHAnsi" w:cstheme="majorHAnsi"/>
          <w:sz w:val="24"/>
          <w:szCs w:val="24"/>
        </w:rPr>
        <w:t>acerca de metodologias</w:t>
      </w:r>
      <w:r w:rsidRPr="00A14EF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A14EF5">
        <w:rPr>
          <w:rFonts w:asciiTheme="majorHAnsi" w:hAnsiTheme="majorHAnsi" w:cstheme="majorHAnsi"/>
          <w:sz w:val="24"/>
          <w:szCs w:val="24"/>
        </w:rPr>
        <w:t>e de tecnologias inovadoras de</w:t>
      </w:r>
      <w:r w:rsidRPr="00A14EF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A14EF5">
        <w:rPr>
          <w:rFonts w:asciiTheme="majorHAnsi" w:hAnsiTheme="majorHAnsi" w:cstheme="majorHAnsi"/>
          <w:sz w:val="24"/>
          <w:szCs w:val="24"/>
        </w:rPr>
        <w:t>educação superior.</w:t>
      </w:r>
    </w:p>
    <w:p w14:paraId="6AAD2445" w14:textId="77777777" w:rsidR="00AE482A" w:rsidRPr="00A14EF5" w:rsidRDefault="00AE482A" w:rsidP="00AE482A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Para o cumprimento do objetivo foram estabelecidas 11 atividades: 4.1 a 4.11, as quais compõem a Comissão de Infraestrutura, porém, em alguns casos, como nas atividades 4.1, 4.3 e 4.4, o maior vínculo encontra-se com a Comissão 2 de Políticas Acadêmicas. </w:t>
      </w:r>
    </w:p>
    <w:p w14:paraId="4B1B51E7" w14:textId="77777777" w:rsidR="002E3013" w:rsidRPr="00A14EF5" w:rsidRDefault="002E3013" w:rsidP="002E3013">
      <w:pPr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>Quadro 3. Relação de Atividades da Ação 3, quantitativo de produtos e comissão vinculada.</w:t>
      </w:r>
    </w:p>
    <w:tbl>
      <w:tblPr>
        <w:tblStyle w:val="TabeladeLista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2E3013" w:rsidRPr="00A14EF5" w14:paraId="11F38A1A" w14:textId="77777777" w:rsidTr="00121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21D58B" w14:textId="77777777" w:rsidR="002E3013" w:rsidRPr="00A14EF5" w:rsidRDefault="002E3013" w:rsidP="004E4B2F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A3268" w14:textId="77777777" w:rsidR="002E3013" w:rsidRPr="00A14EF5" w:rsidRDefault="002E3013" w:rsidP="004E4B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3C6B76" w14:textId="77777777" w:rsidR="002E3013" w:rsidRPr="00A14EF5" w:rsidRDefault="002E3013" w:rsidP="004E4B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AE482A" w:rsidRPr="00A14EF5" w14:paraId="0A7D885E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705C137" w14:textId="6E1E9A70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 com ementário e bibliografia com ênfase nas áreas de inovação, de tecnologias e engenharias.</w:t>
            </w:r>
          </w:p>
        </w:tc>
        <w:tc>
          <w:tcPr>
            <w:tcW w:w="1843" w:type="dxa"/>
            <w:hideMark/>
          </w:tcPr>
          <w:p w14:paraId="42D2368B" w14:textId="52A922C0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49578C50" w14:textId="77777777" w:rsidR="00AE482A" w:rsidRPr="00A14EF5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8E0933D" w14:textId="3DA6F6D1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A14EF5" w14:paraId="4C29D1D8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CE545A2" w14:textId="4EDB7C0C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2AD1644" w14:textId="15163E43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CE3D9DC" w14:textId="10E441A4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7C300637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B642E4C" w14:textId="47D04DD1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D5109DA" w14:textId="2681AA70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bCs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4FF9AB6" w14:textId="77777777" w:rsidR="00AE482A" w:rsidRPr="00A14EF5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bCs/>
                <w:sz w:val="20"/>
                <w:szCs w:val="20"/>
              </w:rPr>
              <w:t>Políticas Acadêmicas</w:t>
            </w:r>
          </w:p>
          <w:p w14:paraId="38F3CDEE" w14:textId="57745577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A14EF5" w14:paraId="5D969C5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96B5541" w14:textId="1256B17C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4.4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1843" w:type="dxa"/>
            <w:hideMark/>
          </w:tcPr>
          <w:p w14:paraId="106A81AA" w14:textId="77777777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05B28066" w14:textId="22E398D2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67FFA023" w14:textId="77777777" w:rsidR="00AE482A" w:rsidRPr="00A14EF5" w:rsidRDefault="00AE482A" w:rsidP="004E4B2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2BF47E1B" w14:textId="60FD1446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A14EF5" w14:paraId="36FD7BE5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5F96B5B" w14:textId="648349F1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4.5 Desenvolvimento de plataforma de educação a distância (</w:t>
            </w:r>
            <w:proofErr w:type="spellStart"/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1843" w:type="dxa"/>
            <w:hideMark/>
          </w:tcPr>
          <w:p w14:paraId="7C987E83" w14:textId="11718405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013A5C8F" w14:textId="690F0C05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7E6C0C9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3586BE89" w14:textId="0660FBAE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4.6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1843" w:type="dxa"/>
            <w:hideMark/>
          </w:tcPr>
          <w:p w14:paraId="0D485182" w14:textId="1CDE1E09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02" w:type="dxa"/>
            <w:hideMark/>
          </w:tcPr>
          <w:p w14:paraId="2A6BA37F" w14:textId="10A537E3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097CE2CF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22CB5D6" w14:textId="7D53687B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1843" w:type="dxa"/>
            <w:hideMark/>
          </w:tcPr>
          <w:p w14:paraId="58487B47" w14:textId="30440A75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6FAE36E5" w14:textId="0C752D0D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64845D5D" w14:textId="77777777" w:rsidTr="00121CB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715DD2B" w14:textId="7BBF5C9D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1843" w:type="dxa"/>
            <w:hideMark/>
          </w:tcPr>
          <w:p w14:paraId="3CD2766A" w14:textId="78FD4C8E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71159865" w14:textId="3F7C2145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607BC6CA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4FEB098" w14:textId="7FF38A6C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1843" w:type="dxa"/>
            <w:hideMark/>
          </w:tcPr>
          <w:p w14:paraId="79C9A210" w14:textId="041B583B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3858FA83" w14:textId="77777777" w:rsidR="00AE482A" w:rsidRPr="00A14EF5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2D069E9" w14:textId="28149305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A14EF5" w14:paraId="51094D16" w14:textId="77777777" w:rsidTr="00121C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786279A" w14:textId="3BFC2DBF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1843" w:type="dxa"/>
            <w:hideMark/>
          </w:tcPr>
          <w:p w14:paraId="40A9E7DB" w14:textId="79BC7398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51309D24" w14:textId="47AF0BFC" w:rsidR="00AE482A" w:rsidRPr="00A14EF5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A14EF5" w14:paraId="49175EC1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CDF2B1E" w14:textId="3B3852A9" w:rsidR="00AE482A" w:rsidRPr="00A14EF5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48860DD7" w14:textId="6211853D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3402" w:type="dxa"/>
            <w:hideMark/>
          </w:tcPr>
          <w:p w14:paraId="59CDD954" w14:textId="60FDF5AB" w:rsidR="00AE482A" w:rsidRPr="00A14EF5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209AF9E4" w14:textId="77777777" w:rsidR="002E3013" w:rsidRPr="00A14EF5" w:rsidRDefault="002E3013" w:rsidP="002E3013">
      <w:pPr>
        <w:rPr>
          <w:rFonts w:asciiTheme="majorHAnsi" w:hAnsiTheme="majorHAnsi" w:cstheme="majorHAnsi"/>
        </w:rPr>
      </w:pPr>
    </w:p>
    <w:p w14:paraId="307D2214" w14:textId="77777777" w:rsidR="00AE482A" w:rsidRPr="00A14EF5" w:rsidRDefault="00AE482A" w:rsidP="00AE482A">
      <w:pPr>
        <w:ind w:firstLine="709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>A seguir, apresentaremos a síntese dos produtos relativos à atividade 4.1.</w:t>
      </w:r>
    </w:p>
    <w:p w14:paraId="3DDFE31E" w14:textId="77777777" w:rsidR="002E3013" w:rsidRPr="00A14EF5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A14EF5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A14EF5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0FC660CD" w14:textId="523DB355" w:rsidR="00AE482A" w:rsidRPr="00A14EF5" w:rsidRDefault="00AE482A" w:rsidP="00AE482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A14EF5">
        <w:rPr>
          <w:rFonts w:asciiTheme="majorHAnsi" w:hAnsiTheme="majorHAnsi" w:cstheme="majorHAnsi"/>
          <w:color w:val="4875BD"/>
        </w:rPr>
        <w:lastRenderedPageBreak/>
        <w:t>ATIVIDADE 4.1. PROPOSIÇÃO DAS ARQUITETURAS CURRICULARES DOS CURSOS, COM EMENTÁRIO E BIBLIOGRAFIA COM ÊNFASE NAS ÁREAS DE INOVAÇÃO, DE TECNOLOGIAS E ENGENHARIAS</w:t>
      </w:r>
    </w:p>
    <w:p w14:paraId="2E7A9C63" w14:textId="487C558A" w:rsidR="002E3013" w:rsidRPr="00A14EF5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3ED6439" w14:textId="0B5D95C6" w:rsidR="00AE482A" w:rsidRPr="00A14EF5" w:rsidRDefault="00AE482A" w:rsidP="00AE482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Conforme visualizado no quadro 3 anteriormente apresentado, a atividade 4.1 envolveu a elaboração de produtos relacionados à comissão de Políticas Acadêmicas. Nessa perspectiva, foi definido um conjunto de produtos relacionados que permitissem o desenvolvimento esperado para essa atividade. Os produtos estabelecidos estão apresentados no quadro 4 a seguir.</w:t>
      </w:r>
    </w:p>
    <w:p w14:paraId="2047776B" w14:textId="73D3CF37" w:rsidR="00905E7D" w:rsidRPr="00A14EF5" w:rsidRDefault="00905E7D" w:rsidP="00AE482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1BD95B39" w14:textId="77777777" w:rsidR="00905E7D" w:rsidRPr="00A14EF5" w:rsidRDefault="00905E7D" w:rsidP="00905E7D">
      <w:pPr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t>Quadro 4. Relação de Produtos da atividade 4.1</w:t>
      </w:r>
    </w:p>
    <w:tbl>
      <w:tblPr>
        <w:tblStyle w:val="TabeladeGrade41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138"/>
      </w:tblGrid>
      <w:tr w:rsidR="00905E7D" w:rsidRPr="00A14EF5" w14:paraId="56E0C897" w14:textId="77777777" w:rsidTr="00905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7EF098" w14:textId="77777777" w:rsidR="00905E7D" w:rsidRPr="00A14EF5" w:rsidRDefault="00905E7D" w:rsidP="00EA31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</w:rPr>
              <w:t>Atividade 4.1 - Proposição das arquiteturas curriculares dos cursos, com ementário e bibliografia com ênfase nas áreas de inovação, de tecnologias e engenharias.</w:t>
            </w:r>
          </w:p>
        </w:tc>
      </w:tr>
      <w:tr w:rsidR="00905E7D" w:rsidRPr="00A14EF5" w14:paraId="3A92A1FB" w14:textId="77777777" w:rsidTr="0090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087C2CBD" w14:textId="77777777" w:rsidR="00905E7D" w:rsidRPr="00A14EF5" w:rsidRDefault="00905E7D" w:rsidP="00EA31BB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0"/>
                <w:szCs w:val="20"/>
              </w:rPr>
            </w:pPr>
            <w:r w:rsidRPr="00A14EF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Comissão</w:t>
            </w:r>
          </w:p>
        </w:tc>
        <w:tc>
          <w:tcPr>
            <w:tcW w:w="5138" w:type="dxa"/>
          </w:tcPr>
          <w:p w14:paraId="1ECD0702" w14:textId="77777777" w:rsidR="00905E7D" w:rsidRPr="00A14EF5" w:rsidRDefault="00905E7D" w:rsidP="00EA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A14EF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Produto vinculado (</w:t>
            </w:r>
            <w:proofErr w:type="spellStart"/>
            <w:r w:rsidRPr="00A14EF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Cebraspe</w:t>
            </w:r>
            <w:proofErr w:type="spellEnd"/>
            <w:r w:rsidRPr="00A14EF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– Plano de Articulação)</w:t>
            </w:r>
          </w:p>
        </w:tc>
      </w:tr>
      <w:tr w:rsidR="00905E7D" w:rsidRPr="00A14EF5" w14:paraId="0E45D143" w14:textId="77777777" w:rsidTr="00905E7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65CF440" w14:textId="77777777" w:rsidR="00905E7D" w:rsidRPr="00A14EF5" w:rsidRDefault="00905E7D" w:rsidP="00EA31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  <w:tc>
          <w:tcPr>
            <w:tcW w:w="5138" w:type="dxa"/>
            <w:hideMark/>
          </w:tcPr>
          <w:p w14:paraId="5712FB76" w14:textId="77777777" w:rsidR="00905E7D" w:rsidRPr="00A14EF5" w:rsidRDefault="00905E7D" w:rsidP="00EA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Documento contendo proposta das arquiteturas curriculares (perspectiva interdisciplinar).</w:t>
            </w:r>
          </w:p>
        </w:tc>
      </w:tr>
      <w:tr w:rsidR="00905E7D" w:rsidRPr="00A14EF5" w14:paraId="5FE50F47" w14:textId="77777777" w:rsidTr="0090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779A054" w14:textId="77777777" w:rsidR="00905E7D" w:rsidRPr="00A14EF5" w:rsidRDefault="00905E7D" w:rsidP="00EA31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  <w:tc>
          <w:tcPr>
            <w:tcW w:w="5138" w:type="dxa"/>
            <w:hideMark/>
          </w:tcPr>
          <w:p w14:paraId="000877B5" w14:textId="77777777" w:rsidR="00905E7D" w:rsidRPr="00A14EF5" w:rsidRDefault="00905E7D" w:rsidP="00EA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Documento contendo o ementário dos dois cursos de graduação (Ciência da Computação e Sistemas de Informação)</w:t>
            </w:r>
          </w:p>
        </w:tc>
      </w:tr>
      <w:tr w:rsidR="00905E7D" w:rsidRPr="00A14EF5" w14:paraId="579D2621" w14:textId="77777777" w:rsidTr="00905E7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7187FD4B" w14:textId="77777777" w:rsidR="00905E7D" w:rsidRPr="00A14EF5" w:rsidRDefault="00905E7D" w:rsidP="00EA31B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  <w:tc>
          <w:tcPr>
            <w:tcW w:w="5138" w:type="dxa"/>
          </w:tcPr>
          <w:p w14:paraId="090D204F" w14:textId="77777777" w:rsidR="00905E7D" w:rsidRPr="00A14EF5" w:rsidRDefault="00905E7D" w:rsidP="00EA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4EF5">
              <w:rPr>
                <w:rFonts w:asciiTheme="majorHAnsi" w:hAnsiTheme="majorHAnsi" w:cstheme="majorHAnsi"/>
                <w:sz w:val="20"/>
                <w:szCs w:val="20"/>
              </w:rPr>
              <w:t>Documento contendo o ementário dos dois cursos de graduação (Engenharia da Computação e Engenharia de Software)</w:t>
            </w:r>
          </w:p>
        </w:tc>
      </w:tr>
    </w:tbl>
    <w:p w14:paraId="4B6FEF1C" w14:textId="77777777" w:rsidR="00905E7D" w:rsidRPr="00A14EF5" w:rsidRDefault="00905E7D" w:rsidP="00AE482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5B1E1F0" w14:textId="20F56BCC" w:rsidR="00905E7D" w:rsidRPr="00A14EF5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A partir dessa contextualização inicial, a seguir é apresentada a síntese dos produtos desenvolvidos nesta atividade e os principais resultados obtidos.</w:t>
      </w:r>
    </w:p>
    <w:p w14:paraId="023534EC" w14:textId="424A4115" w:rsidR="00905E7D" w:rsidRPr="00A14EF5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35AF9188" w14:textId="2B6ECC26" w:rsidR="00905E7D" w:rsidRPr="00A14EF5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49A9B0E" w14:textId="4A3B4C57" w:rsidR="00905E7D" w:rsidRPr="00A14EF5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FEC80CB" w14:textId="77777777" w:rsidR="00905E7D" w:rsidRPr="00A14EF5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1FD744CC" w14:textId="525281CC" w:rsidR="00905E7D" w:rsidRPr="00A14EF5" w:rsidRDefault="00905E7D" w:rsidP="00905E7D">
      <w:pPr>
        <w:pStyle w:val="Ttulo2"/>
        <w:numPr>
          <w:ilvl w:val="1"/>
          <w:numId w:val="20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A14EF5">
        <w:rPr>
          <w:rFonts w:asciiTheme="majorHAnsi" w:hAnsiTheme="majorHAnsi" w:cstheme="majorHAnsi"/>
        </w:rPr>
        <w:lastRenderedPageBreak/>
        <w:t>DOCUMENTO CONTENDO PROPOSTA DAS ARQUITETURAS CURRICULARES (PERSPECTIVA INTERDISCIPLINAR)</w:t>
      </w:r>
    </w:p>
    <w:p w14:paraId="519D396A" w14:textId="77777777" w:rsidR="00905E7D" w:rsidRPr="00A14EF5" w:rsidRDefault="00905E7D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</w:p>
    <w:p w14:paraId="351D94E5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103010948"/>
      <w:r w:rsidRPr="00A14EF5">
        <w:rPr>
          <w:rFonts w:asciiTheme="majorHAnsi" w:hAnsiTheme="majorHAnsi" w:cstheme="majorHAnsi"/>
          <w:sz w:val="24"/>
          <w:szCs w:val="24"/>
        </w:rPr>
        <w:t xml:space="preserve">O documento em questão – anexo 1 – apresenta a proposta de arquitetura dos cursos de tecnologias e de engenharias e trata do conjunto de conteúdos articuladores de competências a partir do desenvolvimento de conhecimento, habilidade e atitudes (CHA), fundamentada na interdisciplinaridade e avançando para a transdisciplinaridade ao longo do curso. </w:t>
      </w:r>
    </w:p>
    <w:p w14:paraId="4AE5DC99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A arquitetura apresenta-se dividida em oito semestres e prevê projetos baseados na resolução de problemas, não somente ela, como uma das metodologias ativas utilizadas, enfatizando a indissociabilidade entre os saberes do estudante e o processo de construção do conhecimento entre o ensino, pesquisa e extensão, estabelecendo significados e relações que a prática profissional, educacional e a investigação dos fazeres como elemento permanente.</w:t>
      </w:r>
    </w:p>
    <w:p w14:paraId="6F4CB764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Para tanto, o documento trata inicialmente das Diretrizes Curriculares Nacionais e, em seguida, da representação da arquitetura dos cursos. A partir do desenho da arquitetura, são descritos os tipos de atividades relacionados, conforme listados a seguir. </w:t>
      </w:r>
    </w:p>
    <w:p w14:paraId="6D24610D" w14:textId="77777777" w:rsidR="00905E7D" w:rsidRPr="00A14EF5" w:rsidRDefault="00905E7D" w:rsidP="00905E7D">
      <w:pPr>
        <w:pStyle w:val="SemEspaamento"/>
        <w:numPr>
          <w:ilvl w:val="1"/>
          <w:numId w:val="28"/>
        </w:numPr>
        <w:spacing w:after="0"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Projeto Aplicado;</w:t>
      </w:r>
    </w:p>
    <w:p w14:paraId="27AC14F4" w14:textId="77777777" w:rsidR="00905E7D" w:rsidRPr="00A14EF5" w:rsidRDefault="00905E7D" w:rsidP="00905E7D">
      <w:pPr>
        <w:pStyle w:val="SemEspaamento"/>
        <w:numPr>
          <w:ilvl w:val="1"/>
          <w:numId w:val="28"/>
        </w:numPr>
        <w:spacing w:after="0"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Estágio Supervisionado;</w:t>
      </w:r>
    </w:p>
    <w:p w14:paraId="0FAC9768" w14:textId="77777777" w:rsidR="00905E7D" w:rsidRPr="00A14EF5" w:rsidRDefault="00905E7D" w:rsidP="00905E7D">
      <w:pPr>
        <w:pStyle w:val="SemEspaamento"/>
        <w:numPr>
          <w:ilvl w:val="1"/>
          <w:numId w:val="28"/>
        </w:numPr>
        <w:spacing w:after="0"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Disciplinas Optativas;</w:t>
      </w:r>
    </w:p>
    <w:p w14:paraId="6B391E2F" w14:textId="77777777" w:rsidR="00905E7D" w:rsidRPr="00A14EF5" w:rsidRDefault="00905E7D" w:rsidP="00905E7D">
      <w:pPr>
        <w:pStyle w:val="SemEspaamento"/>
        <w:numPr>
          <w:ilvl w:val="1"/>
          <w:numId w:val="28"/>
        </w:numPr>
        <w:spacing w:after="0" w:line="36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Atividades Complementares;</w:t>
      </w:r>
    </w:p>
    <w:p w14:paraId="0947F421" w14:textId="77777777" w:rsidR="00905E7D" w:rsidRPr="00A14EF5" w:rsidRDefault="00905E7D" w:rsidP="00905E7D">
      <w:pPr>
        <w:pStyle w:val="PargrafodaLista"/>
        <w:numPr>
          <w:ilvl w:val="1"/>
          <w:numId w:val="2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eastAsia="Calibri" w:hAnsiTheme="majorHAnsi" w:cstheme="majorHAnsi"/>
          <w:sz w:val="24"/>
          <w:szCs w:val="24"/>
          <w:lang w:eastAsia="pt-BR"/>
        </w:rPr>
        <w:t>Procedimentos de Acompanhamento e de Avaliação; e</w:t>
      </w:r>
    </w:p>
    <w:p w14:paraId="286D3DA1" w14:textId="77777777" w:rsidR="00905E7D" w:rsidRPr="00A14EF5" w:rsidRDefault="00905E7D" w:rsidP="00905E7D">
      <w:pPr>
        <w:pStyle w:val="PargrafodaLista"/>
        <w:numPr>
          <w:ilvl w:val="1"/>
          <w:numId w:val="2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Trabalho Final de Curso.                                                                                                                </w:t>
      </w:r>
    </w:p>
    <w:p w14:paraId="01E20057" w14:textId="77777777" w:rsidR="00905E7D" w:rsidRPr="00A14EF5" w:rsidRDefault="00905E7D" w:rsidP="00905E7D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14:paraId="5633BB95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Além disso, como anexo, é apresentado exemplo de planejamento da arquitetura focada nas competências para o curso de Bacharel em Ciência da Computação, no qual é possibilitada a visualização prática de uma arquitetura conforme descrita na proposta em questão. </w:t>
      </w:r>
      <w:bookmarkEnd w:id="5"/>
      <w:r w:rsidRPr="00A14EF5">
        <w:rPr>
          <w:rFonts w:asciiTheme="majorHAnsi" w:hAnsiTheme="majorHAnsi" w:cstheme="majorHAnsi"/>
          <w:sz w:val="24"/>
          <w:szCs w:val="24"/>
        </w:rPr>
        <w:br w:type="page"/>
      </w:r>
    </w:p>
    <w:p w14:paraId="19B022E4" w14:textId="18049E52" w:rsidR="00905E7D" w:rsidRPr="00A14EF5" w:rsidRDefault="008E3282" w:rsidP="008E3282">
      <w:pPr>
        <w:pStyle w:val="Ttulo2"/>
        <w:numPr>
          <w:ilvl w:val="1"/>
          <w:numId w:val="20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6" w:name="_Toc99381005"/>
      <w:r w:rsidRPr="00A14EF5">
        <w:rPr>
          <w:rFonts w:asciiTheme="majorHAnsi" w:hAnsiTheme="majorHAnsi" w:cstheme="majorHAnsi"/>
        </w:rPr>
        <w:lastRenderedPageBreak/>
        <w:t>DOCUMENTO CONTENDO O EMENTÁRIO DOS CURSOS DE GRADUAÇÃO (SISTEMAS DE INFORMAÇÃO, CIÊNCIA DA COMPUTAÇÃO, ENGENHARIA DE SOFTWARE E ENGENHARIA DA COMPUTAÇÃO)</w:t>
      </w:r>
      <w:bookmarkEnd w:id="6"/>
    </w:p>
    <w:p w14:paraId="1537548E" w14:textId="77777777" w:rsidR="00905E7D" w:rsidRPr="00A14EF5" w:rsidRDefault="00905E7D" w:rsidP="00905E7D">
      <w:pPr>
        <w:spacing w:line="360" w:lineRule="auto"/>
        <w:jc w:val="both"/>
        <w:rPr>
          <w:rFonts w:asciiTheme="majorHAnsi" w:hAnsiTheme="majorHAnsi" w:cstheme="majorHAnsi"/>
        </w:rPr>
      </w:pPr>
    </w:p>
    <w:p w14:paraId="06B38941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O presente documento – anexo 2 – apresenta as ementas dos componentes curriculares previstos no projeto pedagógico dos cursos Sistemas de Informação, Ciência da Computação, Engenharia de Computação e Engenharia de Software. </w:t>
      </w:r>
    </w:p>
    <w:p w14:paraId="30A548E6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Cada componente curricular é mostrado na forma de uma tabela contendo os seguintes elementos:</w:t>
      </w:r>
    </w:p>
    <w:p w14:paraId="4FEA6191" w14:textId="5427AFE7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Nome do componente curricular;</w:t>
      </w:r>
    </w:p>
    <w:p w14:paraId="6DADD27D" w14:textId="4ACA979D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Carga horária semanal;</w:t>
      </w:r>
    </w:p>
    <w:p w14:paraId="4070E4F2" w14:textId="568CBCED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Tipo, podendo ser teórico, prático ou teórico/prático;</w:t>
      </w:r>
    </w:p>
    <w:p w14:paraId="460BE22B" w14:textId="46D6642C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Objetivos pedagógicos do componente;</w:t>
      </w:r>
    </w:p>
    <w:p w14:paraId="50F065AF" w14:textId="0F904337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Ementa;</w:t>
      </w:r>
    </w:p>
    <w:p w14:paraId="3179D127" w14:textId="7FA6092A" w:rsidR="00905E7D" w:rsidRPr="008A6B76" w:rsidRDefault="00905E7D" w:rsidP="008A6B76">
      <w:pPr>
        <w:pStyle w:val="PargrafodaLista"/>
        <w:numPr>
          <w:ilvl w:val="0"/>
          <w:numId w:val="29"/>
        </w:numPr>
        <w:spacing w:after="0"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A6B76">
        <w:rPr>
          <w:rFonts w:asciiTheme="majorHAnsi" w:hAnsiTheme="majorHAnsi" w:cstheme="majorHAnsi"/>
          <w:sz w:val="24"/>
          <w:szCs w:val="24"/>
        </w:rPr>
        <w:t>Bibliografia recomendada.</w:t>
      </w:r>
    </w:p>
    <w:p w14:paraId="29599232" w14:textId="77777777" w:rsidR="00905E7D" w:rsidRPr="00A14EF5" w:rsidRDefault="00905E7D" w:rsidP="00905E7D">
      <w:pPr>
        <w:spacing w:after="0"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6C4A5783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A adoção de metodologias ativas como estratégia pedagógica padrão do curso gera uma pluralidade dos conhecimentos abordados em cada componente. Essa pluralidade resulta em ementas longas e naturalmente interdisciplinares e transdisciplinares e em bibliografias igualmente longas pela necessidade de se buscar os conhecimentos em fontes diversificadas. </w:t>
      </w:r>
    </w:p>
    <w:p w14:paraId="7B0C2423" w14:textId="77777777" w:rsidR="00905E7D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Para tanto, em cada um dos componentes está especificado se ele é um componente prático, teórico ou os dois. </w:t>
      </w:r>
    </w:p>
    <w:p w14:paraId="1BD3541E" w14:textId="77777777" w:rsidR="00905E7D" w:rsidRPr="00A14EF5" w:rsidRDefault="00905E7D" w:rsidP="00905E7D">
      <w:p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▪Componentes “teóricos”: são aqueles cuja carga horária total apresenta mais de 85% de conteúdo teórico e menos de 25% de atividades práticas;</w:t>
      </w:r>
    </w:p>
    <w:p w14:paraId="154ED10D" w14:textId="77777777" w:rsidR="00905E7D" w:rsidRPr="00A14EF5" w:rsidRDefault="00905E7D" w:rsidP="00905E7D">
      <w:p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▪Componentes “práticos”: são aqueles cuja carga horária total apresenta mais de 85% de conteúdo prático e menos de 25% de atividades teórica;</w:t>
      </w:r>
    </w:p>
    <w:p w14:paraId="0BB6A483" w14:textId="77777777" w:rsidR="00905E7D" w:rsidRPr="00A14EF5" w:rsidRDefault="00905E7D" w:rsidP="00905E7D">
      <w:p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lastRenderedPageBreak/>
        <w:t>▪Componentes “teóricos/práticos”: são aqueles que dividem igualmente a carga horária total entre atividades teóricas e atividades práticas.</w:t>
      </w:r>
    </w:p>
    <w:p w14:paraId="78D1DF52" w14:textId="77777777" w:rsidR="00905E7D" w:rsidRPr="00A14EF5" w:rsidRDefault="00905E7D" w:rsidP="00905E7D">
      <w:p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65F2D164" w14:textId="267153A9" w:rsidR="002E3013" w:rsidRPr="00A14EF5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Completando o documento, é apresentada a lista da bibliografia básica recomendada a esses cursos e a indicação de revistas científicas para possível assinatura. </w:t>
      </w:r>
      <w:r w:rsidR="002E3013" w:rsidRPr="00A14EF5">
        <w:rPr>
          <w:rFonts w:asciiTheme="majorHAnsi" w:hAnsiTheme="majorHAnsi" w:cstheme="majorHAnsi"/>
          <w:sz w:val="24"/>
          <w:szCs w:val="24"/>
        </w:rPr>
        <w:br w:type="page"/>
      </w:r>
    </w:p>
    <w:p w14:paraId="2F57D0F5" w14:textId="713F0D3A" w:rsidR="002E3013" w:rsidRPr="00A14EF5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7" w:name="_Toc97113019"/>
      <w:r w:rsidRPr="00A14EF5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7"/>
    </w:p>
    <w:p w14:paraId="56F8027F" w14:textId="77777777" w:rsidR="002E3013" w:rsidRPr="00A14EF5" w:rsidRDefault="002E3013" w:rsidP="002E3013">
      <w:pPr>
        <w:rPr>
          <w:rFonts w:asciiTheme="majorHAnsi" w:hAnsiTheme="majorHAnsi" w:cstheme="majorHAnsi"/>
          <w:lang w:eastAsia="pt-BR"/>
        </w:rPr>
      </w:pPr>
    </w:p>
    <w:p w14:paraId="24452A9D" w14:textId="77777777" w:rsidR="008E3282" w:rsidRPr="00A14EF5" w:rsidRDefault="008E3282" w:rsidP="008E32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 xml:space="preserve"> assume compromisso de formular, incrementar e avaliar políticas institucionais igualmente inovadoras estruturantes da indissociabilidade entre ensino, pesquisa e extensão. Nessa direção é que estão sendo construídos e consolidados os produtos gerados pelas comissões temáticas 1, 2, 3 e 4 (CEBRASPE, 2022 e), de forma que, neste relatório, apresentamos a síntese dos três produtos pertencentes à atividade 4.1, os quais tiveram por objetivo a proposição das arquiteturas curriculares dos cursos, com ementário e bibliografia com ênfase nas áreas de inovação, de tecnologias e de engenharias.</w:t>
      </w:r>
    </w:p>
    <w:p w14:paraId="5CFBBDB2" w14:textId="38523DF8" w:rsidR="002E3013" w:rsidRPr="00A14EF5" w:rsidRDefault="008E3282" w:rsidP="008E32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Reforça-se, porém, que a visão integral e articulada das proposições das políticas acadêmicas ocorrerá apenas com a entrega de todos os produtos, englobando as quatro comissões, cujas políticas estarão refletidas no PDI.</w:t>
      </w:r>
      <w:r w:rsidR="002E3013" w:rsidRPr="00A14E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A94E99" w14:textId="77777777" w:rsidR="002E3013" w:rsidRPr="00A14EF5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A14EF5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A14EF5">
        <w:rPr>
          <w:rFonts w:asciiTheme="majorHAnsi" w:hAnsiTheme="majorHAnsi" w:cstheme="majorHAnsi"/>
        </w:rPr>
        <w:br w:type="page"/>
      </w:r>
    </w:p>
    <w:p w14:paraId="3D21BEC9" w14:textId="152AE876" w:rsidR="002E3013" w:rsidRPr="00A14EF5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8" w:name="_Toc97113020"/>
      <w:r w:rsidRPr="00A14EF5">
        <w:rPr>
          <w:rFonts w:asciiTheme="majorHAnsi" w:hAnsiTheme="majorHAnsi" w:cstheme="majorHAnsi"/>
          <w:color w:val="4875BD"/>
        </w:rPr>
        <w:lastRenderedPageBreak/>
        <w:t>REFERÊNCIAS</w:t>
      </w:r>
      <w:bookmarkEnd w:id="8"/>
    </w:p>
    <w:p w14:paraId="52A0F544" w14:textId="77777777" w:rsidR="002E3013" w:rsidRPr="00A14EF5" w:rsidRDefault="002E3013" w:rsidP="002E3013">
      <w:pPr>
        <w:rPr>
          <w:rFonts w:asciiTheme="majorHAnsi" w:hAnsiTheme="majorHAnsi" w:cstheme="majorHAnsi"/>
        </w:rPr>
      </w:pPr>
    </w:p>
    <w:p w14:paraId="32039262" w14:textId="77777777" w:rsidR="008E3282" w:rsidRPr="00A14EF5" w:rsidRDefault="008E3282" w:rsidP="008E328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A14EF5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A14EF5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>, Brasília, DF, 2021. (Projeto "Uma Universidade Distrital" – Termo de Colaboração n. 2/2020, Fundação de Apoio à Pesquisa do Distrito Federal – FAPDF, Fundação Universidade Aberta do Distrito Federal - FUNAB, Centro Brasileiro de Pesquisa em Avaliação e Seleção e de Promoção de Eventos – CEBRASPE (a).</w:t>
      </w:r>
    </w:p>
    <w:p w14:paraId="4E1394CA" w14:textId="77777777" w:rsidR="008E3282" w:rsidRPr="00A14EF5" w:rsidRDefault="008E3282" w:rsidP="008E328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A14EF5">
        <w:rPr>
          <w:rFonts w:asciiTheme="majorHAnsi" w:hAnsiTheme="majorHAnsi" w:cstheme="majorHAnsi"/>
          <w:b/>
          <w:sz w:val="24"/>
          <w:szCs w:val="24"/>
        </w:rPr>
        <w:t>Documento contendo proposta das arquiteturas curriculares (perspectiva interdisciplinar).</w:t>
      </w:r>
      <w:r w:rsidRPr="00A14EF5">
        <w:rPr>
          <w:rFonts w:asciiTheme="majorHAnsi" w:hAnsiTheme="majorHAnsi" w:cstheme="majorHAnsi"/>
          <w:sz w:val="24"/>
          <w:szCs w:val="24"/>
        </w:rPr>
        <w:t xml:space="preserve"> Autora: MEHLECKE,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 xml:space="preserve"> Teresinha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Conzi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>, Brasília, DF, 2022. (Projeto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 (a).</w:t>
      </w:r>
    </w:p>
    <w:p w14:paraId="603FE565" w14:textId="77777777" w:rsidR="008E3282" w:rsidRPr="00A14EF5" w:rsidRDefault="008E3282" w:rsidP="008E328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A14EF5">
        <w:rPr>
          <w:rFonts w:asciiTheme="majorHAnsi" w:hAnsiTheme="majorHAnsi" w:cstheme="majorHAnsi"/>
          <w:b/>
          <w:sz w:val="24"/>
          <w:szCs w:val="24"/>
        </w:rPr>
        <w:t>Documento contendo o ementário dos dois cursos de graduação (Ciência da Computação e Sistemas de Informação).</w:t>
      </w:r>
      <w:r w:rsidRPr="00A14EF5">
        <w:rPr>
          <w:rFonts w:asciiTheme="majorHAnsi" w:hAnsiTheme="majorHAnsi" w:cstheme="majorHAnsi"/>
          <w:sz w:val="24"/>
          <w:szCs w:val="24"/>
        </w:rPr>
        <w:t xml:space="preserve"> Autor: LIMA,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Celson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>, Brasília, DF, 2022. (Projeto "Uma Universidade Distrital" – Termo de Colaboração n. 2/2020, Fundação de Apoio à Pesquisa do Distrito Federal - FAPDF, Fundação Universidade Aberta do Distrito Federal – FUNAB, Centro Brasileiro de Pesquisa em Avaliação e Seleção e de Promoção de Eventos – CEBRASPE (b).</w:t>
      </w:r>
    </w:p>
    <w:p w14:paraId="0E502FA2" w14:textId="77777777" w:rsidR="008E3282" w:rsidRPr="00A14EF5" w:rsidRDefault="008E3282" w:rsidP="008E328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4EF5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A14EF5">
        <w:rPr>
          <w:rFonts w:asciiTheme="majorHAnsi" w:hAnsiTheme="majorHAnsi" w:cstheme="majorHAnsi"/>
          <w:b/>
          <w:sz w:val="24"/>
          <w:szCs w:val="24"/>
        </w:rPr>
        <w:t>Documento contendo o ementário dos dois cursos de graduação (Engenharia da Computação e Engenharia de Software).</w:t>
      </w:r>
      <w:r w:rsidRPr="00A14EF5">
        <w:rPr>
          <w:rFonts w:asciiTheme="majorHAnsi" w:hAnsiTheme="majorHAnsi" w:cstheme="majorHAnsi"/>
          <w:sz w:val="24"/>
          <w:szCs w:val="24"/>
        </w:rPr>
        <w:t xml:space="preserve"> Autor: FOINA, Paulo. Coord. GRIBOSKI, Claudia </w:t>
      </w:r>
      <w:proofErr w:type="spellStart"/>
      <w:r w:rsidRPr="00A14EF5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A14EF5">
        <w:rPr>
          <w:rFonts w:asciiTheme="majorHAnsi" w:hAnsiTheme="majorHAnsi" w:cstheme="majorHAnsi"/>
          <w:sz w:val="24"/>
          <w:szCs w:val="24"/>
        </w:rPr>
        <w:t>, Brasília, DF, 2022. (Projeto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 (b).</w:t>
      </w:r>
    </w:p>
    <w:p w14:paraId="7399FBF1" w14:textId="77777777" w:rsidR="002E3013" w:rsidRPr="00A14EF5" w:rsidRDefault="002E3013" w:rsidP="002E3013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5633513" w14:textId="77777777" w:rsidR="002E3013" w:rsidRPr="00A14EF5" w:rsidRDefault="002E3013" w:rsidP="002E3013">
      <w:pPr>
        <w:jc w:val="both"/>
        <w:rPr>
          <w:rFonts w:asciiTheme="majorHAnsi" w:hAnsiTheme="majorHAnsi" w:cstheme="majorHAnsi"/>
        </w:rPr>
      </w:pPr>
    </w:p>
    <w:p w14:paraId="25A30DAC" w14:textId="6C1DB52C" w:rsidR="00EC6CCB" w:rsidRPr="00A14EF5" w:rsidRDefault="00EC6CCB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</w:p>
    <w:sectPr w:rsidR="00EC6CCB" w:rsidRPr="00A14EF5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ABFC" w14:textId="77777777" w:rsidR="008C21D8" w:rsidRDefault="008C21D8" w:rsidP="00D703CD">
      <w:pPr>
        <w:spacing w:after="0"/>
      </w:pPr>
      <w:r>
        <w:separator/>
      </w:r>
    </w:p>
    <w:p w14:paraId="3F9EDB8E" w14:textId="77777777" w:rsidR="008C21D8" w:rsidRDefault="008C21D8"/>
  </w:endnote>
  <w:endnote w:type="continuationSeparator" w:id="0">
    <w:p w14:paraId="29D77FFE" w14:textId="77777777" w:rsidR="008C21D8" w:rsidRDefault="008C21D8" w:rsidP="00D703CD">
      <w:pPr>
        <w:spacing w:after="0"/>
      </w:pPr>
      <w:r>
        <w:continuationSeparator/>
      </w:r>
    </w:p>
    <w:p w14:paraId="4B55FFC6" w14:textId="77777777" w:rsidR="008C21D8" w:rsidRDefault="008C2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0651" w14:textId="77777777" w:rsidR="008C21D8" w:rsidRDefault="008C21D8" w:rsidP="00D703CD">
      <w:pPr>
        <w:spacing w:after="0"/>
      </w:pPr>
      <w:r>
        <w:separator/>
      </w:r>
    </w:p>
    <w:p w14:paraId="6A99F996" w14:textId="77777777" w:rsidR="008C21D8" w:rsidRDefault="008C21D8"/>
  </w:footnote>
  <w:footnote w:type="continuationSeparator" w:id="0">
    <w:p w14:paraId="5E317BC1" w14:textId="77777777" w:rsidR="008C21D8" w:rsidRDefault="008C21D8" w:rsidP="00D703CD">
      <w:pPr>
        <w:spacing w:after="0"/>
      </w:pPr>
      <w:r>
        <w:continuationSeparator/>
      </w:r>
    </w:p>
    <w:p w14:paraId="2B657D7F" w14:textId="77777777" w:rsidR="008C21D8" w:rsidRDefault="008C21D8"/>
  </w:footnote>
  <w:footnote w:id="1">
    <w:p w14:paraId="18C2AB99" w14:textId="77777777" w:rsidR="0097582B" w:rsidRDefault="0097582B" w:rsidP="0097582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>, a FAPDF e a FUNAB/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9D5"/>
    <w:multiLevelType w:val="hybridMultilevel"/>
    <w:tmpl w:val="7CD6C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1E7CB2"/>
    <w:multiLevelType w:val="hybridMultilevel"/>
    <w:tmpl w:val="364A3F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E7415E"/>
    <w:multiLevelType w:val="multilevel"/>
    <w:tmpl w:val="CDE431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56" w:hanging="2160"/>
      </w:pPr>
      <w:rPr>
        <w:rFonts w:hint="default"/>
      </w:rPr>
    </w:lvl>
  </w:abstractNum>
  <w:abstractNum w:abstractNumId="10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7B50EFB"/>
    <w:multiLevelType w:val="hybridMultilevel"/>
    <w:tmpl w:val="82DA6ABC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4AE2"/>
    <w:multiLevelType w:val="hybridMultilevel"/>
    <w:tmpl w:val="EED28104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4E0675DB"/>
    <w:multiLevelType w:val="multilevel"/>
    <w:tmpl w:val="33DA8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20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5FB9018F"/>
    <w:multiLevelType w:val="hybridMultilevel"/>
    <w:tmpl w:val="E8243D6E"/>
    <w:lvl w:ilvl="0" w:tplc="0416000F">
      <w:start w:val="1"/>
      <w:numFmt w:val="decimal"/>
      <w:lvlText w:val="%1."/>
      <w:lvlJc w:val="left"/>
      <w:pPr>
        <w:ind w:left="1857" w:hanging="360"/>
      </w:pPr>
    </w:lvl>
    <w:lvl w:ilvl="1" w:tplc="04160019" w:tentative="1">
      <w:start w:val="1"/>
      <w:numFmt w:val="lowerLetter"/>
      <w:lvlText w:val="%2."/>
      <w:lvlJc w:val="left"/>
      <w:pPr>
        <w:ind w:left="2577" w:hanging="360"/>
      </w:pPr>
    </w:lvl>
    <w:lvl w:ilvl="2" w:tplc="0416001B" w:tentative="1">
      <w:start w:val="1"/>
      <w:numFmt w:val="lowerRoman"/>
      <w:lvlText w:val="%3."/>
      <w:lvlJc w:val="right"/>
      <w:pPr>
        <w:ind w:left="3297" w:hanging="180"/>
      </w:pPr>
    </w:lvl>
    <w:lvl w:ilvl="3" w:tplc="0416000F" w:tentative="1">
      <w:start w:val="1"/>
      <w:numFmt w:val="decimal"/>
      <w:lvlText w:val="%4."/>
      <w:lvlJc w:val="left"/>
      <w:pPr>
        <w:ind w:left="4017" w:hanging="360"/>
      </w:pPr>
    </w:lvl>
    <w:lvl w:ilvl="4" w:tplc="04160019" w:tentative="1">
      <w:start w:val="1"/>
      <w:numFmt w:val="lowerLetter"/>
      <w:lvlText w:val="%5."/>
      <w:lvlJc w:val="left"/>
      <w:pPr>
        <w:ind w:left="4737" w:hanging="360"/>
      </w:pPr>
    </w:lvl>
    <w:lvl w:ilvl="5" w:tplc="0416001B" w:tentative="1">
      <w:start w:val="1"/>
      <w:numFmt w:val="lowerRoman"/>
      <w:lvlText w:val="%6."/>
      <w:lvlJc w:val="right"/>
      <w:pPr>
        <w:ind w:left="5457" w:hanging="180"/>
      </w:pPr>
    </w:lvl>
    <w:lvl w:ilvl="6" w:tplc="0416000F" w:tentative="1">
      <w:start w:val="1"/>
      <w:numFmt w:val="decimal"/>
      <w:lvlText w:val="%7."/>
      <w:lvlJc w:val="left"/>
      <w:pPr>
        <w:ind w:left="6177" w:hanging="360"/>
      </w:pPr>
    </w:lvl>
    <w:lvl w:ilvl="7" w:tplc="04160019" w:tentative="1">
      <w:start w:val="1"/>
      <w:numFmt w:val="lowerLetter"/>
      <w:lvlText w:val="%8."/>
      <w:lvlJc w:val="left"/>
      <w:pPr>
        <w:ind w:left="6897" w:hanging="360"/>
      </w:pPr>
    </w:lvl>
    <w:lvl w:ilvl="8" w:tplc="0416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5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2944"/>
    <w:multiLevelType w:val="hybridMultilevel"/>
    <w:tmpl w:val="AA2AB65C"/>
    <w:lvl w:ilvl="0" w:tplc="0416000F">
      <w:start w:val="1"/>
      <w:numFmt w:val="decimal"/>
      <w:lvlText w:val="%1."/>
      <w:lvlJc w:val="left"/>
      <w:pPr>
        <w:ind w:left="1497" w:hanging="360"/>
      </w:p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7" w15:restartNumberingAfterBreak="0">
    <w:nsid w:val="7B8E3BEA"/>
    <w:multiLevelType w:val="hybridMultilevel"/>
    <w:tmpl w:val="8340BEEC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451215794">
    <w:abstractNumId w:val="21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6"/>
  </w:num>
  <w:num w:numId="4" w16cid:durableId="102727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4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7"/>
  </w:num>
  <w:num w:numId="14" w16cid:durableId="2073697336">
    <w:abstractNumId w:val="3"/>
  </w:num>
  <w:num w:numId="15" w16cid:durableId="1308707161">
    <w:abstractNumId w:val="8"/>
  </w:num>
  <w:num w:numId="16" w16cid:durableId="834684787">
    <w:abstractNumId w:val="12"/>
  </w:num>
  <w:num w:numId="17" w16cid:durableId="1231692306">
    <w:abstractNumId w:val="20"/>
  </w:num>
  <w:num w:numId="18" w16cid:durableId="1281064877">
    <w:abstractNumId w:val="10"/>
  </w:num>
  <w:num w:numId="19" w16cid:durableId="83382316">
    <w:abstractNumId w:val="5"/>
  </w:num>
  <w:num w:numId="20" w16cid:durableId="760834216">
    <w:abstractNumId w:val="23"/>
  </w:num>
  <w:num w:numId="21" w16cid:durableId="301889331">
    <w:abstractNumId w:val="18"/>
  </w:num>
  <w:num w:numId="22" w16cid:durableId="1151678607">
    <w:abstractNumId w:val="26"/>
  </w:num>
  <w:num w:numId="23" w16cid:durableId="1279339443">
    <w:abstractNumId w:val="19"/>
  </w:num>
  <w:num w:numId="24" w16cid:durableId="440223654">
    <w:abstractNumId w:val="27"/>
  </w:num>
  <w:num w:numId="25" w16cid:durableId="656880710">
    <w:abstractNumId w:val="13"/>
  </w:num>
  <w:num w:numId="26" w16cid:durableId="973367011">
    <w:abstractNumId w:val="24"/>
  </w:num>
  <w:num w:numId="27" w16cid:durableId="1647319738">
    <w:abstractNumId w:val="9"/>
  </w:num>
  <w:num w:numId="28" w16cid:durableId="1071083354">
    <w:abstractNumId w:val="2"/>
  </w:num>
  <w:num w:numId="29" w16cid:durableId="165625757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6BCD"/>
    <w:rsid w:val="000970DB"/>
    <w:rsid w:val="000A1814"/>
    <w:rsid w:val="000A2444"/>
    <w:rsid w:val="000A3861"/>
    <w:rsid w:val="000A5F5B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1954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493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1488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76F4A"/>
    <w:rsid w:val="00483446"/>
    <w:rsid w:val="00487A72"/>
    <w:rsid w:val="00491E9C"/>
    <w:rsid w:val="004A7107"/>
    <w:rsid w:val="004C6012"/>
    <w:rsid w:val="004E0F68"/>
    <w:rsid w:val="004E2ACF"/>
    <w:rsid w:val="004E4B2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16338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B76"/>
    <w:rsid w:val="008A6D8F"/>
    <w:rsid w:val="008A7C5B"/>
    <w:rsid w:val="008B0D14"/>
    <w:rsid w:val="008C21D8"/>
    <w:rsid w:val="008C2C70"/>
    <w:rsid w:val="008D5A80"/>
    <w:rsid w:val="008D6C7D"/>
    <w:rsid w:val="008E12B2"/>
    <w:rsid w:val="008E3282"/>
    <w:rsid w:val="008E3630"/>
    <w:rsid w:val="008E59C6"/>
    <w:rsid w:val="008E64BE"/>
    <w:rsid w:val="008F1FC7"/>
    <w:rsid w:val="008F33C8"/>
    <w:rsid w:val="008F4C72"/>
    <w:rsid w:val="008F7EB7"/>
    <w:rsid w:val="00901614"/>
    <w:rsid w:val="00905E7D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582B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4EF5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482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7D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28</TotalTime>
  <Pages>13</Pages>
  <Words>2371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10</cp:revision>
  <cp:lastPrinted>2019-09-30T17:55:00Z</cp:lastPrinted>
  <dcterms:created xsi:type="dcterms:W3CDTF">2022-04-28T12:42:00Z</dcterms:created>
  <dcterms:modified xsi:type="dcterms:W3CDTF">2022-05-14T13:40:00Z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