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761FD7" w:rsidRDefault="004254B5" w:rsidP="004254B5">
      <w:pPr>
        <w:tabs>
          <w:tab w:val="clear" w:pos="1615"/>
        </w:tabs>
        <w:spacing w:line="360" w:lineRule="auto"/>
        <w:jc w:val="center"/>
        <w:rPr>
          <w:rFonts w:asciiTheme="majorHAnsi" w:hAnsiTheme="majorHAnsi" w:cstheme="majorHAnsi"/>
          <w:b/>
          <w:sz w:val="32"/>
        </w:rPr>
      </w:pPr>
      <w:bookmarkStart w:id="0" w:name="_Hlk101252800"/>
      <w:r w:rsidRPr="00761FD7">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761FD7" w:rsidRDefault="004254B5" w:rsidP="004254B5">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761FD7" w:rsidRDefault="004254B5" w:rsidP="004254B5">
      <w:pPr>
        <w:tabs>
          <w:tab w:val="clear" w:pos="1615"/>
        </w:tabs>
        <w:jc w:val="center"/>
        <w:rPr>
          <w:rFonts w:asciiTheme="majorHAnsi" w:hAnsiTheme="majorHAnsi" w:cstheme="majorHAnsi"/>
          <w:b/>
          <w:sz w:val="56"/>
        </w:rPr>
      </w:pPr>
      <w:r w:rsidRPr="00761FD7">
        <w:rPr>
          <w:rFonts w:asciiTheme="majorHAnsi" w:hAnsiTheme="majorHAnsi" w:cstheme="majorHAnsi"/>
          <w:b/>
          <w:sz w:val="56"/>
        </w:rPr>
        <w:t>Estudo de Viabilidade de uma Universidade Distrital</w:t>
      </w:r>
    </w:p>
    <w:p w14:paraId="1DAC15F7" w14:textId="77777777" w:rsidR="004254B5" w:rsidRPr="00761FD7" w:rsidRDefault="004254B5" w:rsidP="004254B5">
      <w:pPr>
        <w:tabs>
          <w:tab w:val="clear" w:pos="1615"/>
        </w:tabs>
        <w:spacing w:after="0"/>
        <w:rPr>
          <w:rFonts w:asciiTheme="majorHAnsi" w:hAnsiTheme="majorHAnsi" w:cstheme="majorHAnsi"/>
          <w:b/>
          <w:color w:val="4875BD" w:themeColor="text1"/>
          <w:sz w:val="40"/>
          <w:szCs w:val="14"/>
        </w:rPr>
      </w:pPr>
    </w:p>
    <w:p w14:paraId="60505666" w14:textId="69BBF718" w:rsidR="004254B5" w:rsidRPr="00761FD7" w:rsidRDefault="00211803" w:rsidP="004254B5">
      <w:pPr>
        <w:tabs>
          <w:tab w:val="clear" w:pos="1615"/>
        </w:tabs>
        <w:ind w:left="567" w:right="424"/>
        <w:jc w:val="center"/>
        <w:rPr>
          <w:rFonts w:asciiTheme="majorHAnsi" w:hAnsiTheme="majorHAnsi" w:cstheme="majorHAnsi"/>
          <w:bCs/>
          <w:sz w:val="40"/>
          <w:szCs w:val="14"/>
        </w:rPr>
      </w:pPr>
      <w:r w:rsidRPr="00211803">
        <w:rPr>
          <w:rFonts w:asciiTheme="majorHAnsi" w:hAnsiTheme="majorHAnsi" w:cstheme="majorHAnsi"/>
          <w:bCs/>
          <w:sz w:val="40"/>
          <w:szCs w:val="14"/>
        </w:rPr>
        <w:t>Política de Inovação Institucional</w:t>
      </w:r>
    </w:p>
    <w:p w14:paraId="050F69BD" w14:textId="77777777" w:rsidR="004254B5" w:rsidRPr="00761FD7" w:rsidRDefault="004254B5" w:rsidP="004254B5">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761FD7"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761FD7" w:rsidRDefault="004254B5" w:rsidP="00E01E20">
            <w:pPr>
              <w:tabs>
                <w:tab w:val="clear" w:pos="1615"/>
              </w:tabs>
              <w:spacing w:line="276" w:lineRule="auto"/>
              <w:jc w:val="center"/>
              <w:rPr>
                <w:rFonts w:asciiTheme="majorHAnsi" w:hAnsiTheme="majorHAnsi" w:cstheme="majorHAnsi"/>
                <w:b/>
                <w:bCs/>
                <w:sz w:val="28"/>
                <w:szCs w:val="28"/>
              </w:rPr>
            </w:pPr>
            <w:r w:rsidRPr="00761FD7">
              <w:rPr>
                <w:rFonts w:asciiTheme="majorHAnsi" w:hAnsiTheme="majorHAnsi" w:cstheme="majorHAnsi"/>
                <w:b/>
                <w:bCs/>
                <w:sz w:val="28"/>
                <w:szCs w:val="28"/>
              </w:rPr>
              <w:t>Identificação do Projeto</w:t>
            </w:r>
          </w:p>
        </w:tc>
      </w:tr>
      <w:tr w:rsidR="001E3720" w:rsidRPr="00761FD7"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6100A14" w:rsidR="001E3720" w:rsidRPr="00761FD7" w:rsidRDefault="001E3720" w:rsidP="001E3720">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6992212F" w:rsidR="001E3720" w:rsidRPr="00761FD7" w:rsidRDefault="001E3720" w:rsidP="001E3720">
            <w:pPr>
              <w:tabs>
                <w:tab w:val="clear" w:pos="1615"/>
              </w:tabs>
              <w:spacing w:line="276" w:lineRule="auto"/>
              <w:rPr>
                <w:rFonts w:asciiTheme="majorHAnsi" w:eastAsia="Calibri" w:hAnsiTheme="majorHAnsi" w:cstheme="majorHAnsi"/>
              </w:rPr>
            </w:pPr>
          </w:p>
        </w:tc>
      </w:tr>
      <w:tr w:rsidR="004254B5" w:rsidRPr="00761FD7"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761FD7" w:rsidRDefault="004254B5" w:rsidP="00E01E20">
            <w:pPr>
              <w:tabs>
                <w:tab w:val="clear" w:pos="1615"/>
              </w:tabs>
              <w:spacing w:line="276" w:lineRule="auto"/>
              <w:rPr>
                <w:rFonts w:asciiTheme="majorHAnsi" w:hAnsiTheme="majorHAnsi" w:cstheme="majorHAnsi"/>
              </w:rPr>
            </w:pPr>
            <w:r w:rsidRPr="00761FD7">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761FD7" w:rsidRDefault="001E3720" w:rsidP="00E01E20">
            <w:pPr>
              <w:tabs>
                <w:tab w:val="clear" w:pos="1615"/>
              </w:tabs>
              <w:spacing w:line="276" w:lineRule="auto"/>
              <w:rPr>
                <w:rFonts w:asciiTheme="majorHAnsi" w:eastAsia="Calibri" w:hAnsiTheme="majorHAnsi" w:cstheme="majorHAnsi"/>
              </w:rPr>
            </w:pPr>
            <w:r w:rsidRPr="001E3720">
              <w:rPr>
                <w:rFonts w:asciiTheme="majorHAnsi" w:hAnsiTheme="majorHAnsi" w:cstheme="majorHAnsi"/>
              </w:rPr>
              <w:t>Desenvolvimento de projeto de pesquisa de uma Universidade do Distrito Federal</w:t>
            </w:r>
          </w:p>
        </w:tc>
      </w:tr>
      <w:tr w:rsidR="004254B5" w:rsidRPr="00761FD7"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761FD7" w:rsidRDefault="004254B5" w:rsidP="00E01E20">
            <w:pPr>
              <w:tabs>
                <w:tab w:val="clear" w:pos="1615"/>
              </w:tabs>
              <w:spacing w:line="276" w:lineRule="auto"/>
              <w:rPr>
                <w:rFonts w:asciiTheme="majorHAnsi" w:hAnsiTheme="majorHAnsi" w:cstheme="majorHAnsi"/>
              </w:rPr>
            </w:pPr>
            <w:r w:rsidRPr="00761FD7">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06C644E9" w:rsidR="004254B5" w:rsidRPr="00761FD7" w:rsidRDefault="00BF0C1F" w:rsidP="00E01E20">
            <w:pPr>
              <w:tabs>
                <w:tab w:val="clear" w:pos="1615"/>
              </w:tabs>
              <w:spacing w:line="276" w:lineRule="auto"/>
              <w:rPr>
                <w:rFonts w:asciiTheme="majorHAnsi" w:hAnsiTheme="majorHAnsi" w:cstheme="majorHAnsi"/>
              </w:rPr>
            </w:pPr>
            <w:r w:rsidRPr="00BF0C1F">
              <w:rPr>
                <w:rFonts w:asciiTheme="majorHAnsi" w:hAnsiTheme="majorHAnsi" w:cstheme="majorHAnsi"/>
              </w:rPr>
              <w:t>Documento contendo a Política de Inovação Institucional</w:t>
            </w:r>
          </w:p>
        </w:tc>
      </w:tr>
      <w:tr w:rsidR="004254B5" w:rsidRPr="00761FD7"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761FD7" w:rsidRDefault="004254B5" w:rsidP="00E01E20">
            <w:pPr>
              <w:tabs>
                <w:tab w:val="clear" w:pos="1615"/>
              </w:tabs>
              <w:spacing w:line="276" w:lineRule="auto"/>
              <w:rPr>
                <w:rFonts w:asciiTheme="majorHAnsi" w:hAnsiTheme="majorHAnsi" w:cstheme="majorHAnsi"/>
              </w:rPr>
            </w:pPr>
            <w:r w:rsidRPr="00761FD7">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761FD7" w:rsidRDefault="004254B5" w:rsidP="00E01E20">
            <w:pPr>
              <w:tabs>
                <w:tab w:val="clear" w:pos="1615"/>
              </w:tabs>
              <w:spacing w:line="276" w:lineRule="auto"/>
              <w:rPr>
                <w:rFonts w:asciiTheme="majorHAnsi" w:hAnsiTheme="majorHAnsi" w:cstheme="majorHAnsi"/>
              </w:rPr>
            </w:pPr>
            <w:r w:rsidRPr="00761FD7">
              <w:rPr>
                <w:rFonts w:asciiTheme="majorHAnsi" w:hAnsiTheme="majorHAnsi" w:cstheme="majorHAnsi"/>
              </w:rPr>
              <w:t>Executiva</w:t>
            </w:r>
          </w:p>
        </w:tc>
      </w:tr>
      <w:tr w:rsidR="004254B5" w:rsidRPr="00761FD7"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761FD7" w:rsidRDefault="004254B5" w:rsidP="00E01E20">
            <w:pPr>
              <w:tabs>
                <w:tab w:val="clear" w:pos="1615"/>
              </w:tabs>
              <w:spacing w:line="276" w:lineRule="auto"/>
              <w:rPr>
                <w:rFonts w:asciiTheme="majorHAnsi" w:hAnsiTheme="majorHAnsi" w:cstheme="majorHAnsi"/>
              </w:rPr>
            </w:pPr>
            <w:r w:rsidRPr="00761FD7">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761FD7" w:rsidRDefault="004254B5" w:rsidP="00E01E20">
            <w:pPr>
              <w:tabs>
                <w:tab w:val="clear" w:pos="1615"/>
              </w:tabs>
              <w:spacing w:line="276" w:lineRule="auto"/>
              <w:rPr>
                <w:rFonts w:asciiTheme="majorHAnsi" w:eastAsia="Calibri" w:hAnsiTheme="majorHAnsi" w:cstheme="majorHAnsi"/>
              </w:rPr>
            </w:pPr>
            <w:r w:rsidRPr="00761FD7">
              <w:rPr>
                <w:rFonts w:asciiTheme="majorHAnsi" w:eastAsia="Calibri" w:hAnsiTheme="majorHAnsi" w:cstheme="majorHAnsi"/>
              </w:rPr>
              <w:t xml:space="preserve">Claudia </w:t>
            </w:r>
            <w:proofErr w:type="spellStart"/>
            <w:r w:rsidRPr="00761FD7">
              <w:rPr>
                <w:rFonts w:asciiTheme="majorHAnsi" w:eastAsia="Calibri" w:hAnsiTheme="majorHAnsi" w:cstheme="majorHAnsi"/>
              </w:rPr>
              <w:t>Maffini</w:t>
            </w:r>
            <w:proofErr w:type="spellEnd"/>
            <w:r w:rsidRPr="00761FD7">
              <w:rPr>
                <w:rFonts w:asciiTheme="majorHAnsi" w:eastAsia="Calibri" w:hAnsiTheme="majorHAnsi" w:cstheme="majorHAnsi"/>
              </w:rPr>
              <w:t xml:space="preserve"> </w:t>
            </w:r>
            <w:proofErr w:type="spellStart"/>
            <w:r w:rsidRPr="00761FD7">
              <w:rPr>
                <w:rFonts w:asciiTheme="majorHAnsi" w:eastAsia="Calibri" w:hAnsiTheme="majorHAnsi" w:cstheme="majorHAnsi"/>
              </w:rPr>
              <w:t>Griboski</w:t>
            </w:r>
            <w:proofErr w:type="spellEnd"/>
          </w:p>
        </w:tc>
      </w:tr>
      <w:tr w:rsidR="004254B5" w:rsidRPr="00761FD7"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761FD7" w:rsidRDefault="004254B5" w:rsidP="00E01E20">
            <w:pPr>
              <w:tabs>
                <w:tab w:val="clear" w:pos="1615"/>
              </w:tabs>
              <w:spacing w:line="276" w:lineRule="auto"/>
              <w:jc w:val="both"/>
              <w:rPr>
                <w:rFonts w:asciiTheme="majorHAnsi" w:hAnsiTheme="majorHAnsi" w:cstheme="majorHAnsi"/>
              </w:rPr>
            </w:pPr>
            <w:r w:rsidRPr="00761FD7">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5A2ED335" w:rsidR="004254B5" w:rsidRPr="00761FD7" w:rsidRDefault="00BF0C1F" w:rsidP="00E01E20">
            <w:pPr>
              <w:tabs>
                <w:tab w:val="clear" w:pos="1615"/>
              </w:tabs>
              <w:spacing w:line="276" w:lineRule="auto"/>
              <w:rPr>
                <w:rFonts w:asciiTheme="majorHAnsi" w:eastAsia="Calibri" w:hAnsiTheme="majorHAnsi" w:cstheme="majorHAnsi"/>
              </w:rPr>
            </w:pPr>
            <w:r w:rsidRPr="00BF0C1F">
              <w:rPr>
                <w:rFonts w:asciiTheme="majorHAnsi" w:eastAsia="Calibri" w:hAnsiTheme="majorHAnsi" w:cstheme="majorHAnsi"/>
              </w:rPr>
              <w:t>Maurício Garcia</w:t>
            </w:r>
          </w:p>
        </w:tc>
      </w:tr>
      <w:tr w:rsidR="004254B5" w:rsidRPr="00761FD7"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761FD7" w:rsidRDefault="004254B5" w:rsidP="00E01E20">
            <w:pPr>
              <w:tabs>
                <w:tab w:val="clear" w:pos="1615"/>
              </w:tabs>
              <w:spacing w:line="276" w:lineRule="auto"/>
              <w:rPr>
                <w:rFonts w:asciiTheme="majorHAnsi" w:hAnsiTheme="majorHAnsi" w:cstheme="majorHAnsi"/>
              </w:rPr>
            </w:pPr>
            <w:r w:rsidRPr="00761FD7">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228345EA" w:rsidR="004254B5" w:rsidRPr="00761FD7" w:rsidRDefault="00BF0C1F" w:rsidP="00E01E20">
            <w:pPr>
              <w:tabs>
                <w:tab w:val="clear" w:pos="1615"/>
              </w:tabs>
              <w:spacing w:line="276" w:lineRule="auto"/>
              <w:rPr>
                <w:rFonts w:asciiTheme="majorHAnsi" w:eastAsia="Calibri" w:hAnsiTheme="majorHAnsi" w:cstheme="majorHAnsi"/>
              </w:rPr>
            </w:pPr>
            <w:r w:rsidRPr="00BF0C1F">
              <w:rPr>
                <w:rFonts w:asciiTheme="majorHAnsi" w:eastAsia="Calibri" w:hAnsiTheme="majorHAnsi" w:cstheme="majorHAnsi"/>
              </w:rPr>
              <w:t>05/12/2021</w:t>
            </w:r>
          </w:p>
        </w:tc>
      </w:tr>
    </w:tbl>
    <w:p w14:paraId="4964335C" w14:textId="77777777" w:rsidR="004254B5" w:rsidRDefault="004254B5" w:rsidP="004254B5">
      <w:pPr>
        <w:tabs>
          <w:tab w:val="clear" w:pos="1615"/>
        </w:tabs>
        <w:jc w:val="center"/>
        <w:rPr>
          <w:rFonts w:asciiTheme="majorHAnsi" w:hAnsiTheme="majorHAnsi" w:cstheme="majorHAnsi"/>
          <w:bCs/>
          <w:noProof/>
          <w:lang w:eastAsia="pt-BR"/>
        </w:rPr>
      </w:pPr>
    </w:p>
    <w:p w14:paraId="241336ED" w14:textId="77777777" w:rsidR="004254B5" w:rsidRDefault="004254B5" w:rsidP="004254B5">
      <w:pPr>
        <w:tabs>
          <w:tab w:val="clear" w:pos="1615"/>
        </w:tabs>
        <w:jc w:val="center"/>
        <w:rPr>
          <w:rFonts w:asciiTheme="majorHAnsi" w:hAnsiTheme="majorHAnsi" w:cstheme="majorHAnsi"/>
          <w:bCs/>
          <w:noProof/>
          <w:lang w:eastAsia="pt-BR"/>
        </w:rPr>
      </w:pPr>
    </w:p>
    <w:p w14:paraId="102EE829" w14:textId="77777777" w:rsidR="004254B5" w:rsidRDefault="004254B5" w:rsidP="004254B5">
      <w:pPr>
        <w:tabs>
          <w:tab w:val="clear" w:pos="1615"/>
        </w:tabs>
        <w:jc w:val="center"/>
        <w:rPr>
          <w:rFonts w:asciiTheme="majorHAnsi" w:hAnsiTheme="majorHAnsi" w:cstheme="majorHAnsi"/>
          <w:bCs/>
          <w:noProof/>
          <w:lang w:eastAsia="pt-BR"/>
        </w:rPr>
      </w:pPr>
    </w:p>
    <w:p w14:paraId="728D1A00" w14:textId="77777777" w:rsidR="004254B5" w:rsidRDefault="004254B5" w:rsidP="004254B5">
      <w:pPr>
        <w:tabs>
          <w:tab w:val="clear" w:pos="1615"/>
        </w:tabs>
        <w:jc w:val="center"/>
        <w:rPr>
          <w:rFonts w:asciiTheme="majorHAnsi" w:hAnsiTheme="majorHAnsi" w:cstheme="majorHAnsi"/>
          <w:bCs/>
          <w:noProof/>
          <w:lang w:eastAsia="pt-BR"/>
        </w:rPr>
      </w:pPr>
    </w:p>
    <w:p w14:paraId="2A2B592E" w14:textId="77777777" w:rsidR="004254B5" w:rsidRDefault="004254B5" w:rsidP="004254B5">
      <w:pPr>
        <w:tabs>
          <w:tab w:val="clear" w:pos="1615"/>
        </w:tabs>
        <w:jc w:val="center"/>
        <w:rPr>
          <w:rFonts w:asciiTheme="majorHAnsi" w:hAnsiTheme="majorHAnsi" w:cstheme="majorHAnsi"/>
          <w:bCs/>
          <w:noProof/>
          <w:lang w:eastAsia="pt-BR"/>
        </w:rPr>
      </w:pPr>
    </w:p>
    <w:p w14:paraId="5C08F1D5" w14:textId="77777777" w:rsidR="004254B5" w:rsidRDefault="004254B5" w:rsidP="004254B5">
      <w:pPr>
        <w:tabs>
          <w:tab w:val="clear" w:pos="1615"/>
        </w:tabs>
        <w:jc w:val="center"/>
        <w:rPr>
          <w:rFonts w:asciiTheme="majorHAnsi" w:hAnsiTheme="majorHAnsi" w:cstheme="majorHAnsi"/>
          <w:bCs/>
          <w:noProof/>
          <w:lang w:eastAsia="pt-BR"/>
        </w:rPr>
      </w:pPr>
    </w:p>
    <w:p w14:paraId="5E325417" w14:textId="77777777" w:rsidR="004254B5" w:rsidRDefault="004254B5" w:rsidP="004254B5">
      <w:pPr>
        <w:tabs>
          <w:tab w:val="clear" w:pos="1615"/>
        </w:tabs>
        <w:jc w:val="center"/>
        <w:rPr>
          <w:rFonts w:asciiTheme="majorHAnsi" w:hAnsiTheme="majorHAnsi" w:cstheme="majorHAnsi"/>
          <w:bCs/>
          <w:noProof/>
          <w:lang w:eastAsia="pt-BR"/>
        </w:rPr>
      </w:pPr>
    </w:p>
    <w:p w14:paraId="4BD0DCC8" w14:textId="77777777" w:rsidR="004254B5" w:rsidRDefault="004254B5" w:rsidP="004254B5">
      <w:pPr>
        <w:tabs>
          <w:tab w:val="clear" w:pos="1615"/>
        </w:tabs>
        <w:jc w:val="center"/>
        <w:rPr>
          <w:rFonts w:asciiTheme="majorHAnsi" w:hAnsiTheme="majorHAnsi" w:cstheme="majorHAnsi"/>
          <w:bCs/>
          <w:noProof/>
          <w:lang w:eastAsia="pt-BR"/>
        </w:rPr>
      </w:pPr>
    </w:p>
    <w:p w14:paraId="26B2CA1C" w14:textId="77777777" w:rsidR="004254B5" w:rsidRDefault="004254B5" w:rsidP="004254B5">
      <w:pPr>
        <w:tabs>
          <w:tab w:val="clear" w:pos="1615"/>
        </w:tabs>
        <w:jc w:val="center"/>
        <w:rPr>
          <w:rFonts w:asciiTheme="majorHAnsi" w:hAnsiTheme="majorHAnsi" w:cstheme="majorHAnsi"/>
          <w:bCs/>
          <w:noProof/>
          <w:lang w:eastAsia="pt-BR"/>
        </w:rPr>
      </w:pPr>
    </w:p>
    <w:p w14:paraId="34006BC4" w14:textId="77777777" w:rsidR="004254B5" w:rsidRDefault="004254B5" w:rsidP="004254B5">
      <w:pPr>
        <w:tabs>
          <w:tab w:val="clear" w:pos="1615"/>
        </w:tabs>
        <w:jc w:val="center"/>
        <w:rPr>
          <w:rFonts w:asciiTheme="majorHAnsi" w:hAnsiTheme="majorHAnsi" w:cstheme="majorHAnsi"/>
          <w:bCs/>
          <w:noProof/>
          <w:lang w:eastAsia="pt-BR"/>
        </w:rPr>
      </w:pPr>
    </w:p>
    <w:p w14:paraId="0F32FEA5" w14:textId="77777777" w:rsidR="004254B5" w:rsidRPr="00761FD7" w:rsidRDefault="004254B5" w:rsidP="004254B5">
      <w:pPr>
        <w:tabs>
          <w:tab w:val="clear" w:pos="1615"/>
        </w:tabs>
        <w:jc w:val="center"/>
        <w:rPr>
          <w:rFonts w:asciiTheme="majorHAnsi" w:hAnsiTheme="majorHAnsi" w:cstheme="majorHAnsi"/>
          <w:bCs/>
          <w:noProof/>
          <w:lang w:eastAsia="pt-BR"/>
        </w:rPr>
      </w:pPr>
    </w:p>
    <w:p w14:paraId="325FBB83" w14:textId="77777777" w:rsidR="004254B5"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761FD7">
        <w:rPr>
          <w:rFonts w:asciiTheme="majorHAnsi" w:hAnsiTheme="majorHAnsi" w:cstheme="majorHAnsi"/>
          <w:bCs/>
          <w:noProof/>
          <w:lang w:eastAsia="pt-BR"/>
        </w:rPr>
        <w:br w:type="column"/>
      </w:r>
      <w:bookmarkStart w:id="1" w:name="_Toc82099826"/>
      <w:r w:rsidRPr="00761FD7">
        <w:rPr>
          <w:rFonts w:asciiTheme="majorHAnsi" w:hAnsiTheme="majorHAnsi" w:cstheme="majorHAnsi"/>
          <w:b/>
          <w:color w:val="4875BD" w:themeColor="accent1"/>
          <w:sz w:val="44"/>
          <w:szCs w:val="36"/>
        </w:rPr>
        <w:lastRenderedPageBreak/>
        <w:t>SUMÁRIO</w:t>
      </w:r>
    </w:p>
    <w:p w14:paraId="1DA95394" w14:textId="77777777" w:rsidR="004254B5" w:rsidRPr="00C96021"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211803" w:rsidRPr="00761FD7" w14:paraId="0B57024D" w14:textId="77777777" w:rsidTr="00211803">
        <w:trPr>
          <w:trHeight w:val="391"/>
        </w:trPr>
        <w:tc>
          <w:tcPr>
            <w:tcW w:w="7650" w:type="dxa"/>
            <w:vAlign w:val="center"/>
          </w:tcPr>
          <w:p w14:paraId="268BCCF7" w14:textId="74D09ABA" w:rsidR="00211803" w:rsidRPr="00BC4337" w:rsidRDefault="00211803" w:rsidP="00211803">
            <w:pPr>
              <w:tabs>
                <w:tab w:val="clear" w:pos="1615"/>
              </w:tabs>
              <w:outlineLvl w:val="0"/>
            </w:pPr>
            <w:r w:rsidRPr="00EA4D1F">
              <w:t xml:space="preserve">LISTA </w:t>
            </w:r>
            <w:r>
              <w:t>DE TABELAS</w:t>
            </w:r>
          </w:p>
        </w:tc>
        <w:tc>
          <w:tcPr>
            <w:tcW w:w="1417" w:type="dxa"/>
          </w:tcPr>
          <w:p w14:paraId="5C42D7A0" w14:textId="24F532F8" w:rsidR="00211803" w:rsidRPr="00761FD7" w:rsidRDefault="00211803" w:rsidP="00211803">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3</w:t>
            </w:r>
          </w:p>
        </w:tc>
      </w:tr>
      <w:tr w:rsidR="00211803" w:rsidRPr="00761FD7" w14:paraId="78D0E9CD" w14:textId="77777777" w:rsidTr="00211803">
        <w:trPr>
          <w:trHeight w:val="391"/>
        </w:trPr>
        <w:tc>
          <w:tcPr>
            <w:tcW w:w="7650" w:type="dxa"/>
            <w:vAlign w:val="center"/>
          </w:tcPr>
          <w:p w14:paraId="4AADF7D5" w14:textId="77777777" w:rsidR="00211803" w:rsidRPr="00BC4337" w:rsidRDefault="00211803" w:rsidP="00211803">
            <w:pPr>
              <w:tabs>
                <w:tab w:val="clear" w:pos="1615"/>
              </w:tabs>
              <w:outlineLvl w:val="0"/>
            </w:pPr>
          </w:p>
        </w:tc>
        <w:tc>
          <w:tcPr>
            <w:tcW w:w="1417" w:type="dxa"/>
          </w:tcPr>
          <w:p w14:paraId="0F0974C2" w14:textId="77777777" w:rsidR="00211803" w:rsidRPr="00761FD7" w:rsidRDefault="00211803" w:rsidP="00211803">
            <w:pPr>
              <w:pStyle w:val="PargrafodaLista"/>
              <w:tabs>
                <w:tab w:val="clear" w:pos="1615"/>
              </w:tabs>
              <w:ind w:left="0"/>
              <w:outlineLvl w:val="0"/>
              <w:rPr>
                <w:rFonts w:asciiTheme="majorHAnsi" w:hAnsiTheme="majorHAnsi" w:cstheme="majorHAnsi"/>
                <w:bCs/>
              </w:rPr>
            </w:pPr>
          </w:p>
        </w:tc>
      </w:tr>
      <w:tr w:rsidR="00211803" w:rsidRPr="00761FD7" w14:paraId="11BD6634" w14:textId="77777777" w:rsidTr="00211803">
        <w:trPr>
          <w:trHeight w:val="391"/>
        </w:trPr>
        <w:tc>
          <w:tcPr>
            <w:tcW w:w="7650" w:type="dxa"/>
            <w:vAlign w:val="center"/>
          </w:tcPr>
          <w:p w14:paraId="1D7185B6" w14:textId="25FDB444" w:rsidR="00211803" w:rsidRPr="00BC4337" w:rsidRDefault="00211803" w:rsidP="00211803">
            <w:pPr>
              <w:tabs>
                <w:tab w:val="clear" w:pos="1615"/>
              </w:tabs>
              <w:outlineLvl w:val="0"/>
            </w:pPr>
            <w:r w:rsidRPr="00EA4D1F">
              <w:t>LISTA DE FIGURAS</w:t>
            </w:r>
          </w:p>
        </w:tc>
        <w:tc>
          <w:tcPr>
            <w:tcW w:w="1417" w:type="dxa"/>
          </w:tcPr>
          <w:p w14:paraId="27235695" w14:textId="6DB128C3" w:rsidR="00211803" w:rsidRPr="00761FD7" w:rsidRDefault="00211803" w:rsidP="00211803">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211803" w:rsidRPr="00761FD7" w14:paraId="0EFBB763" w14:textId="77777777" w:rsidTr="00211803">
        <w:trPr>
          <w:trHeight w:val="391"/>
        </w:trPr>
        <w:tc>
          <w:tcPr>
            <w:tcW w:w="7650" w:type="dxa"/>
            <w:vAlign w:val="center"/>
          </w:tcPr>
          <w:p w14:paraId="42AD6621" w14:textId="77777777" w:rsidR="00211803" w:rsidRPr="00BC4337" w:rsidRDefault="00211803" w:rsidP="00211803">
            <w:pPr>
              <w:tabs>
                <w:tab w:val="clear" w:pos="1615"/>
              </w:tabs>
              <w:outlineLvl w:val="0"/>
            </w:pPr>
          </w:p>
        </w:tc>
        <w:tc>
          <w:tcPr>
            <w:tcW w:w="1417" w:type="dxa"/>
          </w:tcPr>
          <w:p w14:paraId="1133E598" w14:textId="77777777" w:rsidR="00211803" w:rsidRPr="00761FD7" w:rsidRDefault="00211803" w:rsidP="00DB1C57">
            <w:pPr>
              <w:pStyle w:val="PargrafodaLista"/>
              <w:tabs>
                <w:tab w:val="clear" w:pos="1615"/>
              </w:tabs>
              <w:ind w:left="0"/>
              <w:outlineLvl w:val="0"/>
              <w:rPr>
                <w:rFonts w:asciiTheme="majorHAnsi" w:hAnsiTheme="majorHAnsi" w:cstheme="majorHAnsi"/>
                <w:bCs/>
              </w:rPr>
            </w:pPr>
          </w:p>
        </w:tc>
      </w:tr>
      <w:tr w:rsidR="00DB1C57" w:rsidRPr="00761FD7" w14:paraId="3860B1E8" w14:textId="77777777" w:rsidTr="00211803">
        <w:trPr>
          <w:trHeight w:val="391"/>
        </w:trPr>
        <w:tc>
          <w:tcPr>
            <w:tcW w:w="7650" w:type="dxa"/>
            <w:vAlign w:val="center"/>
          </w:tcPr>
          <w:p w14:paraId="03F81715" w14:textId="32426E59" w:rsidR="00DB1C57" w:rsidRPr="00761FD7" w:rsidRDefault="00DB1C57" w:rsidP="00211803">
            <w:pPr>
              <w:tabs>
                <w:tab w:val="clear" w:pos="1615"/>
              </w:tabs>
              <w:outlineLvl w:val="0"/>
              <w:rPr>
                <w:rFonts w:asciiTheme="majorHAnsi" w:hAnsiTheme="majorHAnsi" w:cstheme="majorHAnsi"/>
                <w:bCs/>
              </w:rPr>
            </w:pPr>
            <w:r w:rsidRPr="00BC4337">
              <w:t>RESUMO</w:t>
            </w:r>
          </w:p>
        </w:tc>
        <w:tc>
          <w:tcPr>
            <w:tcW w:w="1417" w:type="dxa"/>
          </w:tcPr>
          <w:p w14:paraId="5F9A2A96" w14:textId="4075A46B" w:rsidR="00DB1C57" w:rsidRPr="00761FD7" w:rsidRDefault="00211803" w:rsidP="00DB1C57">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5</w:t>
            </w:r>
          </w:p>
        </w:tc>
      </w:tr>
      <w:tr w:rsidR="00DB1C57" w:rsidRPr="00761FD7" w14:paraId="0744DDF5" w14:textId="77777777" w:rsidTr="00211803">
        <w:trPr>
          <w:trHeight w:val="391"/>
        </w:trPr>
        <w:tc>
          <w:tcPr>
            <w:tcW w:w="7650" w:type="dxa"/>
            <w:vAlign w:val="center"/>
          </w:tcPr>
          <w:p w14:paraId="7095DCF5" w14:textId="77777777" w:rsidR="00DB1C57" w:rsidRPr="00761FD7" w:rsidRDefault="00DB1C57" w:rsidP="00211803">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DB1C57" w:rsidRPr="00761FD7" w:rsidRDefault="00DB1C57" w:rsidP="00DB1C57">
            <w:pPr>
              <w:pStyle w:val="PargrafodaLista"/>
              <w:tabs>
                <w:tab w:val="clear" w:pos="1615"/>
              </w:tabs>
              <w:ind w:left="0"/>
              <w:outlineLvl w:val="0"/>
              <w:rPr>
                <w:rFonts w:asciiTheme="majorHAnsi" w:hAnsiTheme="majorHAnsi" w:cstheme="majorHAnsi"/>
                <w:bCs/>
              </w:rPr>
            </w:pPr>
          </w:p>
        </w:tc>
      </w:tr>
      <w:tr w:rsidR="00DB1C57" w:rsidRPr="00761FD7" w14:paraId="6EB04FA9" w14:textId="77777777" w:rsidTr="00211803">
        <w:trPr>
          <w:trHeight w:val="391"/>
        </w:trPr>
        <w:tc>
          <w:tcPr>
            <w:tcW w:w="7650" w:type="dxa"/>
            <w:vAlign w:val="center"/>
          </w:tcPr>
          <w:p w14:paraId="7803B4C0" w14:textId="69DBBA3E" w:rsidR="00DB1C57" w:rsidRPr="00761FD7" w:rsidRDefault="00DB1C57" w:rsidP="00211803">
            <w:pPr>
              <w:tabs>
                <w:tab w:val="clear" w:pos="1615"/>
              </w:tabs>
              <w:rPr>
                <w:rFonts w:asciiTheme="majorHAnsi" w:hAnsiTheme="majorHAnsi" w:cstheme="majorHAnsi"/>
                <w:bCs/>
              </w:rPr>
            </w:pPr>
            <w:r w:rsidRPr="00BC4337">
              <w:t>1. INTRODUÇÃO</w:t>
            </w:r>
          </w:p>
        </w:tc>
        <w:tc>
          <w:tcPr>
            <w:tcW w:w="1417" w:type="dxa"/>
          </w:tcPr>
          <w:p w14:paraId="413A2528" w14:textId="7C318624" w:rsidR="00DB1C57" w:rsidRPr="00761FD7" w:rsidRDefault="00211803" w:rsidP="00DB1C57">
            <w:pPr>
              <w:pStyle w:val="PargrafodaLista"/>
              <w:tabs>
                <w:tab w:val="clear" w:pos="1615"/>
              </w:tabs>
              <w:ind w:left="0"/>
              <w:rPr>
                <w:rFonts w:asciiTheme="majorHAnsi" w:hAnsiTheme="majorHAnsi" w:cstheme="majorHAnsi"/>
                <w:bCs/>
              </w:rPr>
            </w:pPr>
            <w:r>
              <w:rPr>
                <w:rFonts w:asciiTheme="majorHAnsi" w:hAnsiTheme="majorHAnsi" w:cstheme="majorHAnsi"/>
                <w:bCs/>
              </w:rPr>
              <w:t>6</w:t>
            </w:r>
          </w:p>
        </w:tc>
      </w:tr>
      <w:tr w:rsidR="00DB1C57" w:rsidRPr="00761FD7" w14:paraId="3B4DF34E" w14:textId="77777777" w:rsidTr="00211803">
        <w:trPr>
          <w:trHeight w:val="391"/>
        </w:trPr>
        <w:tc>
          <w:tcPr>
            <w:tcW w:w="7650" w:type="dxa"/>
            <w:vAlign w:val="center"/>
          </w:tcPr>
          <w:p w14:paraId="7CED0851" w14:textId="77777777" w:rsidR="00DB1C57" w:rsidRPr="00761FD7" w:rsidRDefault="00DB1C57" w:rsidP="00211803">
            <w:pPr>
              <w:pStyle w:val="PargrafodaLista"/>
              <w:tabs>
                <w:tab w:val="clear" w:pos="1615"/>
              </w:tabs>
              <w:ind w:left="0"/>
              <w:rPr>
                <w:rFonts w:asciiTheme="majorHAnsi" w:hAnsiTheme="majorHAnsi" w:cstheme="majorHAnsi"/>
                <w:bCs/>
              </w:rPr>
            </w:pPr>
          </w:p>
        </w:tc>
        <w:tc>
          <w:tcPr>
            <w:tcW w:w="1417" w:type="dxa"/>
          </w:tcPr>
          <w:p w14:paraId="2C650A6E" w14:textId="77777777" w:rsidR="00DB1C57" w:rsidRPr="00761FD7" w:rsidRDefault="00DB1C57" w:rsidP="00DB1C57">
            <w:pPr>
              <w:pStyle w:val="PargrafodaLista"/>
              <w:tabs>
                <w:tab w:val="clear" w:pos="1615"/>
              </w:tabs>
              <w:ind w:left="0"/>
              <w:rPr>
                <w:rFonts w:asciiTheme="majorHAnsi" w:hAnsiTheme="majorHAnsi" w:cstheme="majorHAnsi"/>
                <w:bCs/>
              </w:rPr>
            </w:pPr>
          </w:p>
        </w:tc>
      </w:tr>
      <w:tr w:rsidR="00DB1C57" w:rsidRPr="00761FD7" w14:paraId="7C5F6E6F" w14:textId="77777777" w:rsidTr="00211803">
        <w:trPr>
          <w:trHeight w:val="391"/>
        </w:trPr>
        <w:tc>
          <w:tcPr>
            <w:tcW w:w="7650" w:type="dxa"/>
            <w:vAlign w:val="center"/>
          </w:tcPr>
          <w:p w14:paraId="387BCCE8" w14:textId="581E1667" w:rsidR="00DB1C57" w:rsidRPr="00761FD7" w:rsidRDefault="00DB1C57" w:rsidP="00211803">
            <w:pPr>
              <w:tabs>
                <w:tab w:val="clear" w:pos="1615"/>
              </w:tabs>
              <w:rPr>
                <w:rFonts w:asciiTheme="majorHAnsi" w:hAnsiTheme="majorHAnsi" w:cstheme="majorHAnsi"/>
                <w:bCs/>
              </w:rPr>
            </w:pPr>
            <w:r w:rsidRPr="00BC4337">
              <w:t>2. MARCO LEGAL</w:t>
            </w:r>
          </w:p>
        </w:tc>
        <w:tc>
          <w:tcPr>
            <w:tcW w:w="1417" w:type="dxa"/>
          </w:tcPr>
          <w:p w14:paraId="0070A465" w14:textId="12F41B27" w:rsidR="00DB1C57" w:rsidRPr="00761FD7" w:rsidRDefault="00211803" w:rsidP="00DB1C57">
            <w:pPr>
              <w:pStyle w:val="PargrafodaLista"/>
              <w:tabs>
                <w:tab w:val="clear" w:pos="1615"/>
              </w:tabs>
              <w:ind w:left="0"/>
              <w:rPr>
                <w:rFonts w:asciiTheme="majorHAnsi" w:hAnsiTheme="majorHAnsi" w:cstheme="majorHAnsi"/>
                <w:bCs/>
              </w:rPr>
            </w:pPr>
            <w:r>
              <w:rPr>
                <w:rFonts w:asciiTheme="majorHAnsi" w:hAnsiTheme="majorHAnsi" w:cstheme="majorHAnsi"/>
                <w:bCs/>
              </w:rPr>
              <w:t>7</w:t>
            </w:r>
          </w:p>
        </w:tc>
      </w:tr>
      <w:tr w:rsidR="00DB1C57" w:rsidRPr="00761FD7" w14:paraId="12284E08" w14:textId="77777777" w:rsidTr="00211803">
        <w:trPr>
          <w:trHeight w:val="391"/>
        </w:trPr>
        <w:tc>
          <w:tcPr>
            <w:tcW w:w="7650" w:type="dxa"/>
            <w:vAlign w:val="center"/>
          </w:tcPr>
          <w:p w14:paraId="741C9DEB" w14:textId="77777777" w:rsidR="00DB1C57" w:rsidRPr="00761FD7" w:rsidRDefault="00DB1C57" w:rsidP="00211803">
            <w:pPr>
              <w:tabs>
                <w:tab w:val="clear" w:pos="1615"/>
              </w:tabs>
              <w:rPr>
                <w:rFonts w:asciiTheme="majorHAnsi" w:hAnsiTheme="majorHAnsi" w:cstheme="majorHAnsi"/>
                <w:bCs/>
              </w:rPr>
            </w:pPr>
          </w:p>
        </w:tc>
        <w:tc>
          <w:tcPr>
            <w:tcW w:w="1417" w:type="dxa"/>
          </w:tcPr>
          <w:p w14:paraId="08E34705" w14:textId="77777777" w:rsidR="00DB1C57" w:rsidRPr="00761FD7" w:rsidRDefault="00DB1C57" w:rsidP="00DB1C57">
            <w:pPr>
              <w:tabs>
                <w:tab w:val="clear" w:pos="1615"/>
              </w:tabs>
              <w:rPr>
                <w:rFonts w:asciiTheme="majorHAnsi" w:hAnsiTheme="majorHAnsi" w:cstheme="majorHAnsi"/>
                <w:bCs/>
              </w:rPr>
            </w:pPr>
          </w:p>
        </w:tc>
      </w:tr>
      <w:tr w:rsidR="00DB1C57" w:rsidRPr="00761FD7" w14:paraId="320BD5A6" w14:textId="77777777" w:rsidTr="00211803">
        <w:trPr>
          <w:trHeight w:val="391"/>
        </w:trPr>
        <w:tc>
          <w:tcPr>
            <w:tcW w:w="7650" w:type="dxa"/>
            <w:vAlign w:val="center"/>
          </w:tcPr>
          <w:p w14:paraId="2F4639C3" w14:textId="79C2619B" w:rsidR="00DB1C57" w:rsidRPr="00761FD7" w:rsidRDefault="00DB1C57" w:rsidP="00211803">
            <w:pPr>
              <w:tabs>
                <w:tab w:val="clear" w:pos="1615"/>
              </w:tabs>
              <w:rPr>
                <w:rFonts w:asciiTheme="majorHAnsi" w:hAnsiTheme="majorHAnsi" w:cstheme="majorHAnsi"/>
                <w:bCs/>
              </w:rPr>
            </w:pPr>
            <w:r w:rsidRPr="00BC4337">
              <w:t>3. BENCHMARK</w:t>
            </w:r>
          </w:p>
        </w:tc>
        <w:tc>
          <w:tcPr>
            <w:tcW w:w="1417" w:type="dxa"/>
          </w:tcPr>
          <w:p w14:paraId="3422B1CD" w14:textId="6F4D46EC" w:rsidR="00DB1C57" w:rsidRPr="00761FD7" w:rsidRDefault="00211803" w:rsidP="00DB1C57">
            <w:pPr>
              <w:tabs>
                <w:tab w:val="clear" w:pos="1615"/>
              </w:tabs>
              <w:rPr>
                <w:rFonts w:asciiTheme="majorHAnsi" w:hAnsiTheme="majorHAnsi" w:cstheme="majorHAnsi"/>
                <w:bCs/>
              </w:rPr>
            </w:pPr>
            <w:r>
              <w:rPr>
                <w:rFonts w:asciiTheme="majorHAnsi" w:hAnsiTheme="majorHAnsi" w:cstheme="majorHAnsi"/>
                <w:bCs/>
              </w:rPr>
              <w:t>13</w:t>
            </w:r>
          </w:p>
        </w:tc>
      </w:tr>
      <w:tr w:rsidR="00DB1C57" w:rsidRPr="00761FD7" w14:paraId="3C5AAE02" w14:textId="77777777" w:rsidTr="00211803">
        <w:trPr>
          <w:trHeight w:val="391"/>
        </w:trPr>
        <w:tc>
          <w:tcPr>
            <w:tcW w:w="7650" w:type="dxa"/>
            <w:vAlign w:val="center"/>
          </w:tcPr>
          <w:p w14:paraId="0B10026C" w14:textId="77777777" w:rsidR="00DB1C57" w:rsidRPr="00761FD7" w:rsidRDefault="00DB1C57" w:rsidP="00211803">
            <w:pPr>
              <w:tabs>
                <w:tab w:val="clear" w:pos="1615"/>
              </w:tabs>
              <w:rPr>
                <w:rFonts w:asciiTheme="majorHAnsi" w:hAnsiTheme="majorHAnsi" w:cstheme="majorHAnsi"/>
                <w:bCs/>
              </w:rPr>
            </w:pPr>
          </w:p>
        </w:tc>
        <w:tc>
          <w:tcPr>
            <w:tcW w:w="1417" w:type="dxa"/>
          </w:tcPr>
          <w:p w14:paraId="003996CC" w14:textId="77777777" w:rsidR="00DB1C57" w:rsidRPr="00761FD7" w:rsidRDefault="00DB1C57" w:rsidP="00DB1C57">
            <w:pPr>
              <w:tabs>
                <w:tab w:val="clear" w:pos="1615"/>
              </w:tabs>
              <w:rPr>
                <w:rFonts w:asciiTheme="majorHAnsi" w:hAnsiTheme="majorHAnsi" w:cstheme="majorHAnsi"/>
                <w:bCs/>
              </w:rPr>
            </w:pPr>
          </w:p>
        </w:tc>
      </w:tr>
      <w:tr w:rsidR="00DB1C57" w:rsidRPr="00761FD7" w14:paraId="75AFEA60" w14:textId="77777777" w:rsidTr="00211803">
        <w:trPr>
          <w:trHeight w:val="391"/>
        </w:trPr>
        <w:tc>
          <w:tcPr>
            <w:tcW w:w="7650" w:type="dxa"/>
            <w:vAlign w:val="center"/>
          </w:tcPr>
          <w:p w14:paraId="7DD24868" w14:textId="535160A1" w:rsidR="00DB1C57" w:rsidRPr="00761FD7" w:rsidRDefault="00DB1C57" w:rsidP="00211803">
            <w:pPr>
              <w:tabs>
                <w:tab w:val="clear" w:pos="1615"/>
              </w:tabs>
              <w:rPr>
                <w:rFonts w:asciiTheme="majorHAnsi" w:hAnsiTheme="majorHAnsi" w:cstheme="majorHAnsi"/>
                <w:bCs/>
              </w:rPr>
            </w:pPr>
            <w:r w:rsidRPr="00BC4337">
              <w:t>4. CONCLUSÕES E RECOMENDAÇÕES</w:t>
            </w:r>
          </w:p>
        </w:tc>
        <w:tc>
          <w:tcPr>
            <w:tcW w:w="1417" w:type="dxa"/>
          </w:tcPr>
          <w:p w14:paraId="0730C987" w14:textId="52525A4C" w:rsidR="00DB1C57" w:rsidRPr="00761FD7" w:rsidRDefault="00211803" w:rsidP="00DB1C57">
            <w:pPr>
              <w:tabs>
                <w:tab w:val="clear" w:pos="1615"/>
              </w:tabs>
              <w:rPr>
                <w:rFonts w:asciiTheme="majorHAnsi" w:hAnsiTheme="majorHAnsi" w:cstheme="majorHAnsi"/>
                <w:bCs/>
              </w:rPr>
            </w:pPr>
            <w:r>
              <w:rPr>
                <w:rFonts w:asciiTheme="majorHAnsi" w:hAnsiTheme="majorHAnsi" w:cstheme="majorHAnsi"/>
                <w:bCs/>
              </w:rPr>
              <w:t>19</w:t>
            </w:r>
          </w:p>
        </w:tc>
      </w:tr>
      <w:tr w:rsidR="00DB1C57" w:rsidRPr="00761FD7" w14:paraId="791DAC88" w14:textId="77777777" w:rsidTr="00211803">
        <w:trPr>
          <w:trHeight w:val="391"/>
        </w:trPr>
        <w:tc>
          <w:tcPr>
            <w:tcW w:w="7650" w:type="dxa"/>
            <w:vAlign w:val="center"/>
          </w:tcPr>
          <w:p w14:paraId="78BF56C3" w14:textId="77777777" w:rsidR="00DB1C57" w:rsidRPr="00761FD7" w:rsidRDefault="00DB1C57" w:rsidP="00211803">
            <w:pPr>
              <w:tabs>
                <w:tab w:val="clear" w:pos="1615"/>
              </w:tabs>
              <w:outlineLvl w:val="0"/>
              <w:rPr>
                <w:rFonts w:asciiTheme="majorHAnsi" w:hAnsiTheme="majorHAnsi" w:cstheme="majorHAnsi"/>
                <w:bCs/>
              </w:rPr>
            </w:pPr>
          </w:p>
        </w:tc>
        <w:tc>
          <w:tcPr>
            <w:tcW w:w="1417" w:type="dxa"/>
          </w:tcPr>
          <w:p w14:paraId="5F707AA3" w14:textId="77777777" w:rsidR="00DB1C57" w:rsidRPr="00761FD7" w:rsidRDefault="00DB1C57" w:rsidP="00DB1C57">
            <w:pPr>
              <w:tabs>
                <w:tab w:val="clear" w:pos="1615"/>
              </w:tabs>
              <w:outlineLvl w:val="0"/>
              <w:rPr>
                <w:rFonts w:asciiTheme="majorHAnsi" w:hAnsiTheme="majorHAnsi" w:cstheme="majorHAnsi"/>
                <w:bCs/>
              </w:rPr>
            </w:pPr>
          </w:p>
        </w:tc>
      </w:tr>
      <w:tr w:rsidR="00DB1C57" w:rsidRPr="00761FD7" w14:paraId="7B655D55" w14:textId="77777777" w:rsidTr="00211803">
        <w:trPr>
          <w:trHeight w:val="391"/>
        </w:trPr>
        <w:tc>
          <w:tcPr>
            <w:tcW w:w="7650" w:type="dxa"/>
            <w:vAlign w:val="center"/>
          </w:tcPr>
          <w:p w14:paraId="0270DE23" w14:textId="1229888C" w:rsidR="00DB1C57" w:rsidRPr="00761FD7" w:rsidRDefault="00DB1C57" w:rsidP="00211803">
            <w:pPr>
              <w:tabs>
                <w:tab w:val="clear" w:pos="1615"/>
              </w:tabs>
              <w:rPr>
                <w:rFonts w:asciiTheme="majorHAnsi" w:hAnsiTheme="majorHAnsi" w:cstheme="majorHAnsi"/>
                <w:bCs/>
              </w:rPr>
            </w:pPr>
            <w:r w:rsidRPr="00BC4337">
              <w:t>5. ESTRUTURA DA POLÍTICA PROPOSTA</w:t>
            </w:r>
          </w:p>
        </w:tc>
        <w:tc>
          <w:tcPr>
            <w:tcW w:w="1417" w:type="dxa"/>
          </w:tcPr>
          <w:p w14:paraId="3F069A97" w14:textId="2384BB64" w:rsidR="00DB1C57" w:rsidRPr="00761FD7" w:rsidRDefault="00211803" w:rsidP="00DB1C57">
            <w:pPr>
              <w:tabs>
                <w:tab w:val="clear" w:pos="1615"/>
              </w:tabs>
              <w:rPr>
                <w:rFonts w:asciiTheme="majorHAnsi" w:hAnsiTheme="majorHAnsi" w:cstheme="majorHAnsi"/>
                <w:bCs/>
              </w:rPr>
            </w:pPr>
            <w:r>
              <w:rPr>
                <w:rFonts w:asciiTheme="majorHAnsi" w:hAnsiTheme="majorHAnsi" w:cstheme="majorHAnsi"/>
                <w:bCs/>
              </w:rPr>
              <w:t>21</w:t>
            </w:r>
          </w:p>
        </w:tc>
      </w:tr>
      <w:tr w:rsidR="00DB1C57" w:rsidRPr="00761FD7" w14:paraId="051E2E06" w14:textId="77777777" w:rsidTr="00211803">
        <w:trPr>
          <w:trHeight w:val="391"/>
        </w:trPr>
        <w:tc>
          <w:tcPr>
            <w:tcW w:w="7650" w:type="dxa"/>
            <w:vAlign w:val="center"/>
          </w:tcPr>
          <w:p w14:paraId="7ABA8BD9" w14:textId="22A24758" w:rsidR="00DB1C57" w:rsidRPr="00761FD7" w:rsidRDefault="00DB1C57" w:rsidP="00211803">
            <w:pPr>
              <w:tabs>
                <w:tab w:val="clear" w:pos="1615"/>
              </w:tabs>
              <w:outlineLvl w:val="0"/>
              <w:rPr>
                <w:rFonts w:asciiTheme="majorHAnsi" w:hAnsiTheme="majorHAnsi" w:cstheme="majorHAnsi"/>
                <w:bCs/>
              </w:rPr>
            </w:pPr>
          </w:p>
        </w:tc>
        <w:tc>
          <w:tcPr>
            <w:tcW w:w="1417" w:type="dxa"/>
          </w:tcPr>
          <w:p w14:paraId="6193FB57" w14:textId="77777777" w:rsidR="00DB1C57" w:rsidRPr="00761FD7" w:rsidRDefault="00DB1C57" w:rsidP="00DB1C57">
            <w:pPr>
              <w:tabs>
                <w:tab w:val="clear" w:pos="1615"/>
              </w:tabs>
              <w:outlineLvl w:val="0"/>
              <w:rPr>
                <w:rFonts w:asciiTheme="majorHAnsi" w:hAnsiTheme="majorHAnsi" w:cstheme="majorHAnsi"/>
                <w:bCs/>
              </w:rPr>
            </w:pPr>
          </w:p>
        </w:tc>
      </w:tr>
      <w:tr w:rsidR="00DB1C57" w:rsidRPr="00761FD7" w14:paraId="37D5F285" w14:textId="77777777" w:rsidTr="00211803">
        <w:trPr>
          <w:trHeight w:val="391"/>
        </w:trPr>
        <w:tc>
          <w:tcPr>
            <w:tcW w:w="7650" w:type="dxa"/>
            <w:vAlign w:val="center"/>
          </w:tcPr>
          <w:p w14:paraId="71D8417E" w14:textId="59AF389A" w:rsidR="00DB1C57" w:rsidRPr="00761FD7" w:rsidRDefault="00DB1C57" w:rsidP="00211803">
            <w:pPr>
              <w:tabs>
                <w:tab w:val="clear" w:pos="1615"/>
              </w:tabs>
              <w:rPr>
                <w:rFonts w:asciiTheme="majorHAnsi" w:hAnsiTheme="majorHAnsi" w:cstheme="majorHAnsi"/>
                <w:bCs/>
              </w:rPr>
            </w:pPr>
            <w:r w:rsidRPr="00BC4337">
              <w:t>6. REFERÊNCIAS</w:t>
            </w:r>
          </w:p>
        </w:tc>
        <w:tc>
          <w:tcPr>
            <w:tcW w:w="1417" w:type="dxa"/>
          </w:tcPr>
          <w:p w14:paraId="10556A26" w14:textId="7903B947" w:rsidR="00DB1C57" w:rsidRPr="00761FD7" w:rsidRDefault="00211803" w:rsidP="00DB1C57">
            <w:pPr>
              <w:tabs>
                <w:tab w:val="clear" w:pos="1615"/>
              </w:tabs>
              <w:rPr>
                <w:rFonts w:asciiTheme="majorHAnsi" w:hAnsiTheme="majorHAnsi" w:cstheme="majorHAnsi"/>
                <w:bCs/>
              </w:rPr>
            </w:pPr>
            <w:r>
              <w:rPr>
                <w:rFonts w:asciiTheme="majorHAnsi" w:hAnsiTheme="majorHAnsi" w:cstheme="majorHAnsi"/>
                <w:bCs/>
              </w:rPr>
              <w:t>23</w:t>
            </w:r>
          </w:p>
        </w:tc>
      </w:tr>
      <w:tr w:rsidR="00D07A15" w:rsidRPr="00761FD7" w14:paraId="7919FE6B" w14:textId="77777777" w:rsidTr="00211803">
        <w:trPr>
          <w:trHeight w:val="391"/>
        </w:trPr>
        <w:tc>
          <w:tcPr>
            <w:tcW w:w="7650" w:type="dxa"/>
            <w:vAlign w:val="center"/>
          </w:tcPr>
          <w:p w14:paraId="25C5B36E" w14:textId="77777777" w:rsidR="00D07A15" w:rsidRPr="00761FD7" w:rsidRDefault="00D07A15" w:rsidP="00211803">
            <w:pPr>
              <w:tabs>
                <w:tab w:val="clear" w:pos="1615"/>
              </w:tabs>
              <w:outlineLvl w:val="0"/>
              <w:rPr>
                <w:rFonts w:asciiTheme="majorHAnsi" w:hAnsiTheme="majorHAnsi" w:cstheme="majorHAnsi"/>
                <w:bCs/>
              </w:rPr>
            </w:pPr>
          </w:p>
        </w:tc>
        <w:tc>
          <w:tcPr>
            <w:tcW w:w="1417" w:type="dxa"/>
          </w:tcPr>
          <w:p w14:paraId="2C815802" w14:textId="77777777" w:rsidR="00D07A15" w:rsidRPr="00761FD7" w:rsidRDefault="00D07A15" w:rsidP="00D07A15">
            <w:pPr>
              <w:tabs>
                <w:tab w:val="clear" w:pos="1615"/>
              </w:tabs>
              <w:outlineLvl w:val="0"/>
              <w:rPr>
                <w:rFonts w:asciiTheme="majorHAnsi" w:hAnsiTheme="majorHAnsi" w:cstheme="majorHAnsi"/>
                <w:bCs/>
              </w:rPr>
            </w:pPr>
          </w:p>
        </w:tc>
      </w:tr>
      <w:tr w:rsidR="00D07A15" w:rsidRPr="00761FD7" w14:paraId="12349565" w14:textId="77777777" w:rsidTr="00211803">
        <w:trPr>
          <w:trHeight w:val="391"/>
        </w:trPr>
        <w:tc>
          <w:tcPr>
            <w:tcW w:w="7650" w:type="dxa"/>
            <w:vAlign w:val="center"/>
          </w:tcPr>
          <w:p w14:paraId="754249D3" w14:textId="5F6D125B" w:rsidR="00D07A15" w:rsidRPr="00761FD7" w:rsidRDefault="00DB1C57" w:rsidP="00211803">
            <w:pPr>
              <w:tabs>
                <w:tab w:val="clear" w:pos="1615"/>
              </w:tabs>
              <w:rPr>
                <w:rFonts w:asciiTheme="majorHAnsi" w:hAnsiTheme="majorHAnsi" w:cstheme="majorHAnsi"/>
                <w:bCs/>
              </w:rPr>
            </w:pPr>
            <w:r w:rsidRPr="00DB1C57">
              <w:rPr>
                <w:rFonts w:asciiTheme="majorHAnsi" w:hAnsiTheme="majorHAnsi" w:cstheme="majorHAnsi"/>
                <w:bCs/>
              </w:rPr>
              <w:t>ANEXO. PROPOSTA DE TEXTO PARA RESOLUÇÃO</w:t>
            </w:r>
          </w:p>
        </w:tc>
        <w:tc>
          <w:tcPr>
            <w:tcW w:w="1417" w:type="dxa"/>
          </w:tcPr>
          <w:p w14:paraId="0B1726B5" w14:textId="3A011DE7" w:rsidR="00D07A15" w:rsidRPr="00761FD7" w:rsidRDefault="00211803" w:rsidP="00D07A15">
            <w:pPr>
              <w:tabs>
                <w:tab w:val="clear" w:pos="1615"/>
              </w:tabs>
              <w:rPr>
                <w:rFonts w:asciiTheme="majorHAnsi" w:hAnsiTheme="majorHAnsi" w:cstheme="majorHAnsi"/>
                <w:bCs/>
              </w:rPr>
            </w:pPr>
            <w:r>
              <w:rPr>
                <w:rFonts w:asciiTheme="majorHAnsi" w:hAnsiTheme="majorHAnsi" w:cstheme="majorHAnsi"/>
                <w:bCs/>
              </w:rPr>
              <w:t>2</w:t>
            </w:r>
            <w:r w:rsidR="00030606">
              <w:rPr>
                <w:rFonts w:asciiTheme="majorHAnsi" w:hAnsiTheme="majorHAnsi" w:cstheme="majorHAnsi"/>
                <w:bCs/>
              </w:rPr>
              <w:t>6</w:t>
            </w:r>
          </w:p>
        </w:tc>
      </w:tr>
      <w:bookmarkEnd w:id="1"/>
    </w:tbl>
    <w:p w14:paraId="57B39656" w14:textId="7859AB63" w:rsidR="004254B5" w:rsidRDefault="004254B5">
      <w:pPr>
        <w:tabs>
          <w:tab w:val="clear" w:pos="1615"/>
        </w:tabs>
        <w:spacing w:line="259" w:lineRule="auto"/>
        <w:rPr>
          <w:noProof/>
          <w:lang w:eastAsia="pt-BR"/>
        </w:rPr>
      </w:pPr>
      <w:r>
        <w:rPr>
          <w:noProof/>
          <w:lang w:eastAsia="pt-BR"/>
        </w:rPr>
        <w:br w:type="page"/>
      </w:r>
    </w:p>
    <w:p w14:paraId="55793120" w14:textId="6FBCC38E" w:rsidR="00E436BA" w:rsidRPr="00772856" w:rsidRDefault="00E436BA" w:rsidP="001E3720">
      <w:pPr>
        <w:sectPr w:rsidR="00E436BA" w:rsidRPr="00772856"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6AF735B2" w14:textId="4918DD04" w:rsidR="00F052A5" w:rsidRPr="00E35FEE" w:rsidRDefault="00D34D3C" w:rsidP="00E35FE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2" w:name="_Toc22823416"/>
      <w:r>
        <w:rPr>
          <w:rFonts w:asciiTheme="majorHAnsi" w:hAnsiTheme="majorHAnsi" w:cstheme="majorHAnsi"/>
          <w:b/>
          <w:color w:val="4875BD" w:themeColor="accent1"/>
          <w:sz w:val="44"/>
          <w:szCs w:val="36"/>
        </w:rPr>
        <w:lastRenderedPageBreak/>
        <w:t>LISTA DE TABELAS</w:t>
      </w:r>
    </w:p>
    <w:p w14:paraId="28D3DAE9" w14:textId="77777777" w:rsidR="00F052A5" w:rsidRPr="00772856" w:rsidRDefault="00F052A5" w:rsidP="00F052A5">
      <w:pPr>
        <w:spacing w:after="0"/>
        <w:jc w:val="center"/>
        <w:rPr>
          <w:rFonts w:asciiTheme="minorHAnsi" w:eastAsia="Times New Roman" w:hAnsiTheme="minorHAnsi" w:cstheme="minorHAnsi"/>
          <w:b/>
          <w:sz w:val="24"/>
          <w:szCs w:val="24"/>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D34D3C" w:rsidRPr="00761FD7" w14:paraId="73515218" w14:textId="77777777" w:rsidTr="00E01E20">
        <w:trPr>
          <w:trHeight w:val="391"/>
        </w:trPr>
        <w:tc>
          <w:tcPr>
            <w:tcW w:w="7650" w:type="dxa"/>
          </w:tcPr>
          <w:p w14:paraId="2FF69F7B" w14:textId="30315CCF" w:rsidR="00D34D3C" w:rsidRPr="00761FD7" w:rsidRDefault="00D34D3C" w:rsidP="00D34D3C">
            <w:pPr>
              <w:tabs>
                <w:tab w:val="clear" w:pos="1615"/>
              </w:tabs>
              <w:outlineLvl w:val="0"/>
              <w:rPr>
                <w:rFonts w:asciiTheme="majorHAnsi" w:hAnsiTheme="majorHAnsi" w:cstheme="majorHAnsi"/>
                <w:bCs/>
              </w:rPr>
            </w:pPr>
            <w:r w:rsidRPr="00385C79">
              <w:t>TABELA 1 - ANO DE CRIAÇÃO DAS EMPRESAS DE TECNOLOGIA NA FASE PRÉ-INTERNET</w:t>
            </w:r>
          </w:p>
        </w:tc>
        <w:tc>
          <w:tcPr>
            <w:tcW w:w="1417" w:type="dxa"/>
            <w:vAlign w:val="center"/>
          </w:tcPr>
          <w:p w14:paraId="2350F199" w14:textId="65A0D824" w:rsidR="00D34D3C" w:rsidRPr="00761FD7" w:rsidRDefault="00211803" w:rsidP="00D34D3C">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7</w:t>
            </w:r>
          </w:p>
        </w:tc>
      </w:tr>
      <w:tr w:rsidR="00D34D3C" w:rsidRPr="00761FD7" w14:paraId="5F816B4B" w14:textId="77777777" w:rsidTr="00E01E20">
        <w:trPr>
          <w:trHeight w:val="391"/>
        </w:trPr>
        <w:tc>
          <w:tcPr>
            <w:tcW w:w="7650" w:type="dxa"/>
          </w:tcPr>
          <w:p w14:paraId="11C768EB" w14:textId="77777777" w:rsidR="00D34D3C" w:rsidRPr="00761FD7" w:rsidRDefault="00D34D3C" w:rsidP="00D34D3C">
            <w:pPr>
              <w:pStyle w:val="PargrafodaLista"/>
              <w:tabs>
                <w:tab w:val="clear" w:pos="1615"/>
              </w:tabs>
              <w:ind w:left="0"/>
              <w:outlineLvl w:val="0"/>
              <w:rPr>
                <w:rFonts w:asciiTheme="majorHAnsi" w:hAnsiTheme="majorHAnsi" w:cstheme="majorHAnsi"/>
                <w:bCs/>
              </w:rPr>
            </w:pPr>
          </w:p>
        </w:tc>
        <w:tc>
          <w:tcPr>
            <w:tcW w:w="1417" w:type="dxa"/>
            <w:vAlign w:val="center"/>
          </w:tcPr>
          <w:p w14:paraId="2A10BF23" w14:textId="77777777" w:rsidR="00D34D3C" w:rsidRPr="00761FD7" w:rsidRDefault="00D34D3C" w:rsidP="00D34D3C">
            <w:pPr>
              <w:pStyle w:val="PargrafodaLista"/>
              <w:tabs>
                <w:tab w:val="clear" w:pos="1615"/>
              </w:tabs>
              <w:ind w:left="0"/>
              <w:outlineLvl w:val="0"/>
              <w:rPr>
                <w:rFonts w:asciiTheme="majorHAnsi" w:hAnsiTheme="majorHAnsi" w:cstheme="majorHAnsi"/>
                <w:bCs/>
              </w:rPr>
            </w:pPr>
          </w:p>
        </w:tc>
      </w:tr>
      <w:tr w:rsidR="00D34D3C" w:rsidRPr="00761FD7" w14:paraId="0E959961" w14:textId="77777777" w:rsidTr="00E01E20">
        <w:trPr>
          <w:trHeight w:val="391"/>
        </w:trPr>
        <w:tc>
          <w:tcPr>
            <w:tcW w:w="7650" w:type="dxa"/>
          </w:tcPr>
          <w:p w14:paraId="02FE0453" w14:textId="674461A2" w:rsidR="00D34D3C" w:rsidRPr="00761FD7" w:rsidRDefault="00D34D3C" w:rsidP="00D34D3C">
            <w:pPr>
              <w:tabs>
                <w:tab w:val="clear" w:pos="1615"/>
              </w:tabs>
              <w:rPr>
                <w:rFonts w:asciiTheme="majorHAnsi" w:hAnsiTheme="majorHAnsi" w:cstheme="majorHAnsi"/>
                <w:bCs/>
              </w:rPr>
            </w:pPr>
            <w:r w:rsidRPr="00385C79">
              <w:t>TABELA 2 - ANO DE CRIAÇÃO DAS EMPRESAS DE TECNOLOGIA NA FASE PÓS-INTERNET</w:t>
            </w:r>
          </w:p>
        </w:tc>
        <w:tc>
          <w:tcPr>
            <w:tcW w:w="1417" w:type="dxa"/>
            <w:vAlign w:val="center"/>
          </w:tcPr>
          <w:p w14:paraId="65F8A317" w14:textId="6690BC76" w:rsidR="00D34D3C" w:rsidRPr="00761FD7" w:rsidRDefault="00211803" w:rsidP="00D34D3C">
            <w:pPr>
              <w:pStyle w:val="PargrafodaLista"/>
              <w:tabs>
                <w:tab w:val="clear" w:pos="1615"/>
              </w:tabs>
              <w:ind w:left="0"/>
              <w:rPr>
                <w:rFonts w:asciiTheme="majorHAnsi" w:hAnsiTheme="majorHAnsi" w:cstheme="majorHAnsi"/>
                <w:bCs/>
              </w:rPr>
            </w:pPr>
            <w:r>
              <w:rPr>
                <w:rFonts w:asciiTheme="majorHAnsi" w:hAnsiTheme="majorHAnsi" w:cstheme="majorHAnsi"/>
                <w:bCs/>
              </w:rPr>
              <w:t>8</w:t>
            </w:r>
          </w:p>
        </w:tc>
      </w:tr>
      <w:tr w:rsidR="00D34D3C" w:rsidRPr="00761FD7" w14:paraId="767B9407" w14:textId="77777777" w:rsidTr="00C676A4">
        <w:trPr>
          <w:trHeight w:val="391"/>
        </w:trPr>
        <w:tc>
          <w:tcPr>
            <w:tcW w:w="7650" w:type="dxa"/>
          </w:tcPr>
          <w:p w14:paraId="1C29D790" w14:textId="77777777" w:rsidR="00D34D3C" w:rsidRPr="00761FD7" w:rsidRDefault="00D34D3C" w:rsidP="00D34D3C">
            <w:pPr>
              <w:pStyle w:val="PargrafodaLista"/>
              <w:tabs>
                <w:tab w:val="clear" w:pos="1615"/>
              </w:tabs>
              <w:ind w:left="0"/>
              <w:rPr>
                <w:rFonts w:asciiTheme="majorHAnsi" w:hAnsiTheme="majorHAnsi" w:cstheme="majorHAnsi"/>
                <w:bCs/>
              </w:rPr>
            </w:pPr>
          </w:p>
        </w:tc>
        <w:tc>
          <w:tcPr>
            <w:tcW w:w="1417" w:type="dxa"/>
            <w:vAlign w:val="center"/>
          </w:tcPr>
          <w:p w14:paraId="0C3F6112" w14:textId="77777777" w:rsidR="00D34D3C" w:rsidRPr="00761FD7" w:rsidRDefault="00D34D3C" w:rsidP="00D34D3C">
            <w:pPr>
              <w:pStyle w:val="PargrafodaLista"/>
              <w:tabs>
                <w:tab w:val="clear" w:pos="1615"/>
              </w:tabs>
              <w:ind w:left="0"/>
              <w:rPr>
                <w:rFonts w:asciiTheme="majorHAnsi" w:hAnsiTheme="majorHAnsi" w:cstheme="majorHAnsi"/>
                <w:bCs/>
              </w:rPr>
            </w:pPr>
          </w:p>
        </w:tc>
      </w:tr>
      <w:tr w:rsidR="00D34D3C" w:rsidRPr="00761FD7" w14:paraId="36A5A1F1" w14:textId="77777777" w:rsidTr="00C676A4">
        <w:trPr>
          <w:trHeight w:val="391"/>
        </w:trPr>
        <w:tc>
          <w:tcPr>
            <w:tcW w:w="7650" w:type="dxa"/>
          </w:tcPr>
          <w:p w14:paraId="7DEABBFD" w14:textId="6BE4879F" w:rsidR="00D34D3C" w:rsidRPr="00761FD7" w:rsidRDefault="00D34D3C" w:rsidP="00D34D3C">
            <w:pPr>
              <w:tabs>
                <w:tab w:val="clear" w:pos="1615"/>
              </w:tabs>
              <w:rPr>
                <w:rFonts w:asciiTheme="majorHAnsi" w:hAnsiTheme="majorHAnsi" w:cstheme="majorHAnsi"/>
                <w:bCs/>
              </w:rPr>
            </w:pPr>
            <w:r w:rsidRPr="00385C79">
              <w:t>TABELA 3 - PRINCIPAIS DISPOSITIVOS LEGAIS DO MLCTI</w:t>
            </w:r>
          </w:p>
        </w:tc>
        <w:tc>
          <w:tcPr>
            <w:tcW w:w="1417" w:type="dxa"/>
            <w:vAlign w:val="center"/>
          </w:tcPr>
          <w:p w14:paraId="313AC508" w14:textId="252F464C" w:rsidR="00D34D3C" w:rsidRPr="00761FD7" w:rsidRDefault="00211803" w:rsidP="00D34D3C">
            <w:pPr>
              <w:pStyle w:val="PargrafodaLista"/>
              <w:tabs>
                <w:tab w:val="clear" w:pos="1615"/>
              </w:tabs>
              <w:ind w:left="0"/>
              <w:rPr>
                <w:rFonts w:asciiTheme="majorHAnsi" w:hAnsiTheme="majorHAnsi" w:cstheme="majorHAnsi"/>
                <w:bCs/>
              </w:rPr>
            </w:pPr>
            <w:r>
              <w:rPr>
                <w:rFonts w:asciiTheme="majorHAnsi" w:hAnsiTheme="majorHAnsi" w:cstheme="majorHAnsi"/>
                <w:bCs/>
              </w:rPr>
              <w:t>12</w:t>
            </w:r>
          </w:p>
        </w:tc>
      </w:tr>
      <w:tr w:rsidR="00D34D3C" w:rsidRPr="00761FD7" w14:paraId="633D0E4F" w14:textId="77777777" w:rsidTr="00C676A4">
        <w:trPr>
          <w:trHeight w:val="391"/>
        </w:trPr>
        <w:tc>
          <w:tcPr>
            <w:tcW w:w="7650" w:type="dxa"/>
          </w:tcPr>
          <w:p w14:paraId="41FCF899" w14:textId="77777777" w:rsidR="00D34D3C" w:rsidRPr="006E71FA" w:rsidRDefault="00D34D3C" w:rsidP="00D34D3C">
            <w:pPr>
              <w:tabs>
                <w:tab w:val="clear" w:pos="1615"/>
              </w:tabs>
              <w:rPr>
                <w:rFonts w:asciiTheme="minorHAnsi" w:hAnsiTheme="minorHAnsi" w:cstheme="minorHAnsi"/>
                <w:sz w:val="24"/>
                <w:szCs w:val="24"/>
              </w:rPr>
            </w:pPr>
          </w:p>
        </w:tc>
        <w:tc>
          <w:tcPr>
            <w:tcW w:w="1417" w:type="dxa"/>
            <w:vAlign w:val="center"/>
          </w:tcPr>
          <w:p w14:paraId="20D9EBF0" w14:textId="77777777" w:rsidR="00D34D3C" w:rsidRPr="00761FD7" w:rsidRDefault="00D34D3C" w:rsidP="00D34D3C">
            <w:pPr>
              <w:pStyle w:val="PargrafodaLista"/>
              <w:tabs>
                <w:tab w:val="clear" w:pos="1615"/>
              </w:tabs>
              <w:ind w:left="0"/>
              <w:rPr>
                <w:rFonts w:asciiTheme="majorHAnsi" w:hAnsiTheme="majorHAnsi" w:cstheme="majorHAnsi"/>
                <w:bCs/>
              </w:rPr>
            </w:pPr>
          </w:p>
        </w:tc>
      </w:tr>
      <w:tr w:rsidR="00D34D3C" w:rsidRPr="00761FD7" w14:paraId="5446F396" w14:textId="77777777" w:rsidTr="00C676A4">
        <w:trPr>
          <w:trHeight w:val="391"/>
        </w:trPr>
        <w:tc>
          <w:tcPr>
            <w:tcW w:w="7650" w:type="dxa"/>
          </w:tcPr>
          <w:p w14:paraId="3184A87E" w14:textId="521A516C" w:rsidR="00D34D3C" w:rsidRPr="006E71FA" w:rsidRDefault="00D34D3C" w:rsidP="00D34D3C">
            <w:pPr>
              <w:tabs>
                <w:tab w:val="clear" w:pos="1615"/>
              </w:tabs>
              <w:rPr>
                <w:rFonts w:asciiTheme="minorHAnsi" w:hAnsiTheme="minorHAnsi" w:cstheme="minorHAnsi"/>
                <w:sz w:val="24"/>
                <w:szCs w:val="24"/>
              </w:rPr>
            </w:pPr>
            <w:r w:rsidRPr="00385C79">
              <w:t>TABELA 4 - POLÍTICAS INSTITUCIONAIS DE INOVAÇÃO ANALISADAS</w:t>
            </w:r>
          </w:p>
        </w:tc>
        <w:tc>
          <w:tcPr>
            <w:tcW w:w="1417" w:type="dxa"/>
            <w:vAlign w:val="center"/>
          </w:tcPr>
          <w:p w14:paraId="4940C15D" w14:textId="5B7072DC" w:rsidR="00D34D3C" w:rsidRPr="00761FD7" w:rsidRDefault="00211803" w:rsidP="00D34D3C">
            <w:pPr>
              <w:pStyle w:val="PargrafodaLista"/>
              <w:tabs>
                <w:tab w:val="clear" w:pos="1615"/>
              </w:tabs>
              <w:ind w:left="0"/>
              <w:rPr>
                <w:rFonts w:asciiTheme="majorHAnsi" w:hAnsiTheme="majorHAnsi" w:cstheme="majorHAnsi"/>
                <w:bCs/>
              </w:rPr>
            </w:pPr>
            <w:r>
              <w:rPr>
                <w:rFonts w:asciiTheme="majorHAnsi" w:hAnsiTheme="majorHAnsi" w:cstheme="majorHAnsi"/>
                <w:bCs/>
              </w:rPr>
              <w:t>13</w:t>
            </w:r>
          </w:p>
        </w:tc>
      </w:tr>
    </w:tbl>
    <w:p w14:paraId="37C69C9A" w14:textId="03B1C31A" w:rsidR="00F052A5" w:rsidRPr="00772856" w:rsidRDefault="00F052A5" w:rsidP="00F052A5">
      <w:pPr>
        <w:spacing w:line="360" w:lineRule="auto"/>
        <w:rPr>
          <w:rFonts w:asciiTheme="minorHAnsi" w:hAnsiTheme="minorHAnsi" w:cstheme="minorHAnsi"/>
          <w:b/>
          <w:sz w:val="24"/>
          <w:szCs w:val="24"/>
        </w:rPr>
      </w:pPr>
    </w:p>
    <w:p w14:paraId="55967CE2" w14:textId="77777777" w:rsidR="00E22866" w:rsidRPr="00772856" w:rsidRDefault="00E22866" w:rsidP="00F052A5">
      <w:pPr>
        <w:spacing w:line="360" w:lineRule="auto"/>
        <w:rPr>
          <w:rFonts w:asciiTheme="minorHAnsi" w:hAnsiTheme="minorHAnsi" w:cstheme="minorHAnsi"/>
          <w:b/>
          <w:sz w:val="24"/>
          <w:szCs w:val="24"/>
        </w:rPr>
      </w:pPr>
    </w:p>
    <w:p w14:paraId="7C1A3A98" w14:textId="77777777" w:rsidR="00E35FEE" w:rsidRDefault="00E35FEE">
      <w:pPr>
        <w:tabs>
          <w:tab w:val="clear" w:pos="1615"/>
        </w:tabs>
        <w:spacing w:line="259" w:lineRule="auto"/>
        <w:rPr>
          <w:rFonts w:asciiTheme="minorHAnsi" w:hAnsiTheme="minorHAnsi" w:cstheme="minorHAnsi"/>
          <w:b/>
          <w:color w:val="4C66DD" w:themeColor="text2" w:themeTint="80"/>
          <w:sz w:val="32"/>
          <w:szCs w:val="32"/>
        </w:rPr>
      </w:pPr>
      <w:r>
        <w:rPr>
          <w:rFonts w:asciiTheme="minorHAnsi" w:hAnsiTheme="minorHAnsi" w:cstheme="minorHAnsi"/>
          <w:b/>
          <w:color w:val="4C66DD" w:themeColor="text2" w:themeTint="80"/>
          <w:sz w:val="32"/>
          <w:szCs w:val="32"/>
        </w:rPr>
        <w:br w:type="page"/>
      </w:r>
    </w:p>
    <w:p w14:paraId="5972A1A7" w14:textId="63447B88" w:rsidR="00F052A5" w:rsidRPr="00E35FEE" w:rsidRDefault="00F052A5" w:rsidP="00E35FE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E35FEE">
        <w:rPr>
          <w:rFonts w:asciiTheme="majorHAnsi" w:hAnsiTheme="majorHAnsi" w:cstheme="majorHAnsi"/>
          <w:b/>
          <w:color w:val="4875BD" w:themeColor="accent1"/>
          <w:sz w:val="44"/>
          <w:szCs w:val="36"/>
        </w:rPr>
        <w:lastRenderedPageBreak/>
        <w:t>LISTA DE FIGURAS</w:t>
      </w:r>
    </w:p>
    <w:p w14:paraId="36F19FA6" w14:textId="77777777" w:rsidR="00C04716" w:rsidRPr="00842E9F" w:rsidRDefault="00C04716" w:rsidP="00377296">
      <w:pPr>
        <w:spacing w:after="120"/>
        <w:ind w:left="1134" w:hanging="1134"/>
        <w:jc w:val="both"/>
        <w:rPr>
          <w:rFonts w:asciiTheme="minorHAnsi" w:hAnsiTheme="minorHAnsi" w:cstheme="minorHAnsi"/>
          <w:sz w:val="24"/>
          <w:szCs w:val="24"/>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58263C" w:rsidRPr="00761FD7" w14:paraId="50685116" w14:textId="77777777" w:rsidTr="00CF395A">
        <w:trPr>
          <w:trHeight w:val="391"/>
        </w:trPr>
        <w:tc>
          <w:tcPr>
            <w:tcW w:w="7650" w:type="dxa"/>
          </w:tcPr>
          <w:p w14:paraId="7BFD942B" w14:textId="65623CD0" w:rsidR="0058263C" w:rsidRPr="00D34D3C" w:rsidRDefault="00211803" w:rsidP="00D34D3C">
            <w:pPr>
              <w:tabs>
                <w:tab w:val="right" w:leader="dot" w:pos="9072"/>
              </w:tabs>
            </w:pPr>
            <w:r w:rsidRPr="003C4170">
              <w:t xml:space="preserve">FIGURA 1 </w:t>
            </w:r>
            <w:r>
              <w:t>—</w:t>
            </w:r>
            <w:r w:rsidRPr="003C4170">
              <w:t xml:space="preserve"> EVOLUÇÃO HISTÓRICA E CONTEXTO TECNOLÓGICO DOS PRINCIPAIS DISPOSITIVOS LEGAIS DO MLCTI</w:t>
            </w:r>
          </w:p>
        </w:tc>
        <w:tc>
          <w:tcPr>
            <w:tcW w:w="1417" w:type="dxa"/>
            <w:vAlign w:val="center"/>
          </w:tcPr>
          <w:p w14:paraId="4A2A360C" w14:textId="24AA60A0" w:rsidR="0058263C" w:rsidRPr="00761FD7" w:rsidRDefault="00211803" w:rsidP="0058263C">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12</w:t>
            </w:r>
          </w:p>
        </w:tc>
      </w:tr>
    </w:tbl>
    <w:p w14:paraId="4D4C1CE6" w14:textId="77777777" w:rsidR="0058263C" w:rsidRDefault="0058263C" w:rsidP="00E35FEE">
      <w:pPr>
        <w:spacing w:after="120"/>
        <w:ind w:left="1134" w:hanging="1134"/>
        <w:rPr>
          <w:rFonts w:asciiTheme="minorHAnsi" w:hAnsiTheme="minorHAnsi" w:cstheme="minorHAnsi"/>
          <w:sz w:val="24"/>
          <w:szCs w:val="24"/>
        </w:rPr>
      </w:pPr>
    </w:p>
    <w:p w14:paraId="2A418162" w14:textId="13A3FE4B" w:rsidR="00E22866" w:rsidRPr="00842E9F" w:rsidRDefault="00E22866" w:rsidP="00377296">
      <w:pPr>
        <w:tabs>
          <w:tab w:val="clear" w:pos="1615"/>
        </w:tabs>
        <w:spacing w:after="120" w:line="259" w:lineRule="auto"/>
        <w:rPr>
          <w:rFonts w:asciiTheme="minorHAnsi" w:hAnsiTheme="minorHAnsi" w:cstheme="minorHAnsi"/>
          <w:sz w:val="24"/>
          <w:szCs w:val="24"/>
        </w:rPr>
      </w:pPr>
      <w:r w:rsidRPr="00842E9F">
        <w:rPr>
          <w:rFonts w:asciiTheme="minorHAnsi" w:hAnsiTheme="minorHAnsi" w:cstheme="minorHAnsi"/>
          <w:sz w:val="24"/>
          <w:szCs w:val="24"/>
        </w:rPr>
        <w:br w:type="page"/>
      </w:r>
    </w:p>
    <w:bookmarkEnd w:id="2"/>
    <w:p w14:paraId="53196A36" w14:textId="270D867C" w:rsidR="0099249D" w:rsidRPr="00E35FEE" w:rsidRDefault="00D34D3C" w:rsidP="00E35FE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D34D3C">
        <w:rPr>
          <w:rFonts w:asciiTheme="majorHAnsi" w:hAnsiTheme="majorHAnsi" w:cstheme="majorHAnsi"/>
          <w:b/>
          <w:color w:val="4875BD" w:themeColor="accent1"/>
          <w:sz w:val="44"/>
          <w:szCs w:val="36"/>
        </w:rPr>
        <w:lastRenderedPageBreak/>
        <w:t>RESUMO</w:t>
      </w:r>
    </w:p>
    <w:p w14:paraId="6F5D6983" w14:textId="014DF9B2" w:rsidR="00E22866" w:rsidRPr="00772856" w:rsidRDefault="00E22866" w:rsidP="00E22866"/>
    <w:bookmarkEnd w:id="0"/>
    <w:p w14:paraId="17AFD91C" w14:textId="77777777" w:rsidR="00F86794" w:rsidRPr="00D34D3C" w:rsidRDefault="00F86794" w:rsidP="00D34D3C">
      <w:pPr>
        <w:tabs>
          <w:tab w:val="clear" w:pos="1615"/>
        </w:tabs>
        <w:spacing w:line="360" w:lineRule="auto"/>
        <w:ind w:firstLine="851"/>
        <w:jc w:val="both"/>
        <w:rPr>
          <w:sz w:val="24"/>
          <w:szCs w:val="24"/>
        </w:rPr>
      </w:pPr>
      <w:r w:rsidRPr="00D34D3C">
        <w:rPr>
          <w:sz w:val="24"/>
          <w:szCs w:val="24"/>
        </w:rPr>
        <w:t>O presente estudo teve por objetivo elaborar uma proposta de texto para a regulamentação da Política de Inovação da Universidade do Distrito Federal. A proposta é precedida por uma contextualização que se inicia com uma provocação sobre o significado de inovação e de destruição criativa. A contextualização segue fazendo uma recapitulação histórica dos dispositivos legais relacionados e que culminaram com a criação do Marco Legal de Ciência, Tecnologia e Inovação (MLCTI) do Brasil, com destaque para a Lei n. 10.973/2004. Em seguida, é feito um estudo comparativo ("</w:t>
      </w:r>
      <w:r w:rsidRPr="00D34D3C">
        <w:rPr>
          <w:i/>
          <w:iCs/>
          <w:sz w:val="24"/>
          <w:szCs w:val="24"/>
        </w:rPr>
        <w:t>benchmark</w:t>
      </w:r>
      <w:r w:rsidRPr="00D34D3C">
        <w:rPr>
          <w:sz w:val="24"/>
          <w:szCs w:val="24"/>
        </w:rPr>
        <w:t xml:space="preserve">") em 13 instituições de ensino públicas, tanto federais, quanto estaduais, salientando a ausência de menção ou de destaque para as atividades de ensino de graduação e de pós-graduação. São feitas, então, as recomendações finais, bem como um convite para ir além da segurança jurídica. O texto salienta que a </w:t>
      </w:r>
      <w:proofErr w:type="spellStart"/>
      <w:r w:rsidRPr="00D34D3C">
        <w:rPr>
          <w:sz w:val="24"/>
          <w:szCs w:val="24"/>
        </w:rPr>
        <w:t>UnDF</w:t>
      </w:r>
      <w:proofErr w:type="spellEnd"/>
      <w:r w:rsidRPr="00D34D3C">
        <w:rPr>
          <w:sz w:val="24"/>
          <w:szCs w:val="24"/>
        </w:rPr>
        <w:t xml:space="preserve"> é uma instituição nova, que não está presa a um legado. Não deve, dessa forma, ser mais do mesmo. Sua Política de Inovação deve ir além da segurança jurídica; ela deve abraçar o incômodo, estimular a criatividade, aceitar o fracasso e premiar o sucesso de quem pensa diferente. Por fim, é apresentada a proposta do texto para a regulamentação da Política de Inovação da Universidade do Distrito Federal, contendo 22 artigos divididos em 11 capítulos.</w:t>
      </w:r>
    </w:p>
    <w:p w14:paraId="5028BED8" w14:textId="77777777" w:rsidR="00F86794" w:rsidRDefault="00F86794" w:rsidP="00F86794">
      <w:pPr>
        <w:tabs>
          <w:tab w:val="right" w:leader="dot" w:pos="9072"/>
        </w:tabs>
      </w:pPr>
    </w:p>
    <w:p w14:paraId="462E3CBC" w14:textId="77777777" w:rsidR="00F86794" w:rsidRPr="00BA514F" w:rsidRDefault="00F86794" w:rsidP="00F86794">
      <w:pPr>
        <w:tabs>
          <w:tab w:val="right" w:leader="dot" w:pos="9072"/>
        </w:tabs>
      </w:pPr>
    </w:p>
    <w:p w14:paraId="0B4B5BBF" w14:textId="77777777" w:rsidR="00D34D3C" w:rsidRDefault="00D34D3C">
      <w:pPr>
        <w:tabs>
          <w:tab w:val="clear" w:pos="1615"/>
        </w:tabs>
        <w:spacing w:line="259" w:lineRule="auto"/>
        <w:rPr>
          <w:i/>
          <w:iCs/>
        </w:rPr>
      </w:pPr>
      <w:r>
        <w:rPr>
          <w:i/>
          <w:iCs/>
        </w:rPr>
        <w:br w:type="page"/>
      </w:r>
    </w:p>
    <w:p w14:paraId="443C2B1B" w14:textId="7E332625" w:rsidR="00F86794" w:rsidRPr="00BA514F" w:rsidRDefault="00F86794" w:rsidP="00F86794">
      <w:pPr>
        <w:spacing w:after="0"/>
        <w:ind w:left="3544"/>
        <w:rPr>
          <w:i/>
          <w:iCs/>
        </w:rPr>
      </w:pPr>
      <w:r w:rsidRPr="00BA514F">
        <w:rPr>
          <w:i/>
          <w:iCs/>
        </w:rPr>
        <w:lastRenderedPageBreak/>
        <w:t>A alegria está na luta, na tentativa, no sofrimento envolvido e não na vitória propriamente dita. Mahatma Gandhi</w:t>
      </w:r>
    </w:p>
    <w:p w14:paraId="534E8AB7" w14:textId="77777777" w:rsidR="00F86794" w:rsidRPr="00BA514F" w:rsidRDefault="00F86794" w:rsidP="00F86794"/>
    <w:p w14:paraId="072C7B81" w14:textId="77777777" w:rsidR="00F86794" w:rsidRPr="00BA514F" w:rsidRDefault="00F86794" w:rsidP="00F86794"/>
    <w:p w14:paraId="508AC25A" w14:textId="13A073EF" w:rsidR="00F86794" w:rsidRPr="00D34D3C" w:rsidRDefault="00D34D3C" w:rsidP="00D34D3C">
      <w:pPr>
        <w:pStyle w:val="Ttulo1"/>
        <w:tabs>
          <w:tab w:val="clear" w:pos="1615"/>
          <w:tab w:val="left" w:pos="284"/>
        </w:tabs>
        <w:rPr>
          <w:rFonts w:asciiTheme="majorHAnsi" w:hAnsiTheme="majorHAnsi" w:cstheme="majorHAnsi"/>
          <w:color w:val="4875BD"/>
        </w:rPr>
      </w:pPr>
      <w:r w:rsidRPr="00D34D3C">
        <w:rPr>
          <w:rFonts w:asciiTheme="majorHAnsi" w:hAnsiTheme="majorHAnsi" w:cstheme="majorHAnsi"/>
          <w:color w:val="4875BD"/>
        </w:rPr>
        <w:t>1. INTRODUÇÃO</w:t>
      </w:r>
    </w:p>
    <w:p w14:paraId="5C3FA2FA" w14:textId="77777777" w:rsidR="00D34D3C" w:rsidRDefault="00D34D3C" w:rsidP="00F86794">
      <w:pPr>
        <w:ind w:firstLine="720"/>
        <w:jc w:val="both"/>
      </w:pPr>
    </w:p>
    <w:p w14:paraId="764EE343" w14:textId="0D8C5904" w:rsidR="00F86794" w:rsidRPr="00D34D3C" w:rsidRDefault="00F86794" w:rsidP="00D34D3C">
      <w:pPr>
        <w:spacing w:line="360" w:lineRule="auto"/>
        <w:ind w:firstLine="720"/>
        <w:jc w:val="both"/>
        <w:rPr>
          <w:sz w:val="24"/>
          <w:szCs w:val="24"/>
        </w:rPr>
      </w:pPr>
      <w:r w:rsidRPr="00D34D3C">
        <w:rPr>
          <w:sz w:val="24"/>
          <w:szCs w:val="24"/>
        </w:rPr>
        <w:t>É comumente atribuída a Schumpeter a expressão "destruição criativa" (</w:t>
      </w:r>
      <w:proofErr w:type="spellStart"/>
      <w:r w:rsidRPr="00D34D3C">
        <w:rPr>
          <w:sz w:val="24"/>
          <w:szCs w:val="24"/>
        </w:rPr>
        <w:t>Hospers</w:t>
      </w:r>
      <w:proofErr w:type="spellEnd"/>
      <w:r w:rsidRPr="00D34D3C">
        <w:rPr>
          <w:sz w:val="24"/>
          <w:szCs w:val="24"/>
        </w:rPr>
        <w:t xml:space="preserve">, 2005). É uma expressão que causa incômodo, desconforto, afinal as pessoas se motivam mais a construir, não a destruir. Porém, não há como inovar de forma consistente sem romper com paradigmas. Não importa que seja uma inovação incremental ou radical (Lucke, 2003), inovar é sair da zona de conforto. É óbvio que todo legado é importante, mas, como dizia </w:t>
      </w:r>
      <w:proofErr w:type="spellStart"/>
      <w:r w:rsidRPr="00D34D3C">
        <w:rPr>
          <w:sz w:val="24"/>
          <w:szCs w:val="24"/>
        </w:rPr>
        <w:t>Kierkgaard</w:t>
      </w:r>
      <w:proofErr w:type="spellEnd"/>
      <w:r w:rsidRPr="00D34D3C">
        <w:rPr>
          <w:sz w:val="24"/>
          <w:szCs w:val="24"/>
        </w:rPr>
        <w:t xml:space="preserve">, "a vida só pode ser compreendida olhando-se para trás, mas deve ser vivida olhando-se para frente". </w:t>
      </w:r>
    </w:p>
    <w:p w14:paraId="4B71891C" w14:textId="7729CA44" w:rsidR="00F86794" w:rsidRPr="00D34D3C" w:rsidRDefault="00F86794" w:rsidP="00D34D3C">
      <w:pPr>
        <w:spacing w:line="360" w:lineRule="auto"/>
        <w:ind w:firstLine="720"/>
        <w:jc w:val="both"/>
        <w:rPr>
          <w:sz w:val="24"/>
          <w:szCs w:val="24"/>
        </w:rPr>
      </w:pPr>
      <w:r w:rsidRPr="00D34D3C">
        <w:rPr>
          <w:sz w:val="24"/>
          <w:szCs w:val="24"/>
        </w:rPr>
        <w:t xml:space="preserve">A experiência de criar uma universidade não é, absolutamente, algo simples. Afinal, pensar em quanto já trilhou a Universidade al </w:t>
      </w:r>
      <w:proofErr w:type="spellStart"/>
      <w:r w:rsidRPr="00D34D3C">
        <w:rPr>
          <w:sz w:val="24"/>
          <w:szCs w:val="24"/>
        </w:rPr>
        <w:t>Quaraouiyine</w:t>
      </w:r>
      <w:proofErr w:type="spellEnd"/>
      <w:r w:rsidRPr="00D34D3C">
        <w:rPr>
          <w:sz w:val="24"/>
          <w:szCs w:val="24"/>
        </w:rPr>
        <w:t>, a mais antiga universidade do mundo, fundada em 859 (mais de 200 anos antes da Universidade de Bolonha), pode ser desanimador. Porém, essa oportunidade pode também ser vista como uma janela única, uma chance que poucos têm em suas carreiras acadêmicas. Seria um enorme desperdício construir essa nova instituição simplesmente copiando modelos existentes e repetindo as mesmas práticas, sem acrescentar nada novo.</w:t>
      </w:r>
    </w:p>
    <w:p w14:paraId="19417769" w14:textId="10F9682E" w:rsidR="00211803" w:rsidRDefault="00211803">
      <w:pPr>
        <w:tabs>
          <w:tab w:val="clear" w:pos="1615"/>
        </w:tabs>
        <w:spacing w:line="259" w:lineRule="auto"/>
      </w:pPr>
      <w:r>
        <w:br w:type="page"/>
      </w:r>
    </w:p>
    <w:p w14:paraId="5DA5D61B" w14:textId="6C3D84A8" w:rsidR="00F86794" w:rsidRPr="00D34D3C" w:rsidRDefault="00D34D3C" w:rsidP="00D34D3C">
      <w:pPr>
        <w:pStyle w:val="Ttulo1"/>
        <w:tabs>
          <w:tab w:val="clear" w:pos="1615"/>
          <w:tab w:val="left" w:pos="284"/>
        </w:tabs>
        <w:rPr>
          <w:rFonts w:asciiTheme="majorHAnsi" w:hAnsiTheme="majorHAnsi" w:cstheme="majorHAnsi"/>
          <w:color w:val="4875BD"/>
        </w:rPr>
      </w:pPr>
      <w:r w:rsidRPr="00D34D3C">
        <w:rPr>
          <w:rFonts w:asciiTheme="majorHAnsi" w:hAnsiTheme="majorHAnsi" w:cstheme="majorHAnsi"/>
          <w:color w:val="4875BD"/>
        </w:rPr>
        <w:lastRenderedPageBreak/>
        <w:t>2. MARCO LEGAL</w:t>
      </w:r>
    </w:p>
    <w:p w14:paraId="3E13A8F8" w14:textId="77777777" w:rsidR="00F86794" w:rsidRPr="00BA514F" w:rsidRDefault="00F86794" w:rsidP="00F86794">
      <w:pPr>
        <w:pStyle w:val="Ttulo2"/>
      </w:pPr>
      <w:r w:rsidRPr="00BA514F">
        <w:t xml:space="preserve">Período </w:t>
      </w:r>
      <w:proofErr w:type="spellStart"/>
      <w:r w:rsidRPr="00985186">
        <w:t>pré</w:t>
      </w:r>
      <w:proofErr w:type="spellEnd"/>
      <w:r w:rsidRPr="00BA514F">
        <w:t>-internet</w:t>
      </w:r>
    </w:p>
    <w:p w14:paraId="1345FFCC" w14:textId="670F4699" w:rsidR="00F86794" w:rsidRDefault="00F86794" w:rsidP="00D34D3C">
      <w:pPr>
        <w:spacing w:line="360" w:lineRule="auto"/>
        <w:ind w:firstLine="720"/>
        <w:jc w:val="both"/>
        <w:rPr>
          <w:sz w:val="24"/>
          <w:szCs w:val="24"/>
        </w:rPr>
      </w:pPr>
      <w:r w:rsidRPr="00D34D3C">
        <w:rPr>
          <w:sz w:val="24"/>
          <w:szCs w:val="24"/>
        </w:rPr>
        <w:t xml:space="preserve">A segunda metade dos anos 1990 foi marcada pela expansão da internet da forma como conhecemos hoje. Até então, a internet estava limitada a poucos ambientes acadêmicos e militares, desde seu surgimento em 1969 com o nome de </w:t>
      </w:r>
      <w:proofErr w:type="spellStart"/>
      <w:r w:rsidRPr="00D34D3C">
        <w:rPr>
          <w:sz w:val="24"/>
          <w:szCs w:val="24"/>
        </w:rPr>
        <w:t>Arpanet</w:t>
      </w:r>
      <w:proofErr w:type="spellEnd"/>
      <w:r w:rsidRPr="00D34D3C">
        <w:rPr>
          <w:sz w:val="24"/>
          <w:szCs w:val="24"/>
        </w:rPr>
        <w:t xml:space="preserve"> (Silva, 2001). Predominavam no mundo da tecnologia as frentes de </w:t>
      </w:r>
      <w:r w:rsidRPr="00D34D3C">
        <w:rPr>
          <w:i/>
          <w:iCs/>
          <w:sz w:val="24"/>
          <w:szCs w:val="24"/>
        </w:rPr>
        <w:t>hardware</w:t>
      </w:r>
      <w:r w:rsidRPr="00D34D3C">
        <w:rPr>
          <w:sz w:val="24"/>
          <w:szCs w:val="24"/>
        </w:rPr>
        <w:t xml:space="preserve"> (ex. IBM, Intel, Apple etc.) e de </w:t>
      </w:r>
      <w:r w:rsidRPr="00D34D3C">
        <w:rPr>
          <w:i/>
          <w:iCs/>
          <w:sz w:val="24"/>
          <w:szCs w:val="24"/>
        </w:rPr>
        <w:t>softwares</w:t>
      </w:r>
      <w:r w:rsidRPr="00D34D3C">
        <w:rPr>
          <w:sz w:val="24"/>
          <w:szCs w:val="24"/>
        </w:rPr>
        <w:t xml:space="preserve"> básicos e sistemas operacionais (ex. Microsoft), conforme disposto na Tabela 1.</w:t>
      </w:r>
    </w:p>
    <w:p w14:paraId="50145783" w14:textId="77777777" w:rsidR="00211803" w:rsidRPr="00D34D3C" w:rsidRDefault="00211803" w:rsidP="00D34D3C">
      <w:pPr>
        <w:spacing w:line="360" w:lineRule="auto"/>
        <w:ind w:firstLine="720"/>
        <w:jc w:val="both"/>
        <w:rPr>
          <w:sz w:val="24"/>
          <w:szCs w:val="24"/>
        </w:rPr>
      </w:pPr>
    </w:p>
    <w:p w14:paraId="7F72F671" w14:textId="77777777" w:rsidR="00F86794" w:rsidRPr="00D34D3C" w:rsidRDefault="00F86794" w:rsidP="00D34D3C">
      <w:pPr>
        <w:keepNext/>
      </w:pPr>
      <w:r w:rsidRPr="00D34D3C">
        <w:t xml:space="preserve">Tabela 1 — Ano de criação das empresas de tecnologia na fase </w:t>
      </w:r>
      <w:proofErr w:type="spellStart"/>
      <w:r w:rsidRPr="00D34D3C">
        <w:t>pré</w:t>
      </w:r>
      <w:proofErr w:type="spellEnd"/>
      <w:r w:rsidRPr="00D34D3C">
        <w:t>-internet</w:t>
      </w:r>
    </w:p>
    <w:tbl>
      <w:tblPr>
        <w:tblStyle w:val="TabeladeGrade4-nfas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505"/>
      </w:tblGrid>
      <w:tr w:rsidR="00F86794" w:rsidRPr="00BA514F" w14:paraId="36EBCBFD" w14:textId="77777777" w:rsidTr="00D34D3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vAlign w:val="center"/>
          </w:tcPr>
          <w:p w14:paraId="78655C3C" w14:textId="77777777" w:rsidR="00F86794" w:rsidRPr="00BA514F" w:rsidRDefault="00F86794" w:rsidP="00E01E20">
            <w:pPr>
              <w:keepNext/>
              <w:jc w:val="center"/>
            </w:pPr>
            <w:r w:rsidRPr="00BA514F">
              <w:t>Ano</w:t>
            </w:r>
          </w:p>
        </w:tc>
        <w:tc>
          <w:tcPr>
            <w:tcW w:w="4505" w:type="dxa"/>
            <w:tcBorders>
              <w:top w:val="none" w:sz="0" w:space="0" w:color="auto"/>
              <w:left w:val="none" w:sz="0" w:space="0" w:color="auto"/>
              <w:bottom w:val="none" w:sz="0" w:space="0" w:color="auto"/>
              <w:right w:val="none" w:sz="0" w:space="0" w:color="auto"/>
            </w:tcBorders>
            <w:vAlign w:val="center"/>
          </w:tcPr>
          <w:p w14:paraId="63906E7E" w14:textId="77777777" w:rsidR="00F86794" w:rsidRPr="00BA514F" w:rsidRDefault="00F86794" w:rsidP="00E01E20">
            <w:pPr>
              <w:keepNext/>
              <w:jc w:val="center"/>
              <w:cnfStyle w:val="100000000000" w:firstRow="1" w:lastRow="0" w:firstColumn="0" w:lastColumn="0" w:oddVBand="0" w:evenVBand="0" w:oddHBand="0" w:evenHBand="0" w:firstRowFirstColumn="0" w:firstRowLastColumn="0" w:lastRowFirstColumn="0" w:lastRowLastColumn="0"/>
            </w:pPr>
            <w:r w:rsidRPr="00BA514F">
              <w:t>Empresa</w:t>
            </w:r>
          </w:p>
        </w:tc>
      </w:tr>
      <w:tr w:rsidR="00F86794" w:rsidRPr="00BA514F" w14:paraId="54DFA30A" w14:textId="77777777" w:rsidTr="00D34D3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EFD7830" w14:textId="77777777" w:rsidR="00F86794" w:rsidRPr="00BA514F" w:rsidRDefault="00F86794" w:rsidP="00E01E20">
            <w:pPr>
              <w:keepNext/>
              <w:jc w:val="center"/>
              <w:rPr>
                <w:b w:val="0"/>
                <w:bCs w:val="0"/>
              </w:rPr>
            </w:pPr>
            <w:r w:rsidRPr="00BA514F">
              <w:rPr>
                <w:b w:val="0"/>
                <w:bCs w:val="0"/>
              </w:rPr>
              <w:t>1911</w:t>
            </w:r>
          </w:p>
        </w:tc>
        <w:tc>
          <w:tcPr>
            <w:tcW w:w="4505" w:type="dxa"/>
            <w:vAlign w:val="center"/>
          </w:tcPr>
          <w:p w14:paraId="2CF883A9" w14:textId="77777777" w:rsidR="00F86794" w:rsidRPr="00BA514F" w:rsidRDefault="00F86794" w:rsidP="00E01E20">
            <w:pPr>
              <w:keepNext/>
              <w:jc w:val="center"/>
              <w:cnfStyle w:val="000000100000" w:firstRow="0" w:lastRow="0" w:firstColumn="0" w:lastColumn="0" w:oddVBand="0" w:evenVBand="0" w:oddHBand="1" w:evenHBand="0" w:firstRowFirstColumn="0" w:firstRowLastColumn="0" w:lastRowFirstColumn="0" w:lastRowLastColumn="0"/>
            </w:pPr>
            <w:r w:rsidRPr="00BA514F">
              <w:t>IBM</w:t>
            </w:r>
          </w:p>
        </w:tc>
      </w:tr>
      <w:tr w:rsidR="00F86794" w:rsidRPr="00BA514F" w14:paraId="284026F3" w14:textId="77777777" w:rsidTr="00D34D3C">
        <w:trPr>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27E9CC3" w14:textId="77777777" w:rsidR="00F86794" w:rsidRPr="00BA514F" w:rsidRDefault="00F86794" w:rsidP="00E01E20">
            <w:pPr>
              <w:keepNext/>
              <w:jc w:val="center"/>
              <w:rPr>
                <w:b w:val="0"/>
                <w:bCs w:val="0"/>
              </w:rPr>
            </w:pPr>
            <w:r w:rsidRPr="00BA514F">
              <w:rPr>
                <w:b w:val="0"/>
                <w:bCs w:val="0"/>
              </w:rPr>
              <w:t>1939</w:t>
            </w:r>
          </w:p>
        </w:tc>
        <w:tc>
          <w:tcPr>
            <w:tcW w:w="4505" w:type="dxa"/>
            <w:vAlign w:val="center"/>
          </w:tcPr>
          <w:p w14:paraId="6E50AE6B" w14:textId="77777777" w:rsidR="00F86794" w:rsidRPr="00BA514F" w:rsidRDefault="00F86794" w:rsidP="00E01E20">
            <w:pPr>
              <w:keepNext/>
              <w:jc w:val="center"/>
              <w:cnfStyle w:val="000000000000" w:firstRow="0" w:lastRow="0" w:firstColumn="0" w:lastColumn="0" w:oddVBand="0" w:evenVBand="0" w:oddHBand="0" w:evenHBand="0" w:firstRowFirstColumn="0" w:firstRowLastColumn="0" w:lastRowFirstColumn="0" w:lastRowLastColumn="0"/>
            </w:pPr>
            <w:r w:rsidRPr="00BA514F">
              <w:t>HP</w:t>
            </w:r>
          </w:p>
        </w:tc>
      </w:tr>
      <w:tr w:rsidR="00F86794" w:rsidRPr="00BA514F" w14:paraId="79A7D791" w14:textId="77777777" w:rsidTr="00D34D3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022F74B" w14:textId="77777777" w:rsidR="00F86794" w:rsidRPr="00BA514F" w:rsidRDefault="00F86794" w:rsidP="00E01E20">
            <w:pPr>
              <w:keepNext/>
              <w:jc w:val="center"/>
              <w:rPr>
                <w:b w:val="0"/>
                <w:bCs w:val="0"/>
              </w:rPr>
            </w:pPr>
            <w:r w:rsidRPr="00BA514F">
              <w:rPr>
                <w:b w:val="0"/>
                <w:bCs w:val="0"/>
              </w:rPr>
              <w:t>1968</w:t>
            </w:r>
          </w:p>
        </w:tc>
        <w:tc>
          <w:tcPr>
            <w:tcW w:w="4505" w:type="dxa"/>
            <w:vAlign w:val="center"/>
          </w:tcPr>
          <w:p w14:paraId="1875C8DF" w14:textId="77777777" w:rsidR="00F86794" w:rsidRPr="00BA514F" w:rsidRDefault="00F86794" w:rsidP="00E01E20">
            <w:pPr>
              <w:keepNext/>
              <w:jc w:val="center"/>
              <w:cnfStyle w:val="000000100000" w:firstRow="0" w:lastRow="0" w:firstColumn="0" w:lastColumn="0" w:oddVBand="0" w:evenVBand="0" w:oddHBand="1" w:evenHBand="0" w:firstRowFirstColumn="0" w:firstRowLastColumn="0" w:lastRowFirstColumn="0" w:lastRowLastColumn="0"/>
            </w:pPr>
            <w:r w:rsidRPr="00BA514F">
              <w:t>Intel</w:t>
            </w:r>
          </w:p>
        </w:tc>
      </w:tr>
      <w:tr w:rsidR="00F86794" w:rsidRPr="00BA514F" w14:paraId="2E89F204" w14:textId="77777777" w:rsidTr="00D34D3C">
        <w:trPr>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705DD99" w14:textId="77777777" w:rsidR="00F86794" w:rsidRPr="00BA514F" w:rsidRDefault="00F86794" w:rsidP="00E01E20">
            <w:pPr>
              <w:keepNext/>
              <w:jc w:val="center"/>
              <w:rPr>
                <w:b w:val="0"/>
                <w:bCs w:val="0"/>
              </w:rPr>
            </w:pPr>
            <w:r w:rsidRPr="00BA514F">
              <w:rPr>
                <w:b w:val="0"/>
                <w:bCs w:val="0"/>
              </w:rPr>
              <w:t>1969</w:t>
            </w:r>
          </w:p>
        </w:tc>
        <w:tc>
          <w:tcPr>
            <w:tcW w:w="4505" w:type="dxa"/>
            <w:vAlign w:val="center"/>
          </w:tcPr>
          <w:p w14:paraId="7712FD3D" w14:textId="77777777" w:rsidR="00F86794" w:rsidRPr="00BA514F" w:rsidRDefault="00F86794" w:rsidP="00E01E20">
            <w:pPr>
              <w:keepNext/>
              <w:jc w:val="center"/>
              <w:cnfStyle w:val="000000000000" w:firstRow="0" w:lastRow="0" w:firstColumn="0" w:lastColumn="0" w:oddVBand="0" w:evenVBand="0" w:oddHBand="0" w:evenHBand="0" w:firstRowFirstColumn="0" w:firstRowLastColumn="0" w:lastRowFirstColumn="0" w:lastRowLastColumn="0"/>
            </w:pPr>
            <w:r w:rsidRPr="00BA514F">
              <w:t>Samsung</w:t>
            </w:r>
          </w:p>
        </w:tc>
      </w:tr>
      <w:tr w:rsidR="00F86794" w:rsidRPr="00BA514F" w14:paraId="21B5A057" w14:textId="77777777" w:rsidTr="00D34D3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D1649CF" w14:textId="77777777" w:rsidR="00F86794" w:rsidRPr="00BA514F" w:rsidRDefault="00F86794" w:rsidP="00E01E20">
            <w:pPr>
              <w:keepNext/>
              <w:jc w:val="center"/>
              <w:rPr>
                <w:b w:val="0"/>
                <w:bCs w:val="0"/>
              </w:rPr>
            </w:pPr>
            <w:r w:rsidRPr="00BA514F">
              <w:rPr>
                <w:b w:val="0"/>
                <w:bCs w:val="0"/>
              </w:rPr>
              <w:t>1975</w:t>
            </w:r>
          </w:p>
        </w:tc>
        <w:tc>
          <w:tcPr>
            <w:tcW w:w="4505" w:type="dxa"/>
            <w:vAlign w:val="center"/>
          </w:tcPr>
          <w:p w14:paraId="5B1A798B" w14:textId="77777777" w:rsidR="00F86794" w:rsidRPr="00BA514F" w:rsidRDefault="00F86794" w:rsidP="00E01E20">
            <w:pPr>
              <w:keepNext/>
              <w:jc w:val="center"/>
              <w:cnfStyle w:val="000000100000" w:firstRow="0" w:lastRow="0" w:firstColumn="0" w:lastColumn="0" w:oddVBand="0" w:evenVBand="0" w:oddHBand="1" w:evenHBand="0" w:firstRowFirstColumn="0" w:firstRowLastColumn="0" w:lastRowFirstColumn="0" w:lastRowLastColumn="0"/>
            </w:pPr>
            <w:r w:rsidRPr="00BA514F">
              <w:t>Microsoft</w:t>
            </w:r>
          </w:p>
        </w:tc>
      </w:tr>
      <w:tr w:rsidR="00F86794" w:rsidRPr="00BA514F" w14:paraId="0A4A142C" w14:textId="77777777" w:rsidTr="00D34D3C">
        <w:trPr>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FD4F116" w14:textId="77777777" w:rsidR="00F86794" w:rsidRPr="00BA514F" w:rsidRDefault="00F86794" w:rsidP="00E01E20">
            <w:pPr>
              <w:keepNext/>
              <w:jc w:val="center"/>
              <w:rPr>
                <w:b w:val="0"/>
                <w:bCs w:val="0"/>
              </w:rPr>
            </w:pPr>
            <w:r w:rsidRPr="00BA514F">
              <w:rPr>
                <w:b w:val="0"/>
                <w:bCs w:val="0"/>
              </w:rPr>
              <w:t>1976</w:t>
            </w:r>
          </w:p>
        </w:tc>
        <w:tc>
          <w:tcPr>
            <w:tcW w:w="4505" w:type="dxa"/>
            <w:vAlign w:val="center"/>
          </w:tcPr>
          <w:p w14:paraId="3731BDC6" w14:textId="77777777" w:rsidR="00F86794" w:rsidRPr="00BA514F" w:rsidRDefault="00F86794" w:rsidP="00E01E20">
            <w:pPr>
              <w:keepNext/>
              <w:jc w:val="center"/>
              <w:cnfStyle w:val="000000000000" w:firstRow="0" w:lastRow="0" w:firstColumn="0" w:lastColumn="0" w:oddVBand="0" w:evenVBand="0" w:oddHBand="0" w:evenHBand="0" w:firstRowFirstColumn="0" w:firstRowLastColumn="0" w:lastRowFirstColumn="0" w:lastRowLastColumn="0"/>
            </w:pPr>
            <w:r w:rsidRPr="00BA514F">
              <w:t>Apple</w:t>
            </w:r>
          </w:p>
        </w:tc>
      </w:tr>
      <w:tr w:rsidR="00F86794" w:rsidRPr="00BA514F" w14:paraId="33B5D577" w14:textId="77777777" w:rsidTr="00D34D3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6F49B26" w14:textId="77777777" w:rsidR="00F86794" w:rsidRPr="00BA514F" w:rsidRDefault="00F86794" w:rsidP="00E01E20">
            <w:pPr>
              <w:keepNext/>
              <w:jc w:val="center"/>
              <w:rPr>
                <w:b w:val="0"/>
                <w:bCs w:val="0"/>
              </w:rPr>
            </w:pPr>
            <w:r w:rsidRPr="00BA514F">
              <w:rPr>
                <w:b w:val="0"/>
                <w:bCs w:val="0"/>
              </w:rPr>
              <w:t>1984</w:t>
            </w:r>
          </w:p>
        </w:tc>
        <w:tc>
          <w:tcPr>
            <w:tcW w:w="4505" w:type="dxa"/>
            <w:vAlign w:val="center"/>
          </w:tcPr>
          <w:p w14:paraId="00F0DF5E" w14:textId="77777777" w:rsidR="00F86794" w:rsidRPr="00BA514F" w:rsidRDefault="00F86794" w:rsidP="00E01E20">
            <w:pPr>
              <w:keepNext/>
              <w:jc w:val="center"/>
              <w:cnfStyle w:val="000000100000" w:firstRow="0" w:lastRow="0" w:firstColumn="0" w:lastColumn="0" w:oddVBand="0" w:evenVBand="0" w:oddHBand="1" w:evenHBand="0" w:firstRowFirstColumn="0" w:firstRowLastColumn="0" w:lastRowFirstColumn="0" w:lastRowLastColumn="0"/>
            </w:pPr>
            <w:r w:rsidRPr="00BA514F">
              <w:t>Dell</w:t>
            </w:r>
          </w:p>
        </w:tc>
      </w:tr>
      <w:tr w:rsidR="00F86794" w:rsidRPr="00BA514F" w14:paraId="0F5D6ED7" w14:textId="77777777" w:rsidTr="00D34D3C">
        <w:trPr>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1CB1889" w14:textId="77777777" w:rsidR="00F86794" w:rsidRPr="00BA514F" w:rsidRDefault="00F86794" w:rsidP="00E01E20">
            <w:pPr>
              <w:keepNext/>
              <w:jc w:val="center"/>
              <w:rPr>
                <w:b w:val="0"/>
                <w:bCs w:val="0"/>
              </w:rPr>
            </w:pPr>
            <w:r w:rsidRPr="00BA514F">
              <w:rPr>
                <w:b w:val="0"/>
                <w:bCs w:val="0"/>
              </w:rPr>
              <w:t>1984</w:t>
            </w:r>
          </w:p>
        </w:tc>
        <w:tc>
          <w:tcPr>
            <w:tcW w:w="4505" w:type="dxa"/>
            <w:vAlign w:val="center"/>
          </w:tcPr>
          <w:p w14:paraId="47793119" w14:textId="77777777" w:rsidR="00F86794" w:rsidRPr="00BA514F" w:rsidRDefault="00F86794" w:rsidP="00E01E20">
            <w:pPr>
              <w:keepNext/>
              <w:jc w:val="center"/>
              <w:cnfStyle w:val="000000000000" w:firstRow="0" w:lastRow="0" w:firstColumn="0" w:lastColumn="0" w:oddVBand="0" w:evenVBand="0" w:oddHBand="0" w:evenHBand="0" w:firstRowFirstColumn="0" w:firstRowLastColumn="0" w:lastRowFirstColumn="0" w:lastRowLastColumn="0"/>
            </w:pPr>
            <w:r w:rsidRPr="00BA514F">
              <w:t>Cisco</w:t>
            </w:r>
          </w:p>
        </w:tc>
      </w:tr>
      <w:tr w:rsidR="00F86794" w:rsidRPr="00BA514F" w14:paraId="349DE157" w14:textId="77777777" w:rsidTr="00D34D3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E71F105" w14:textId="77777777" w:rsidR="00F86794" w:rsidRPr="00BA514F" w:rsidRDefault="00F86794" w:rsidP="00E01E20">
            <w:pPr>
              <w:keepNext/>
              <w:jc w:val="center"/>
              <w:rPr>
                <w:b w:val="0"/>
                <w:bCs w:val="0"/>
              </w:rPr>
            </w:pPr>
            <w:r w:rsidRPr="00BA514F">
              <w:rPr>
                <w:b w:val="0"/>
                <w:bCs w:val="0"/>
              </w:rPr>
              <w:t>1987</w:t>
            </w:r>
          </w:p>
        </w:tc>
        <w:tc>
          <w:tcPr>
            <w:tcW w:w="4505" w:type="dxa"/>
            <w:vAlign w:val="center"/>
          </w:tcPr>
          <w:p w14:paraId="44380829" w14:textId="77777777" w:rsidR="00F86794" w:rsidRPr="00BA514F" w:rsidRDefault="00F86794" w:rsidP="00E01E20">
            <w:pPr>
              <w:keepNext/>
              <w:jc w:val="center"/>
              <w:cnfStyle w:val="000000100000" w:firstRow="0" w:lastRow="0" w:firstColumn="0" w:lastColumn="0" w:oddVBand="0" w:evenVBand="0" w:oddHBand="1" w:evenHBand="0" w:firstRowFirstColumn="0" w:firstRowLastColumn="0" w:lastRowFirstColumn="0" w:lastRowLastColumn="0"/>
            </w:pPr>
            <w:r w:rsidRPr="00BA514F">
              <w:t>Huawei</w:t>
            </w:r>
          </w:p>
        </w:tc>
      </w:tr>
    </w:tbl>
    <w:p w14:paraId="27DA9548" w14:textId="77777777" w:rsidR="00F86794" w:rsidRPr="00BA514F" w:rsidRDefault="00F86794" w:rsidP="00F86794"/>
    <w:p w14:paraId="079DBA5C" w14:textId="77777777" w:rsidR="00F86794" w:rsidRPr="00BA514F" w:rsidRDefault="00F86794" w:rsidP="00F86794">
      <w:pPr>
        <w:pStyle w:val="Ttulo2"/>
      </w:pPr>
      <w:r w:rsidRPr="00BA514F">
        <w:t>Período pós-internet</w:t>
      </w:r>
    </w:p>
    <w:p w14:paraId="49030EAC" w14:textId="77777777" w:rsidR="00F86794" w:rsidRPr="00D34D3C" w:rsidRDefault="00F86794" w:rsidP="00D34D3C">
      <w:pPr>
        <w:spacing w:line="360" w:lineRule="auto"/>
        <w:ind w:firstLine="720"/>
        <w:jc w:val="both"/>
        <w:rPr>
          <w:sz w:val="24"/>
          <w:szCs w:val="24"/>
        </w:rPr>
      </w:pPr>
      <w:r w:rsidRPr="00D34D3C">
        <w:rPr>
          <w:sz w:val="24"/>
          <w:szCs w:val="24"/>
        </w:rPr>
        <w:t>Então, numa curta janela de 16 anos, o mundo se transformou completamente. De 1994 a 2010 surgiram as principais empresas de tecnologia com as quais a maioria das empresas e instituições hoje lida diariamente (Tabela 2).</w:t>
      </w:r>
    </w:p>
    <w:p w14:paraId="1556BF9E" w14:textId="376E2710" w:rsidR="00F86794" w:rsidRDefault="00F86794" w:rsidP="00D34D3C">
      <w:pPr>
        <w:spacing w:line="360" w:lineRule="auto"/>
        <w:ind w:firstLine="720"/>
        <w:jc w:val="both"/>
        <w:rPr>
          <w:sz w:val="24"/>
          <w:szCs w:val="24"/>
        </w:rPr>
      </w:pPr>
      <w:r w:rsidRPr="00D34D3C">
        <w:rPr>
          <w:sz w:val="24"/>
          <w:szCs w:val="24"/>
        </w:rPr>
        <w:t xml:space="preserve">Todo esse movimento criou um senso de urgência em vários países no sentido de atualizar o seu marco regulatório para as necessidades dos novos tempos. No Brasil não foi diferente. Já em 1996, vem a Lei n. 9.279, que regulou os direitos e as obrigações relativos à propriedade industrial. </w:t>
      </w:r>
      <w:r w:rsidRPr="00D34D3C">
        <w:rPr>
          <w:sz w:val="24"/>
          <w:szCs w:val="24"/>
        </w:rPr>
        <w:lastRenderedPageBreak/>
        <w:t>Pouco depois, em 1998, duas leis consecutivas são aprovadas: a Lei n. 9.609, sobre a propriedade intelectual de programa de computador, e a Lei n. 9.610, sobre os direitos autorais.</w:t>
      </w:r>
    </w:p>
    <w:p w14:paraId="17DD6EED" w14:textId="77777777" w:rsidR="00211803" w:rsidRPr="00D34D3C" w:rsidRDefault="00211803" w:rsidP="00D34D3C">
      <w:pPr>
        <w:spacing w:line="360" w:lineRule="auto"/>
        <w:ind w:firstLine="720"/>
        <w:jc w:val="both"/>
        <w:rPr>
          <w:sz w:val="24"/>
          <w:szCs w:val="24"/>
        </w:rPr>
      </w:pPr>
    </w:p>
    <w:p w14:paraId="2C8D457C" w14:textId="77777777" w:rsidR="00F86794" w:rsidRPr="00D34D3C" w:rsidRDefault="00F86794" w:rsidP="00D34D3C">
      <w:pPr>
        <w:keepNext/>
      </w:pPr>
      <w:r w:rsidRPr="00D34D3C">
        <w:t>Tabela 2 — Ano de criação das empresas de tecnologia na fase pós-internet</w:t>
      </w:r>
    </w:p>
    <w:tbl>
      <w:tblPr>
        <w:tblStyle w:val="TabeladeGrade4-nfas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505"/>
      </w:tblGrid>
      <w:tr w:rsidR="00F86794" w:rsidRPr="00BA514F" w14:paraId="5D7A1C3E" w14:textId="77777777" w:rsidTr="00D34D3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right w:val="none" w:sz="0" w:space="0" w:color="auto"/>
            </w:tcBorders>
            <w:vAlign w:val="center"/>
          </w:tcPr>
          <w:p w14:paraId="42AF7C5D" w14:textId="77777777" w:rsidR="00F86794" w:rsidRPr="00BA514F" w:rsidRDefault="00F86794" w:rsidP="00E01E20">
            <w:pPr>
              <w:keepNext/>
              <w:jc w:val="center"/>
            </w:pPr>
            <w:r w:rsidRPr="00BA514F">
              <w:t>Ano</w:t>
            </w:r>
          </w:p>
        </w:tc>
        <w:tc>
          <w:tcPr>
            <w:tcW w:w="4505" w:type="dxa"/>
            <w:tcBorders>
              <w:top w:val="none" w:sz="0" w:space="0" w:color="auto"/>
              <w:left w:val="none" w:sz="0" w:space="0" w:color="auto"/>
              <w:bottom w:val="none" w:sz="0" w:space="0" w:color="auto"/>
              <w:right w:val="none" w:sz="0" w:space="0" w:color="auto"/>
            </w:tcBorders>
            <w:vAlign w:val="center"/>
          </w:tcPr>
          <w:p w14:paraId="6142DF37" w14:textId="77777777" w:rsidR="00F86794" w:rsidRPr="00BA514F" w:rsidRDefault="00F86794" w:rsidP="00E01E20">
            <w:pPr>
              <w:keepNext/>
              <w:jc w:val="center"/>
              <w:cnfStyle w:val="100000000000" w:firstRow="1" w:lastRow="0" w:firstColumn="0" w:lastColumn="0" w:oddVBand="0" w:evenVBand="0" w:oddHBand="0" w:evenHBand="0" w:firstRowFirstColumn="0" w:firstRowLastColumn="0" w:lastRowFirstColumn="0" w:lastRowLastColumn="0"/>
            </w:pPr>
            <w:r w:rsidRPr="00BA514F">
              <w:t>Empresa</w:t>
            </w:r>
          </w:p>
        </w:tc>
      </w:tr>
      <w:tr w:rsidR="00F86794" w:rsidRPr="00BA514F" w14:paraId="4043C58E" w14:textId="77777777" w:rsidTr="00D34D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09A5981" w14:textId="77777777" w:rsidR="00F86794" w:rsidRPr="00BA514F" w:rsidRDefault="00F86794" w:rsidP="00E01E20">
            <w:pPr>
              <w:keepNext/>
              <w:jc w:val="center"/>
              <w:rPr>
                <w:b w:val="0"/>
                <w:bCs w:val="0"/>
              </w:rPr>
            </w:pPr>
            <w:r w:rsidRPr="00BA514F">
              <w:rPr>
                <w:b w:val="0"/>
                <w:bCs w:val="0"/>
              </w:rPr>
              <w:t>1994</w:t>
            </w:r>
          </w:p>
        </w:tc>
        <w:tc>
          <w:tcPr>
            <w:tcW w:w="4505" w:type="dxa"/>
            <w:vAlign w:val="center"/>
          </w:tcPr>
          <w:p w14:paraId="2C6881AE" w14:textId="77777777" w:rsidR="00F86794" w:rsidRPr="00BA514F" w:rsidRDefault="00F86794" w:rsidP="00E01E20">
            <w:pPr>
              <w:keepNext/>
              <w:jc w:val="center"/>
              <w:cnfStyle w:val="000000100000" w:firstRow="0" w:lastRow="0" w:firstColumn="0" w:lastColumn="0" w:oddVBand="0" w:evenVBand="0" w:oddHBand="1" w:evenHBand="0" w:firstRowFirstColumn="0" w:firstRowLastColumn="0" w:lastRowFirstColumn="0" w:lastRowLastColumn="0"/>
            </w:pPr>
            <w:proofErr w:type="spellStart"/>
            <w:r w:rsidRPr="00BA514F">
              <w:t>Amazon</w:t>
            </w:r>
            <w:proofErr w:type="spellEnd"/>
          </w:p>
        </w:tc>
      </w:tr>
      <w:tr w:rsidR="00F86794" w:rsidRPr="00BA514F" w14:paraId="6C2E89B0" w14:textId="77777777" w:rsidTr="00D34D3C">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2FEAE28" w14:textId="77777777" w:rsidR="00F86794" w:rsidRPr="00BA514F" w:rsidRDefault="00F86794" w:rsidP="00E01E20">
            <w:pPr>
              <w:keepNext/>
              <w:jc w:val="center"/>
              <w:rPr>
                <w:b w:val="0"/>
                <w:bCs w:val="0"/>
              </w:rPr>
            </w:pPr>
            <w:r w:rsidRPr="00BA514F">
              <w:rPr>
                <w:b w:val="0"/>
                <w:bCs w:val="0"/>
              </w:rPr>
              <w:t>1998</w:t>
            </w:r>
          </w:p>
        </w:tc>
        <w:tc>
          <w:tcPr>
            <w:tcW w:w="4505" w:type="dxa"/>
            <w:vAlign w:val="center"/>
          </w:tcPr>
          <w:p w14:paraId="7F6BF8A3" w14:textId="77777777" w:rsidR="00F86794" w:rsidRPr="00BA514F" w:rsidRDefault="00F86794" w:rsidP="00E01E20">
            <w:pPr>
              <w:keepNext/>
              <w:jc w:val="center"/>
              <w:cnfStyle w:val="000000000000" w:firstRow="0" w:lastRow="0" w:firstColumn="0" w:lastColumn="0" w:oddVBand="0" w:evenVBand="0" w:oddHBand="0" w:evenHBand="0" w:firstRowFirstColumn="0" w:firstRowLastColumn="0" w:lastRowFirstColumn="0" w:lastRowLastColumn="0"/>
            </w:pPr>
            <w:r w:rsidRPr="00BA514F">
              <w:t>Google</w:t>
            </w:r>
          </w:p>
        </w:tc>
      </w:tr>
      <w:tr w:rsidR="00F86794" w:rsidRPr="00BA514F" w14:paraId="2F3A9072" w14:textId="77777777" w:rsidTr="00D34D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0651B40" w14:textId="77777777" w:rsidR="00F86794" w:rsidRPr="00BA514F" w:rsidRDefault="00F86794" w:rsidP="00E01E20">
            <w:pPr>
              <w:keepNext/>
              <w:jc w:val="center"/>
              <w:rPr>
                <w:b w:val="0"/>
                <w:bCs w:val="0"/>
              </w:rPr>
            </w:pPr>
            <w:r w:rsidRPr="00BA514F">
              <w:rPr>
                <w:b w:val="0"/>
                <w:bCs w:val="0"/>
              </w:rPr>
              <w:t>1999</w:t>
            </w:r>
          </w:p>
        </w:tc>
        <w:tc>
          <w:tcPr>
            <w:tcW w:w="4505" w:type="dxa"/>
            <w:vAlign w:val="center"/>
          </w:tcPr>
          <w:p w14:paraId="51D338E5" w14:textId="77777777" w:rsidR="00F86794" w:rsidRPr="00BA514F" w:rsidRDefault="00F86794" w:rsidP="00E01E20">
            <w:pPr>
              <w:keepNext/>
              <w:jc w:val="center"/>
              <w:cnfStyle w:val="000000100000" w:firstRow="0" w:lastRow="0" w:firstColumn="0" w:lastColumn="0" w:oddVBand="0" w:evenVBand="0" w:oddHBand="1" w:evenHBand="0" w:firstRowFirstColumn="0" w:firstRowLastColumn="0" w:lastRowFirstColumn="0" w:lastRowLastColumn="0"/>
            </w:pPr>
            <w:r w:rsidRPr="00BA514F">
              <w:t>Mercado Livre</w:t>
            </w:r>
          </w:p>
        </w:tc>
      </w:tr>
      <w:tr w:rsidR="00F86794" w:rsidRPr="00BA514F" w14:paraId="26A41F0E" w14:textId="77777777" w:rsidTr="00D34D3C">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4C4246D" w14:textId="77777777" w:rsidR="00F86794" w:rsidRPr="00BA514F" w:rsidRDefault="00F86794" w:rsidP="00E01E20">
            <w:pPr>
              <w:keepNext/>
              <w:jc w:val="center"/>
              <w:rPr>
                <w:b w:val="0"/>
                <w:bCs w:val="0"/>
              </w:rPr>
            </w:pPr>
            <w:r w:rsidRPr="00BA514F">
              <w:rPr>
                <w:b w:val="0"/>
                <w:bCs w:val="0"/>
              </w:rPr>
              <w:t>2002</w:t>
            </w:r>
          </w:p>
        </w:tc>
        <w:tc>
          <w:tcPr>
            <w:tcW w:w="4505" w:type="dxa"/>
            <w:vAlign w:val="center"/>
          </w:tcPr>
          <w:p w14:paraId="23B66096" w14:textId="77777777" w:rsidR="00F86794" w:rsidRPr="00BA514F" w:rsidRDefault="00F86794" w:rsidP="00E01E20">
            <w:pPr>
              <w:keepNext/>
              <w:jc w:val="center"/>
              <w:cnfStyle w:val="000000000000" w:firstRow="0" w:lastRow="0" w:firstColumn="0" w:lastColumn="0" w:oddVBand="0" w:evenVBand="0" w:oddHBand="0" w:evenHBand="0" w:firstRowFirstColumn="0" w:firstRowLastColumn="0" w:lastRowFirstColumn="0" w:lastRowLastColumn="0"/>
            </w:pPr>
            <w:proofErr w:type="spellStart"/>
            <w:r w:rsidRPr="00BA514F">
              <w:t>Linkedin</w:t>
            </w:r>
            <w:proofErr w:type="spellEnd"/>
          </w:p>
        </w:tc>
      </w:tr>
      <w:tr w:rsidR="00F86794" w:rsidRPr="00BA514F" w14:paraId="55AAAFAD" w14:textId="77777777" w:rsidTr="00D34D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1481749" w14:textId="77777777" w:rsidR="00F86794" w:rsidRPr="00BA514F" w:rsidRDefault="00F86794" w:rsidP="00E01E20">
            <w:pPr>
              <w:keepNext/>
              <w:jc w:val="center"/>
              <w:rPr>
                <w:b w:val="0"/>
                <w:bCs w:val="0"/>
              </w:rPr>
            </w:pPr>
            <w:r w:rsidRPr="00BA514F">
              <w:rPr>
                <w:b w:val="0"/>
                <w:bCs w:val="0"/>
              </w:rPr>
              <w:t>2004</w:t>
            </w:r>
          </w:p>
        </w:tc>
        <w:tc>
          <w:tcPr>
            <w:tcW w:w="4505" w:type="dxa"/>
            <w:vAlign w:val="center"/>
          </w:tcPr>
          <w:p w14:paraId="45B1EBAA" w14:textId="77777777" w:rsidR="00F86794" w:rsidRPr="00BA514F" w:rsidRDefault="00F86794" w:rsidP="00E01E20">
            <w:pPr>
              <w:keepNext/>
              <w:jc w:val="center"/>
              <w:cnfStyle w:val="000000100000" w:firstRow="0" w:lastRow="0" w:firstColumn="0" w:lastColumn="0" w:oddVBand="0" w:evenVBand="0" w:oddHBand="1" w:evenHBand="0" w:firstRowFirstColumn="0" w:firstRowLastColumn="0" w:lastRowFirstColumn="0" w:lastRowLastColumn="0"/>
            </w:pPr>
            <w:r w:rsidRPr="00BA514F">
              <w:t>Facebook</w:t>
            </w:r>
          </w:p>
        </w:tc>
      </w:tr>
      <w:tr w:rsidR="00F86794" w:rsidRPr="00BA514F" w14:paraId="259A51F4" w14:textId="77777777" w:rsidTr="00D34D3C">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02259C4" w14:textId="77777777" w:rsidR="00F86794" w:rsidRPr="00BA514F" w:rsidRDefault="00F86794" w:rsidP="00E01E20">
            <w:pPr>
              <w:keepNext/>
              <w:jc w:val="center"/>
              <w:rPr>
                <w:b w:val="0"/>
                <w:bCs w:val="0"/>
              </w:rPr>
            </w:pPr>
            <w:r w:rsidRPr="00BA514F">
              <w:rPr>
                <w:b w:val="0"/>
                <w:bCs w:val="0"/>
              </w:rPr>
              <w:t>2004</w:t>
            </w:r>
          </w:p>
        </w:tc>
        <w:tc>
          <w:tcPr>
            <w:tcW w:w="4505" w:type="dxa"/>
            <w:vAlign w:val="center"/>
          </w:tcPr>
          <w:p w14:paraId="10DA667C" w14:textId="77777777" w:rsidR="00F86794" w:rsidRPr="00BA514F" w:rsidRDefault="00F86794" w:rsidP="00E01E20">
            <w:pPr>
              <w:keepNext/>
              <w:jc w:val="center"/>
              <w:cnfStyle w:val="000000000000" w:firstRow="0" w:lastRow="0" w:firstColumn="0" w:lastColumn="0" w:oddVBand="0" w:evenVBand="0" w:oddHBand="0" w:evenHBand="0" w:firstRowFirstColumn="0" w:firstRowLastColumn="0" w:lastRowFirstColumn="0" w:lastRowLastColumn="0"/>
            </w:pPr>
            <w:r w:rsidRPr="00BA514F">
              <w:t>AWS</w:t>
            </w:r>
          </w:p>
        </w:tc>
      </w:tr>
      <w:tr w:rsidR="00F86794" w:rsidRPr="00BA514F" w14:paraId="750C7FD8" w14:textId="77777777" w:rsidTr="00D34D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C46CC3E" w14:textId="77777777" w:rsidR="00F86794" w:rsidRPr="00BA514F" w:rsidRDefault="00F86794" w:rsidP="00E01E20">
            <w:pPr>
              <w:keepNext/>
              <w:jc w:val="center"/>
              <w:rPr>
                <w:b w:val="0"/>
                <w:bCs w:val="0"/>
              </w:rPr>
            </w:pPr>
            <w:r w:rsidRPr="00BA514F">
              <w:rPr>
                <w:b w:val="0"/>
                <w:bCs w:val="0"/>
              </w:rPr>
              <w:t>2005</w:t>
            </w:r>
          </w:p>
        </w:tc>
        <w:tc>
          <w:tcPr>
            <w:tcW w:w="4505" w:type="dxa"/>
            <w:vAlign w:val="center"/>
          </w:tcPr>
          <w:p w14:paraId="33162EC1" w14:textId="77777777" w:rsidR="00F86794" w:rsidRPr="00BA514F" w:rsidRDefault="00F86794" w:rsidP="00E01E20">
            <w:pPr>
              <w:keepNext/>
              <w:jc w:val="center"/>
              <w:cnfStyle w:val="000000100000" w:firstRow="0" w:lastRow="0" w:firstColumn="0" w:lastColumn="0" w:oddVBand="0" w:evenVBand="0" w:oddHBand="1" w:evenHBand="0" w:firstRowFirstColumn="0" w:firstRowLastColumn="0" w:lastRowFirstColumn="0" w:lastRowLastColumn="0"/>
            </w:pPr>
            <w:r w:rsidRPr="00BA514F">
              <w:t>You</w:t>
            </w:r>
            <w:r>
              <w:t>T</w:t>
            </w:r>
            <w:r w:rsidRPr="00BA514F">
              <w:t>ube</w:t>
            </w:r>
          </w:p>
        </w:tc>
      </w:tr>
      <w:tr w:rsidR="00F86794" w:rsidRPr="00BA514F" w14:paraId="25E451BA" w14:textId="77777777" w:rsidTr="00D34D3C">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B918A96" w14:textId="77777777" w:rsidR="00F86794" w:rsidRPr="00BA514F" w:rsidRDefault="00F86794" w:rsidP="00E01E20">
            <w:pPr>
              <w:keepNext/>
              <w:jc w:val="center"/>
              <w:rPr>
                <w:b w:val="0"/>
                <w:bCs w:val="0"/>
              </w:rPr>
            </w:pPr>
            <w:r w:rsidRPr="00BA514F">
              <w:rPr>
                <w:b w:val="0"/>
                <w:bCs w:val="0"/>
              </w:rPr>
              <w:t>2006</w:t>
            </w:r>
          </w:p>
        </w:tc>
        <w:tc>
          <w:tcPr>
            <w:tcW w:w="4505" w:type="dxa"/>
            <w:vAlign w:val="center"/>
          </w:tcPr>
          <w:p w14:paraId="197E85EB" w14:textId="77777777" w:rsidR="00F86794" w:rsidRPr="00BA514F" w:rsidRDefault="00F86794" w:rsidP="00E01E20">
            <w:pPr>
              <w:keepNext/>
              <w:jc w:val="center"/>
              <w:cnfStyle w:val="000000000000" w:firstRow="0" w:lastRow="0" w:firstColumn="0" w:lastColumn="0" w:oddVBand="0" w:evenVBand="0" w:oddHBand="0" w:evenHBand="0" w:firstRowFirstColumn="0" w:firstRowLastColumn="0" w:lastRowFirstColumn="0" w:lastRowLastColumn="0"/>
            </w:pPr>
            <w:r w:rsidRPr="00BA514F">
              <w:t>Twitter</w:t>
            </w:r>
          </w:p>
        </w:tc>
      </w:tr>
      <w:tr w:rsidR="00F86794" w:rsidRPr="00BA514F" w14:paraId="254A6A0C" w14:textId="77777777" w:rsidTr="00D34D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3201FBE" w14:textId="77777777" w:rsidR="00F86794" w:rsidRPr="00BA514F" w:rsidRDefault="00F86794" w:rsidP="00E01E20">
            <w:pPr>
              <w:keepNext/>
              <w:jc w:val="center"/>
              <w:rPr>
                <w:b w:val="0"/>
                <w:bCs w:val="0"/>
              </w:rPr>
            </w:pPr>
            <w:r w:rsidRPr="00BA514F">
              <w:rPr>
                <w:b w:val="0"/>
                <w:bCs w:val="0"/>
              </w:rPr>
              <w:t>2008</w:t>
            </w:r>
          </w:p>
        </w:tc>
        <w:tc>
          <w:tcPr>
            <w:tcW w:w="4505" w:type="dxa"/>
            <w:vAlign w:val="center"/>
          </w:tcPr>
          <w:p w14:paraId="426E8754" w14:textId="77777777" w:rsidR="00F86794" w:rsidRPr="00BA514F" w:rsidRDefault="00F86794" w:rsidP="00E01E20">
            <w:pPr>
              <w:keepNext/>
              <w:jc w:val="center"/>
              <w:cnfStyle w:val="000000100000" w:firstRow="0" w:lastRow="0" w:firstColumn="0" w:lastColumn="0" w:oddVBand="0" w:evenVBand="0" w:oddHBand="1" w:evenHBand="0" w:firstRowFirstColumn="0" w:firstRowLastColumn="0" w:lastRowFirstColumn="0" w:lastRowLastColumn="0"/>
            </w:pPr>
            <w:proofErr w:type="spellStart"/>
            <w:r w:rsidRPr="00BA514F">
              <w:t>Airbnb</w:t>
            </w:r>
            <w:proofErr w:type="spellEnd"/>
          </w:p>
        </w:tc>
      </w:tr>
      <w:tr w:rsidR="00F86794" w:rsidRPr="00BA514F" w14:paraId="37255D8A" w14:textId="77777777" w:rsidTr="00D34D3C">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2D3219B" w14:textId="77777777" w:rsidR="00F86794" w:rsidRPr="00BA514F" w:rsidRDefault="00F86794" w:rsidP="00E01E20">
            <w:pPr>
              <w:keepNext/>
              <w:jc w:val="center"/>
              <w:rPr>
                <w:b w:val="0"/>
                <w:bCs w:val="0"/>
              </w:rPr>
            </w:pPr>
            <w:r w:rsidRPr="00BA514F">
              <w:rPr>
                <w:b w:val="0"/>
                <w:bCs w:val="0"/>
              </w:rPr>
              <w:t>2008</w:t>
            </w:r>
          </w:p>
        </w:tc>
        <w:tc>
          <w:tcPr>
            <w:tcW w:w="4505" w:type="dxa"/>
            <w:vAlign w:val="center"/>
          </w:tcPr>
          <w:p w14:paraId="68BD0994" w14:textId="77777777" w:rsidR="00F86794" w:rsidRPr="00BA514F" w:rsidRDefault="00F86794" w:rsidP="00E01E20">
            <w:pPr>
              <w:keepNext/>
              <w:jc w:val="center"/>
              <w:cnfStyle w:val="000000000000" w:firstRow="0" w:lastRow="0" w:firstColumn="0" w:lastColumn="0" w:oddVBand="0" w:evenVBand="0" w:oddHBand="0" w:evenHBand="0" w:firstRowFirstColumn="0" w:firstRowLastColumn="0" w:lastRowFirstColumn="0" w:lastRowLastColumn="0"/>
            </w:pPr>
            <w:proofErr w:type="spellStart"/>
            <w:r w:rsidRPr="00BA514F">
              <w:t>Spotify</w:t>
            </w:r>
            <w:proofErr w:type="spellEnd"/>
          </w:p>
        </w:tc>
      </w:tr>
      <w:tr w:rsidR="00F86794" w:rsidRPr="00BA514F" w14:paraId="5EE0A073" w14:textId="77777777" w:rsidTr="00D34D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F824AC1" w14:textId="77777777" w:rsidR="00F86794" w:rsidRPr="00BA514F" w:rsidRDefault="00F86794" w:rsidP="00E01E20">
            <w:pPr>
              <w:keepNext/>
              <w:jc w:val="center"/>
              <w:rPr>
                <w:b w:val="0"/>
                <w:bCs w:val="0"/>
              </w:rPr>
            </w:pPr>
            <w:r w:rsidRPr="00BA514F">
              <w:rPr>
                <w:b w:val="0"/>
                <w:bCs w:val="0"/>
              </w:rPr>
              <w:t>2008</w:t>
            </w:r>
          </w:p>
        </w:tc>
        <w:tc>
          <w:tcPr>
            <w:tcW w:w="4505" w:type="dxa"/>
            <w:vAlign w:val="center"/>
          </w:tcPr>
          <w:p w14:paraId="347A9CDD" w14:textId="77777777" w:rsidR="00F86794" w:rsidRPr="00BA514F" w:rsidRDefault="00F86794" w:rsidP="00E01E20">
            <w:pPr>
              <w:keepNext/>
              <w:jc w:val="center"/>
              <w:cnfStyle w:val="000000100000" w:firstRow="0" w:lastRow="0" w:firstColumn="0" w:lastColumn="0" w:oddVBand="0" w:evenVBand="0" w:oddHBand="1" w:evenHBand="0" w:firstRowFirstColumn="0" w:firstRowLastColumn="0" w:lastRowFirstColumn="0" w:lastRowLastColumn="0"/>
            </w:pPr>
            <w:proofErr w:type="spellStart"/>
            <w:r w:rsidRPr="00BA514F">
              <w:t>Waze</w:t>
            </w:r>
            <w:proofErr w:type="spellEnd"/>
          </w:p>
        </w:tc>
      </w:tr>
      <w:tr w:rsidR="00F86794" w:rsidRPr="00BA514F" w14:paraId="558E164A" w14:textId="77777777" w:rsidTr="00D34D3C">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6A7857A2" w14:textId="77777777" w:rsidR="00F86794" w:rsidRPr="00BA514F" w:rsidRDefault="00F86794" w:rsidP="00E01E20">
            <w:pPr>
              <w:keepNext/>
              <w:jc w:val="center"/>
              <w:rPr>
                <w:b w:val="0"/>
                <w:bCs w:val="0"/>
              </w:rPr>
            </w:pPr>
            <w:r w:rsidRPr="00BA514F">
              <w:rPr>
                <w:b w:val="0"/>
                <w:bCs w:val="0"/>
              </w:rPr>
              <w:t>2009</w:t>
            </w:r>
          </w:p>
        </w:tc>
        <w:tc>
          <w:tcPr>
            <w:tcW w:w="4505" w:type="dxa"/>
            <w:vAlign w:val="center"/>
          </w:tcPr>
          <w:p w14:paraId="25C6C55C" w14:textId="77777777" w:rsidR="00F86794" w:rsidRPr="00BA514F" w:rsidRDefault="00F86794" w:rsidP="00E01E20">
            <w:pPr>
              <w:keepNext/>
              <w:jc w:val="center"/>
              <w:cnfStyle w:val="000000000000" w:firstRow="0" w:lastRow="0" w:firstColumn="0" w:lastColumn="0" w:oddVBand="0" w:evenVBand="0" w:oddHBand="0" w:evenHBand="0" w:firstRowFirstColumn="0" w:firstRowLastColumn="0" w:lastRowFirstColumn="0" w:lastRowLastColumn="0"/>
            </w:pPr>
            <w:r w:rsidRPr="00BA514F">
              <w:t>Uber</w:t>
            </w:r>
          </w:p>
        </w:tc>
      </w:tr>
      <w:tr w:rsidR="00F86794" w:rsidRPr="00BA514F" w14:paraId="2AC447CE" w14:textId="77777777" w:rsidTr="00D34D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6F9F3BE" w14:textId="77777777" w:rsidR="00F86794" w:rsidRPr="00BA514F" w:rsidRDefault="00F86794" w:rsidP="00E01E20">
            <w:pPr>
              <w:keepNext/>
              <w:jc w:val="center"/>
              <w:rPr>
                <w:b w:val="0"/>
                <w:bCs w:val="0"/>
              </w:rPr>
            </w:pPr>
            <w:r w:rsidRPr="00BA514F">
              <w:rPr>
                <w:b w:val="0"/>
                <w:bCs w:val="0"/>
              </w:rPr>
              <w:t>2009</w:t>
            </w:r>
          </w:p>
        </w:tc>
        <w:tc>
          <w:tcPr>
            <w:tcW w:w="4505" w:type="dxa"/>
            <w:vAlign w:val="center"/>
          </w:tcPr>
          <w:p w14:paraId="7E089836" w14:textId="77777777" w:rsidR="00F86794" w:rsidRPr="00BA514F" w:rsidRDefault="00F86794" w:rsidP="00E01E20">
            <w:pPr>
              <w:keepNext/>
              <w:jc w:val="center"/>
              <w:cnfStyle w:val="000000100000" w:firstRow="0" w:lastRow="0" w:firstColumn="0" w:lastColumn="0" w:oddVBand="0" w:evenVBand="0" w:oddHBand="1" w:evenHBand="0" w:firstRowFirstColumn="0" w:firstRowLastColumn="0" w:lastRowFirstColumn="0" w:lastRowLastColumn="0"/>
            </w:pPr>
            <w:r w:rsidRPr="00BA514F">
              <w:t>Whats</w:t>
            </w:r>
            <w:r>
              <w:t>A</w:t>
            </w:r>
            <w:r w:rsidRPr="00BA514F">
              <w:t>pp</w:t>
            </w:r>
          </w:p>
        </w:tc>
      </w:tr>
      <w:tr w:rsidR="00F86794" w:rsidRPr="00BA514F" w14:paraId="4B8F5501" w14:textId="77777777" w:rsidTr="00D34D3C">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7036ACC" w14:textId="77777777" w:rsidR="00F86794" w:rsidRPr="00BA514F" w:rsidRDefault="00F86794" w:rsidP="00E01E20">
            <w:pPr>
              <w:keepNext/>
              <w:jc w:val="center"/>
              <w:rPr>
                <w:b w:val="0"/>
                <w:bCs w:val="0"/>
              </w:rPr>
            </w:pPr>
            <w:r w:rsidRPr="00BA514F">
              <w:rPr>
                <w:b w:val="0"/>
                <w:bCs w:val="0"/>
              </w:rPr>
              <w:t>2010</w:t>
            </w:r>
          </w:p>
        </w:tc>
        <w:tc>
          <w:tcPr>
            <w:tcW w:w="4505" w:type="dxa"/>
            <w:vAlign w:val="center"/>
          </w:tcPr>
          <w:p w14:paraId="69250074" w14:textId="77777777" w:rsidR="00F86794" w:rsidRPr="00BA514F" w:rsidRDefault="00F86794" w:rsidP="00E01E20">
            <w:pPr>
              <w:keepNext/>
              <w:jc w:val="center"/>
              <w:cnfStyle w:val="000000000000" w:firstRow="0" w:lastRow="0" w:firstColumn="0" w:lastColumn="0" w:oddVBand="0" w:evenVBand="0" w:oddHBand="0" w:evenHBand="0" w:firstRowFirstColumn="0" w:firstRowLastColumn="0" w:lastRowFirstColumn="0" w:lastRowLastColumn="0"/>
            </w:pPr>
            <w:r w:rsidRPr="00BA514F">
              <w:t>Netflix</w:t>
            </w:r>
          </w:p>
        </w:tc>
      </w:tr>
      <w:tr w:rsidR="00F86794" w:rsidRPr="00BA514F" w14:paraId="3847233A" w14:textId="77777777" w:rsidTr="00D34D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4BCF2A9" w14:textId="77777777" w:rsidR="00F86794" w:rsidRPr="00BA514F" w:rsidRDefault="00F86794" w:rsidP="00E01E20">
            <w:pPr>
              <w:keepNext/>
              <w:jc w:val="center"/>
              <w:rPr>
                <w:b w:val="0"/>
                <w:bCs w:val="0"/>
              </w:rPr>
            </w:pPr>
            <w:r w:rsidRPr="00BA514F">
              <w:rPr>
                <w:b w:val="0"/>
                <w:bCs w:val="0"/>
              </w:rPr>
              <w:t>2010</w:t>
            </w:r>
          </w:p>
        </w:tc>
        <w:tc>
          <w:tcPr>
            <w:tcW w:w="4505" w:type="dxa"/>
            <w:vAlign w:val="center"/>
          </w:tcPr>
          <w:p w14:paraId="6FB61B6D" w14:textId="77777777" w:rsidR="00F86794" w:rsidRPr="00BA514F" w:rsidRDefault="00F86794" w:rsidP="00E01E20">
            <w:pPr>
              <w:keepNext/>
              <w:jc w:val="center"/>
              <w:cnfStyle w:val="000000100000" w:firstRow="0" w:lastRow="0" w:firstColumn="0" w:lastColumn="0" w:oddVBand="0" w:evenVBand="0" w:oddHBand="1" w:evenHBand="0" w:firstRowFirstColumn="0" w:firstRowLastColumn="0" w:lastRowFirstColumn="0" w:lastRowLastColumn="0"/>
            </w:pPr>
            <w:r w:rsidRPr="00BA514F">
              <w:t>Instagram</w:t>
            </w:r>
          </w:p>
        </w:tc>
      </w:tr>
    </w:tbl>
    <w:p w14:paraId="1C1F4103" w14:textId="77777777" w:rsidR="00F86794" w:rsidRPr="00BA514F" w:rsidRDefault="00F86794" w:rsidP="00F86794"/>
    <w:p w14:paraId="760DDADE" w14:textId="77777777" w:rsidR="00F86794" w:rsidRPr="00BA514F" w:rsidRDefault="00F86794" w:rsidP="00F86794">
      <w:pPr>
        <w:pStyle w:val="Ttulo2"/>
      </w:pPr>
      <w:r w:rsidRPr="00BA514F">
        <w:t>Lei da inovação</w:t>
      </w:r>
    </w:p>
    <w:p w14:paraId="0C925B21" w14:textId="77777777" w:rsidR="00F86794" w:rsidRPr="00D34D3C" w:rsidRDefault="00F86794" w:rsidP="00D34D3C">
      <w:pPr>
        <w:spacing w:line="360" w:lineRule="auto"/>
        <w:ind w:firstLine="720"/>
        <w:jc w:val="both"/>
        <w:rPr>
          <w:sz w:val="24"/>
          <w:szCs w:val="24"/>
        </w:rPr>
      </w:pPr>
      <w:r w:rsidRPr="00D34D3C">
        <w:rPr>
          <w:sz w:val="24"/>
          <w:szCs w:val="24"/>
        </w:rPr>
        <w:t xml:space="preserve">Passada essa fase, o arcabouço regulatório ficou relativamente estagnado, até que, em 2004, surge um evento importante, que é a Lei n. 10.973, também conhecida como </w:t>
      </w:r>
      <w:r w:rsidRPr="00D34D3C">
        <w:rPr>
          <w:b/>
          <w:bCs/>
          <w:sz w:val="24"/>
          <w:szCs w:val="24"/>
        </w:rPr>
        <w:t>Lei da Inovação</w:t>
      </w:r>
      <w:r w:rsidRPr="00D34D3C">
        <w:rPr>
          <w:sz w:val="24"/>
          <w:szCs w:val="24"/>
        </w:rPr>
        <w:t>. Essa lei trouxe importantes avanços, principalmente no sentido de proporcionar segurança jurídica para que instituições públicas pudessem, entre outros:</w:t>
      </w:r>
    </w:p>
    <w:p w14:paraId="65BECACA" w14:textId="77777777" w:rsidR="00F86794" w:rsidRPr="00D34D3C" w:rsidRDefault="00F86794" w:rsidP="005D2323">
      <w:pPr>
        <w:pStyle w:val="PargrafodaLista"/>
        <w:keepLines/>
        <w:numPr>
          <w:ilvl w:val="0"/>
          <w:numId w:val="1"/>
        </w:numPr>
        <w:tabs>
          <w:tab w:val="clear" w:pos="1615"/>
        </w:tabs>
        <w:spacing w:after="240" w:line="360" w:lineRule="auto"/>
        <w:rPr>
          <w:sz w:val="24"/>
          <w:szCs w:val="24"/>
        </w:rPr>
      </w:pPr>
      <w:r w:rsidRPr="00D34D3C">
        <w:rPr>
          <w:sz w:val="24"/>
          <w:szCs w:val="24"/>
        </w:rPr>
        <w:t>Transferir/licenciar sua propriedade intelectual;</w:t>
      </w:r>
    </w:p>
    <w:p w14:paraId="6376A45D" w14:textId="77777777" w:rsidR="00F86794" w:rsidRPr="00D34D3C" w:rsidRDefault="00F86794" w:rsidP="005D2323">
      <w:pPr>
        <w:pStyle w:val="PargrafodaLista"/>
        <w:keepLines/>
        <w:numPr>
          <w:ilvl w:val="0"/>
          <w:numId w:val="1"/>
        </w:numPr>
        <w:tabs>
          <w:tab w:val="clear" w:pos="1615"/>
        </w:tabs>
        <w:spacing w:after="240" w:line="360" w:lineRule="auto"/>
        <w:rPr>
          <w:sz w:val="24"/>
          <w:szCs w:val="24"/>
        </w:rPr>
      </w:pPr>
      <w:r w:rsidRPr="00D34D3C">
        <w:rPr>
          <w:sz w:val="24"/>
          <w:szCs w:val="24"/>
        </w:rPr>
        <w:t>Prestar serviços de pesquisa e inovação;</w:t>
      </w:r>
    </w:p>
    <w:p w14:paraId="598C5CB9" w14:textId="77777777" w:rsidR="00F86794" w:rsidRPr="00D34D3C" w:rsidRDefault="00F86794" w:rsidP="005D2323">
      <w:pPr>
        <w:pStyle w:val="PargrafodaLista"/>
        <w:keepLines/>
        <w:numPr>
          <w:ilvl w:val="0"/>
          <w:numId w:val="1"/>
        </w:numPr>
        <w:tabs>
          <w:tab w:val="clear" w:pos="1615"/>
        </w:tabs>
        <w:spacing w:after="240" w:line="360" w:lineRule="auto"/>
        <w:rPr>
          <w:sz w:val="24"/>
          <w:szCs w:val="24"/>
        </w:rPr>
      </w:pPr>
      <w:r w:rsidRPr="00D34D3C">
        <w:rPr>
          <w:sz w:val="24"/>
          <w:szCs w:val="24"/>
        </w:rPr>
        <w:t>Participar do capital social de empresas de inovação;</w:t>
      </w:r>
    </w:p>
    <w:p w14:paraId="78CE1658" w14:textId="77777777" w:rsidR="00F86794" w:rsidRPr="00D34D3C" w:rsidRDefault="00F86794" w:rsidP="005D2323">
      <w:pPr>
        <w:pStyle w:val="PargrafodaLista"/>
        <w:keepLines/>
        <w:numPr>
          <w:ilvl w:val="0"/>
          <w:numId w:val="1"/>
        </w:numPr>
        <w:tabs>
          <w:tab w:val="clear" w:pos="1615"/>
        </w:tabs>
        <w:spacing w:after="240" w:line="360" w:lineRule="auto"/>
        <w:rPr>
          <w:sz w:val="24"/>
          <w:szCs w:val="24"/>
        </w:rPr>
      </w:pPr>
      <w:r w:rsidRPr="00D34D3C">
        <w:rPr>
          <w:sz w:val="24"/>
          <w:szCs w:val="24"/>
        </w:rPr>
        <w:t>Compartilhar laboratórios e equipamentos;</w:t>
      </w:r>
    </w:p>
    <w:p w14:paraId="153C38D0" w14:textId="77777777" w:rsidR="00F86794" w:rsidRPr="00D34D3C" w:rsidRDefault="00F86794" w:rsidP="005D2323">
      <w:pPr>
        <w:pStyle w:val="PargrafodaLista"/>
        <w:keepLines/>
        <w:numPr>
          <w:ilvl w:val="0"/>
          <w:numId w:val="1"/>
        </w:numPr>
        <w:tabs>
          <w:tab w:val="clear" w:pos="1615"/>
        </w:tabs>
        <w:spacing w:after="240" w:line="360" w:lineRule="auto"/>
        <w:rPr>
          <w:sz w:val="24"/>
          <w:szCs w:val="24"/>
        </w:rPr>
      </w:pPr>
      <w:r w:rsidRPr="00D34D3C">
        <w:rPr>
          <w:sz w:val="24"/>
          <w:szCs w:val="24"/>
        </w:rPr>
        <w:t>Permitir remuneração e afastamento de servidores em projetos de inovação; e</w:t>
      </w:r>
    </w:p>
    <w:p w14:paraId="425C4D5E" w14:textId="77777777" w:rsidR="00F86794" w:rsidRPr="00D34D3C" w:rsidRDefault="00F86794" w:rsidP="005D2323">
      <w:pPr>
        <w:pStyle w:val="PargrafodaLista"/>
        <w:keepLines/>
        <w:numPr>
          <w:ilvl w:val="0"/>
          <w:numId w:val="1"/>
        </w:numPr>
        <w:tabs>
          <w:tab w:val="clear" w:pos="1615"/>
        </w:tabs>
        <w:spacing w:after="240" w:line="360" w:lineRule="auto"/>
        <w:rPr>
          <w:sz w:val="24"/>
          <w:szCs w:val="24"/>
        </w:rPr>
      </w:pPr>
      <w:r w:rsidRPr="00D34D3C">
        <w:rPr>
          <w:sz w:val="24"/>
          <w:szCs w:val="24"/>
        </w:rPr>
        <w:lastRenderedPageBreak/>
        <w:t>Apoiar inventores independentes.</w:t>
      </w:r>
    </w:p>
    <w:p w14:paraId="6A10E5C3" w14:textId="77777777" w:rsidR="00F86794" w:rsidRPr="00D34D3C" w:rsidRDefault="00F86794" w:rsidP="00D34D3C">
      <w:pPr>
        <w:spacing w:line="360" w:lineRule="auto"/>
        <w:ind w:firstLine="720"/>
        <w:jc w:val="both"/>
        <w:rPr>
          <w:sz w:val="24"/>
          <w:szCs w:val="24"/>
        </w:rPr>
      </w:pPr>
      <w:r w:rsidRPr="00D34D3C">
        <w:rPr>
          <w:sz w:val="24"/>
          <w:szCs w:val="24"/>
        </w:rPr>
        <w:t xml:space="preserve">Essa lei foi um marco importante, a partir do qual inúmeras instituições passaram a elaborar e a implementar suas políticas institucionais de inovação, no sentido de serem beneficiadas pelas novas oportunidades criadas, sendo inclusive objeto de pesquisa e de dissertações de mestrado (Bahiense, 2014). </w:t>
      </w:r>
    </w:p>
    <w:p w14:paraId="254B6925" w14:textId="77777777" w:rsidR="00F86794" w:rsidRPr="00D34D3C" w:rsidRDefault="00F86794" w:rsidP="00D34D3C">
      <w:pPr>
        <w:spacing w:line="360" w:lineRule="auto"/>
        <w:ind w:firstLine="720"/>
        <w:jc w:val="both"/>
        <w:rPr>
          <w:sz w:val="24"/>
          <w:szCs w:val="24"/>
        </w:rPr>
      </w:pPr>
      <w:r w:rsidRPr="00D34D3C">
        <w:rPr>
          <w:sz w:val="24"/>
          <w:szCs w:val="24"/>
        </w:rPr>
        <w:t xml:space="preserve">Para Menezes Filho et al. (2014), porém, esses esforços ainda eram insuficientes, sendo necessárias políticas e estratégias mais amplas, tais como estimular a concorrência, com redução de tarifas de importação e impostos, diminuição da burocracia para abertura de novas firmas e fechamento de empresas ineficientes. Assim, mesmo havendo esse respaldo legal, ainda existia a necessidade de deixar mais claro na "lei maior", a Constituição Federal (CF), a importância e o papel da inovação. A aprovação de uma PEC (Projeto de Emenda Constitucional) não é um processo simples, necessita ser discutida e votada em dois turnos, em cada Casa do Congresso, e aprovada por três quintos dos votos dos deputados e dos senadores (Agência Senado, s/d). Todavia, foram feitas as devidas articulações políticas e, em 26/02/2015, foi aprovada a Emenda Constitucional 85. </w:t>
      </w:r>
    </w:p>
    <w:p w14:paraId="590D7B38" w14:textId="77777777" w:rsidR="00F86794" w:rsidRPr="00D34D3C" w:rsidRDefault="00F86794" w:rsidP="00D34D3C">
      <w:pPr>
        <w:spacing w:line="360" w:lineRule="auto"/>
        <w:ind w:firstLine="720"/>
        <w:jc w:val="both"/>
        <w:rPr>
          <w:sz w:val="24"/>
          <w:szCs w:val="24"/>
        </w:rPr>
      </w:pPr>
      <w:r w:rsidRPr="00D34D3C">
        <w:rPr>
          <w:sz w:val="24"/>
          <w:szCs w:val="24"/>
        </w:rPr>
        <w:t>A aprovação da EC 85/2015 permitiu incluir a palavra "inovação" em diversos artigos da CF. Por exemplo, o inciso V do Artigo 23, mudou sua redação de "proporcionar os meios de acesso à cultura, à educação e à ciência" para "proporcionar os meios de acesso à cultura, à educação, à ciência, à tecnologia, à pesquisa e à inovação". O mesmo ocorreu em vários outros artigos. Além disso, o novo texto estendeu a possibilidade de apoio financeiro do Poder Público para qualquer instituição, pública ou privada, de educação profissional e tecnológica, não apenas para as universidades, como era até então. Também permitiu que os estados, o Distrito Federal e os municípios pudessem legislar concorrentemente sobre suas peculiaridades em temas de pesquisa e inovação. Com isso, a EC 85 deixou mais claro o papel do Estado nos temas relativos à inovação e no incentivo à formação de parcerias entre suas diferentes esferas, a academia e a iniciativa privada (Brasil, 2019).</w:t>
      </w:r>
    </w:p>
    <w:p w14:paraId="753CF7D2" w14:textId="77777777" w:rsidR="00F86794" w:rsidRPr="00D34D3C" w:rsidRDefault="00F86794" w:rsidP="00D34D3C">
      <w:pPr>
        <w:spacing w:line="360" w:lineRule="auto"/>
        <w:ind w:firstLine="720"/>
        <w:jc w:val="both"/>
        <w:rPr>
          <w:sz w:val="24"/>
          <w:szCs w:val="24"/>
        </w:rPr>
      </w:pPr>
      <w:r w:rsidRPr="00D34D3C">
        <w:rPr>
          <w:sz w:val="24"/>
          <w:szCs w:val="24"/>
        </w:rPr>
        <w:t>Tais alterações tiveram efeito cascata em diversas outras leis, que precisaram ser atualizadas à luz dos novos dispositivos constitucionais. Assim, foram alteradas as seguintes Leis:</w:t>
      </w:r>
    </w:p>
    <w:p w14:paraId="3EFC2362" w14:textId="77777777" w:rsidR="00F86794" w:rsidRPr="00D34D3C" w:rsidRDefault="00F86794" w:rsidP="005D2323">
      <w:pPr>
        <w:pStyle w:val="PargrafodaLista"/>
        <w:keepLines/>
        <w:numPr>
          <w:ilvl w:val="0"/>
          <w:numId w:val="2"/>
        </w:numPr>
        <w:tabs>
          <w:tab w:val="clear" w:pos="1615"/>
        </w:tabs>
        <w:spacing w:after="240" w:line="360" w:lineRule="auto"/>
        <w:rPr>
          <w:sz w:val="24"/>
          <w:szCs w:val="24"/>
        </w:rPr>
      </w:pPr>
      <w:r w:rsidRPr="00D34D3C">
        <w:rPr>
          <w:sz w:val="24"/>
          <w:szCs w:val="24"/>
        </w:rPr>
        <w:t>Lei de Inovação — Lei n. 10.973/2014;</w:t>
      </w:r>
    </w:p>
    <w:p w14:paraId="69E63640" w14:textId="77777777" w:rsidR="00F86794" w:rsidRPr="00D34D3C" w:rsidRDefault="00F86794" w:rsidP="005D2323">
      <w:pPr>
        <w:pStyle w:val="PargrafodaLista"/>
        <w:keepLines/>
        <w:numPr>
          <w:ilvl w:val="0"/>
          <w:numId w:val="2"/>
        </w:numPr>
        <w:tabs>
          <w:tab w:val="clear" w:pos="1615"/>
        </w:tabs>
        <w:spacing w:after="240" w:line="360" w:lineRule="auto"/>
        <w:rPr>
          <w:sz w:val="24"/>
          <w:szCs w:val="24"/>
        </w:rPr>
      </w:pPr>
      <w:r w:rsidRPr="00D34D3C">
        <w:rPr>
          <w:sz w:val="24"/>
          <w:szCs w:val="24"/>
        </w:rPr>
        <w:t>Estatuto do Estrangeiro — Lei n. 6.815/1980;</w:t>
      </w:r>
    </w:p>
    <w:p w14:paraId="3FBC1250" w14:textId="77777777" w:rsidR="00F86794" w:rsidRPr="00D34D3C" w:rsidRDefault="00F86794" w:rsidP="005D2323">
      <w:pPr>
        <w:pStyle w:val="PargrafodaLista"/>
        <w:keepLines/>
        <w:numPr>
          <w:ilvl w:val="0"/>
          <w:numId w:val="2"/>
        </w:numPr>
        <w:tabs>
          <w:tab w:val="clear" w:pos="1615"/>
        </w:tabs>
        <w:spacing w:after="240" w:line="360" w:lineRule="auto"/>
        <w:rPr>
          <w:sz w:val="24"/>
          <w:szCs w:val="24"/>
        </w:rPr>
      </w:pPr>
      <w:r w:rsidRPr="00D34D3C">
        <w:rPr>
          <w:sz w:val="24"/>
          <w:szCs w:val="24"/>
        </w:rPr>
        <w:t>Lei de Licitações — Lei n. 8.666/1993;</w:t>
      </w:r>
    </w:p>
    <w:p w14:paraId="2D175178" w14:textId="77777777" w:rsidR="00F86794" w:rsidRPr="00D34D3C" w:rsidRDefault="00F86794" w:rsidP="005D2323">
      <w:pPr>
        <w:pStyle w:val="PargrafodaLista"/>
        <w:keepLines/>
        <w:numPr>
          <w:ilvl w:val="0"/>
          <w:numId w:val="2"/>
        </w:numPr>
        <w:tabs>
          <w:tab w:val="clear" w:pos="1615"/>
        </w:tabs>
        <w:spacing w:after="240" w:line="360" w:lineRule="auto"/>
        <w:rPr>
          <w:sz w:val="24"/>
          <w:szCs w:val="24"/>
        </w:rPr>
      </w:pPr>
      <w:r w:rsidRPr="00D34D3C">
        <w:rPr>
          <w:sz w:val="24"/>
          <w:szCs w:val="24"/>
        </w:rPr>
        <w:lastRenderedPageBreak/>
        <w:t>Lei do Regime Diferenciado de Contratações Públicas — Lei n. 12.462/2011;</w:t>
      </w:r>
    </w:p>
    <w:p w14:paraId="729D2A3A" w14:textId="77777777" w:rsidR="00F86794" w:rsidRPr="00D34D3C" w:rsidRDefault="00F86794" w:rsidP="005D2323">
      <w:pPr>
        <w:pStyle w:val="PargrafodaLista"/>
        <w:keepLines/>
        <w:numPr>
          <w:ilvl w:val="0"/>
          <w:numId w:val="2"/>
        </w:numPr>
        <w:tabs>
          <w:tab w:val="clear" w:pos="1615"/>
        </w:tabs>
        <w:spacing w:after="240" w:line="360" w:lineRule="auto"/>
        <w:rPr>
          <w:sz w:val="24"/>
          <w:szCs w:val="24"/>
        </w:rPr>
      </w:pPr>
      <w:r w:rsidRPr="00D34D3C">
        <w:rPr>
          <w:sz w:val="24"/>
          <w:szCs w:val="24"/>
        </w:rPr>
        <w:t>Lei da Contratação Temporária de Excepcional Interesse Público — Lei n. 8745/1993;</w:t>
      </w:r>
    </w:p>
    <w:p w14:paraId="1269F7C5" w14:textId="77777777" w:rsidR="00F86794" w:rsidRPr="00D34D3C" w:rsidRDefault="00F86794" w:rsidP="005D2323">
      <w:pPr>
        <w:pStyle w:val="PargrafodaLista"/>
        <w:keepLines/>
        <w:numPr>
          <w:ilvl w:val="0"/>
          <w:numId w:val="2"/>
        </w:numPr>
        <w:tabs>
          <w:tab w:val="clear" w:pos="1615"/>
        </w:tabs>
        <w:spacing w:after="240" w:line="360" w:lineRule="auto"/>
        <w:rPr>
          <w:sz w:val="24"/>
          <w:szCs w:val="24"/>
        </w:rPr>
      </w:pPr>
      <w:r w:rsidRPr="00D34D3C">
        <w:rPr>
          <w:sz w:val="24"/>
          <w:szCs w:val="24"/>
        </w:rPr>
        <w:t>Lei das Fundações de Apoio — Lei n. 8958/1994;</w:t>
      </w:r>
    </w:p>
    <w:p w14:paraId="06530E6C" w14:textId="77777777" w:rsidR="00F86794" w:rsidRPr="00D34D3C" w:rsidRDefault="00F86794" w:rsidP="005D2323">
      <w:pPr>
        <w:pStyle w:val="PargrafodaLista"/>
        <w:keepLines/>
        <w:numPr>
          <w:ilvl w:val="0"/>
          <w:numId w:val="2"/>
        </w:numPr>
        <w:tabs>
          <w:tab w:val="clear" w:pos="1615"/>
        </w:tabs>
        <w:spacing w:after="240" w:line="360" w:lineRule="auto"/>
        <w:rPr>
          <w:sz w:val="24"/>
          <w:szCs w:val="24"/>
        </w:rPr>
      </w:pPr>
      <w:r w:rsidRPr="00D34D3C">
        <w:rPr>
          <w:sz w:val="24"/>
          <w:szCs w:val="24"/>
        </w:rPr>
        <w:t>Lei de Importação de Bens e Insumos para Pesquisa — Lei n. 8010/1990;</w:t>
      </w:r>
    </w:p>
    <w:p w14:paraId="3B5CEE25" w14:textId="77777777" w:rsidR="00F86794" w:rsidRPr="00D34D3C" w:rsidRDefault="00F86794" w:rsidP="005D2323">
      <w:pPr>
        <w:pStyle w:val="PargrafodaLista"/>
        <w:keepLines/>
        <w:numPr>
          <w:ilvl w:val="0"/>
          <w:numId w:val="2"/>
        </w:numPr>
        <w:tabs>
          <w:tab w:val="clear" w:pos="1615"/>
        </w:tabs>
        <w:spacing w:after="240" w:line="360" w:lineRule="auto"/>
        <w:rPr>
          <w:sz w:val="24"/>
          <w:szCs w:val="24"/>
        </w:rPr>
      </w:pPr>
      <w:r w:rsidRPr="00D34D3C">
        <w:rPr>
          <w:sz w:val="24"/>
          <w:szCs w:val="24"/>
        </w:rPr>
        <w:t>Lei do Imposto e Frete para Renovação da Marinha Mercante — Lei n. 8032/1990; e</w:t>
      </w:r>
    </w:p>
    <w:p w14:paraId="7728E205" w14:textId="77777777" w:rsidR="00F86794" w:rsidRPr="00D34D3C" w:rsidRDefault="00F86794" w:rsidP="005D2323">
      <w:pPr>
        <w:pStyle w:val="PargrafodaLista"/>
        <w:keepLines/>
        <w:numPr>
          <w:ilvl w:val="0"/>
          <w:numId w:val="2"/>
        </w:numPr>
        <w:tabs>
          <w:tab w:val="clear" w:pos="1615"/>
        </w:tabs>
        <w:spacing w:after="240" w:line="360" w:lineRule="auto"/>
        <w:rPr>
          <w:sz w:val="24"/>
          <w:szCs w:val="24"/>
        </w:rPr>
      </w:pPr>
      <w:r w:rsidRPr="00D34D3C">
        <w:rPr>
          <w:sz w:val="24"/>
          <w:szCs w:val="24"/>
        </w:rPr>
        <w:t>Lei do Plano de Carreira do Magistério Superior — Lei n. 12.772/2012.</w:t>
      </w:r>
    </w:p>
    <w:p w14:paraId="7673DF30" w14:textId="77777777" w:rsidR="00F86794" w:rsidRPr="00D34D3C" w:rsidRDefault="00F86794" w:rsidP="00D34D3C">
      <w:pPr>
        <w:spacing w:line="360" w:lineRule="auto"/>
        <w:ind w:firstLine="720"/>
        <w:jc w:val="both"/>
        <w:rPr>
          <w:sz w:val="24"/>
          <w:szCs w:val="24"/>
        </w:rPr>
      </w:pPr>
      <w:r w:rsidRPr="00D34D3C">
        <w:rPr>
          <w:sz w:val="24"/>
          <w:szCs w:val="24"/>
        </w:rPr>
        <w:t>Todas essas alterações foram concentradas em um único dispositivo, a Lei n. 13.243/2016. Na sequência, veio o Decreto Federal 9283/2018, que regulamentou essas mudanças para estabelecer medidas de incentivo à inovação e à pesquisa científica e tecnológica no ambiente produtivo, com vistas à capacitação tecnológica, ao alcance da autonomia tecnológica e ao desenvolvimento do sistema produtivo nacional e regional.</w:t>
      </w:r>
    </w:p>
    <w:p w14:paraId="56461A90" w14:textId="77777777" w:rsidR="00F86794" w:rsidRPr="00BA514F" w:rsidRDefault="00F86794" w:rsidP="00F86794">
      <w:pPr>
        <w:pStyle w:val="Ttulo2"/>
      </w:pPr>
      <w:r w:rsidRPr="00BA514F">
        <w:t>Novo marco legal</w:t>
      </w:r>
    </w:p>
    <w:p w14:paraId="5A75F654" w14:textId="77777777" w:rsidR="00F86794" w:rsidRPr="00D34D3C" w:rsidRDefault="00F86794" w:rsidP="00D34D3C">
      <w:pPr>
        <w:spacing w:line="360" w:lineRule="auto"/>
        <w:ind w:firstLine="720"/>
        <w:rPr>
          <w:sz w:val="24"/>
          <w:szCs w:val="24"/>
        </w:rPr>
      </w:pPr>
      <w:r w:rsidRPr="00D34D3C">
        <w:rPr>
          <w:sz w:val="24"/>
          <w:szCs w:val="24"/>
        </w:rPr>
        <w:t>Com isso, formou-se o novo Marco Legal de Ciência, Tecnologia e Inovação (MLCTI) do Brasil, composto por:</w:t>
      </w:r>
    </w:p>
    <w:p w14:paraId="7A77E38E" w14:textId="77777777" w:rsidR="00F86794" w:rsidRPr="00D34D3C" w:rsidRDefault="00F86794" w:rsidP="005D2323">
      <w:pPr>
        <w:pStyle w:val="PargrafodaLista"/>
        <w:keepLines/>
        <w:numPr>
          <w:ilvl w:val="0"/>
          <w:numId w:val="3"/>
        </w:numPr>
        <w:tabs>
          <w:tab w:val="clear" w:pos="1615"/>
        </w:tabs>
        <w:spacing w:after="240" w:line="360" w:lineRule="auto"/>
        <w:rPr>
          <w:sz w:val="24"/>
          <w:szCs w:val="24"/>
        </w:rPr>
      </w:pPr>
      <w:r w:rsidRPr="00D34D3C">
        <w:rPr>
          <w:sz w:val="24"/>
          <w:szCs w:val="24"/>
        </w:rPr>
        <w:t>Emenda Constitucional 85/2015;</w:t>
      </w:r>
    </w:p>
    <w:p w14:paraId="6461C621" w14:textId="77777777" w:rsidR="00F86794" w:rsidRPr="00D34D3C" w:rsidRDefault="00F86794" w:rsidP="005D2323">
      <w:pPr>
        <w:pStyle w:val="PargrafodaLista"/>
        <w:keepLines/>
        <w:numPr>
          <w:ilvl w:val="0"/>
          <w:numId w:val="3"/>
        </w:numPr>
        <w:tabs>
          <w:tab w:val="clear" w:pos="1615"/>
        </w:tabs>
        <w:spacing w:after="240" w:line="360" w:lineRule="auto"/>
        <w:rPr>
          <w:sz w:val="24"/>
          <w:szCs w:val="24"/>
        </w:rPr>
      </w:pPr>
      <w:r w:rsidRPr="00D34D3C">
        <w:rPr>
          <w:sz w:val="24"/>
          <w:szCs w:val="24"/>
        </w:rPr>
        <w:t>Lei n. 10.973/2004 e outras leis alteradas pela Lei n. 13.243/2016; e</w:t>
      </w:r>
    </w:p>
    <w:p w14:paraId="15FAD075" w14:textId="77777777" w:rsidR="00F86794" w:rsidRPr="00D34D3C" w:rsidRDefault="00F86794" w:rsidP="005D2323">
      <w:pPr>
        <w:pStyle w:val="PargrafodaLista"/>
        <w:keepLines/>
        <w:numPr>
          <w:ilvl w:val="0"/>
          <w:numId w:val="3"/>
        </w:numPr>
        <w:tabs>
          <w:tab w:val="clear" w:pos="1615"/>
        </w:tabs>
        <w:spacing w:after="240" w:line="360" w:lineRule="auto"/>
        <w:rPr>
          <w:sz w:val="24"/>
          <w:szCs w:val="24"/>
        </w:rPr>
      </w:pPr>
      <w:r w:rsidRPr="00D34D3C">
        <w:rPr>
          <w:sz w:val="24"/>
          <w:szCs w:val="24"/>
        </w:rPr>
        <w:t>Decreto 9.283/2018.</w:t>
      </w:r>
    </w:p>
    <w:p w14:paraId="521BE4A1" w14:textId="77777777" w:rsidR="00F86794" w:rsidRPr="00D34D3C" w:rsidRDefault="00F86794" w:rsidP="00D34D3C">
      <w:pPr>
        <w:spacing w:line="360" w:lineRule="auto"/>
        <w:ind w:firstLine="714"/>
        <w:jc w:val="both"/>
        <w:rPr>
          <w:sz w:val="24"/>
          <w:szCs w:val="24"/>
        </w:rPr>
      </w:pPr>
      <w:r w:rsidRPr="00D34D3C">
        <w:rPr>
          <w:sz w:val="24"/>
          <w:szCs w:val="24"/>
        </w:rPr>
        <w:t>O objetivo estratégico do MLCTI foi o de permitir maior progresso econômico e social no Brasil, por meio do melhor aproveitamento das competências acumuladas pelas instituições e empresas, facilitando esforços sinérgicos capazes de tornar o País mais inovador e mais competitivo, com base em quatro linhas principais (Brasil, 2019):</w:t>
      </w:r>
    </w:p>
    <w:p w14:paraId="131EE34F" w14:textId="77777777" w:rsidR="00F86794" w:rsidRPr="00D34D3C" w:rsidRDefault="00F86794" w:rsidP="005D2323">
      <w:pPr>
        <w:pStyle w:val="PargrafodaLista"/>
        <w:keepLines/>
        <w:numPr>
          <w:ilvl w:val="0"/>
          <w:numId w:val="5"/>
        </w:numPr>
        <w:tabs>
          <w:tab w:val="clear" w:pos="1615"/>
        </w:tabs>
        <w:spacing w:after="240" w:line="360" w:lineRule="auto"/>
        <w:ind w:left="714" w:hanging="357"/>
        <w:contextualSpacing w:val="0"/>
        <w:rPr>
          <w:sz w:val="24"/>
          <w:szCs w:val="24"/>
        </w:rPr>
      </w:pPr>
      <w:r w:rsidRPr="00D34D3C">
        <w:rPr>
          <w:sz w:val="24"/>
          <w:szCs w:val="24"/>
        </w:rPr>
        <w:t>Impulsionar a inserção do empresariado e das instituições de CT&amp;I públicas e privadas no âmbito das políticas públicas voltadas à inovação;</w:t>
      </w:r>
    </w:p>
    <w:p w14:paraId="230319FA" w14:textId="77777777" w:rsidR="00F86794" w:rsidRPr="00D34D3C" w:rsidRDefault="00F86794" w:rsidP="005D2323">
      <w:pPr>
        <w:pStyle w:val="PargrafodaLista"/>
        <w:keepLines/>
        <w:numPr>
          <w:ilvl w:val="0"/>
          <w:numId w:val="5"/>
        </w:numPr>
        <w:tabs>
          <w:tab w:val="clear" w:pos="1615"/>
        </w:tabs>
        <w:spacing w:after="240" w:line="360" w:lineRule="auto"/>
        <w:ind w:left="714" w:hanging="357"/>
        <w:contextualSpacing w:val="0"/>
        <w:rPr>
          <w:sz w:val="24"/>
          <w:szCs w:val="24"/>
        </w:rPr>
      </w:pPr>
      <w:r w:rsidRPr="00D34D3C">
        <w:rPr>
          <w:sz w:val="24"/>
          <w:szCs w:val="24"/>
        </w:rPr>
        <w:t>Simplificar os procedimentos de gestão financeira, compras, contratação, celebração de parcerias e importação para atividades de CT&amp;I;</w:t>
      </w:r>
    </w:p>
    <w:p w14:paraId="49086236" w14:textId="77777777" w:rsidR="00F86794" w:rsidRPr="00D34D3C" w:rsidRDefault="00F86794" w:rsidP="005D2323">
      <w:pPr>
        <w:pStyle w:val="PargrafodaLista"/>
        <w:keepLines/>
        <w:numPr>
          <w:ilvl w:val="0"/>
          <w:numId w:val="5"/>
        </w:numPr>
        <w:tabs>
          <w:tab w:val="clear" w:pos="1615"/>
        </w:tabs>
        <w:spacing w:after="240" w:line="360" w:lineRule="auto"/>
        <w:ind w:left="714" w:hanging="357"/>
        <w:contextualSpacing w:val="0"/>
        <w:rPr>
          <w:sz w:val="24"/>
          <w:szCs w:val="24"/>
        </w:rPr>
      </w:pPr>
      <w:r w:rsidRPr="00D34D3C">
        <w:rPr>
          <w:sz w:val="24"/>
          <w:szCs w:val="24"/>
        </w:rPr>
        <w:t>Aperfeiçoar a legislação para prover segurança jurídica na interpretação por parte dos Órgãos de Controle e pelos setores jurídicos das instituições; e</w:t>
      </w:r>
    </w:p>
    <w:p w14:paraId="61AC9C03" w14:textId="77777777" w:rsidR="00F86794" w:rsidRPr="00D34D3C" w:rsidRDefault="00F86794" w:rsidP="005D2323">
      <w:pPr>
        <w:pStyle w:val="PargrafodaLista"/>
        <w:keepLines/>
        <w:numPr>
          <w:ilvl w:val="0"/>
          <w:numId w:val="5"/>
        </w:numPr>
        <w:tabs>
          <w:tab w:val="clear" w:pos="1615"/>
        </w:tabs>
        <w:spacing w:after="240" w:line="360" w:lineRule="auto"/>
        <w:ind w:left="714" w:hanging="357"/>
        <w:contextualSpacing w:val="0"/>
        <w:rPr>
          <w:sz w:val="24"/>
          <w:szCs w:val="24"/>
        </w:rPr>
      </w:pPr>
      <w:r w:rsidRPr="00D34D3C">
        <w:rPr>
          <w:sz w:val="24"/>
          <w:szCs w:val="24"/>
        </w:rPr>
        <w:lastRenderedPageBreak/>
        <w:t>Viabilizar a constituição de um Sistema Nacional de CT&amp;I, que opere em regras compatíveis em todos os níveis e que maximize as possibilidades de cooperação entre os atores, tanto privados quanto públicos, nas diferentes esferas da Administração, inclusive em escala internacional.</w:t>
      </w:r>
    </w:p>
    <w:p w14:paraId="35EA1C98" w14:textId="77777777" w:rsidR="00F86794" w:rsidRPr="00D34D3C" w:rsidRDefault="00F86794" w:rsidP="00D34D3C">
      <w:pPr>
        <w:spacing w:line="360" w:lineRule="auto"/>
        <w:ind w:firstLine="714"/>
        <w:jc w:val="both"/>
        <w:rPr>
          <w:sz w:val="24"/>
          <w:szCs w:val="24"/>
        </w:rPr>
      </w:pPr>
      <w:r w:rsidRPr="00D34D3C">
        <w:rPr>
          <w:sz w:val="24"/>
          <w:szCs w:val="24"/>
        </w:rPr>
        <w:t>Estabelecido o MLCTI, decide o Governo Federal elaborar o Decreto 10.534/2020, com a finalidade de organizar no âmbito da administração pública federal as estratégias de fomento à inovação no setor produtivo, como parte do esforço do Estado para inserir o País no sistema internacional atual, altamente competitivo e globalizado (Cunha Júnior, 2020). Dentre outras, o Decreto cria a Câmara Inovação, composta por representantes dos seguintes órgãos:</w:t>
      </w:r>
    </w:p>
    <w:p w14:paraId="7157D692" w14:textId="77777777" w:rsidR="00F86794" w:rsidRPr="00D34D3C" w:rsidRDefault="00F86794" w:rsidP="005D2323">
      <w:pPr>
        <w:pStyle w:val="PargrafodaLista"/>
        <w:keepLines/>
        <w:numPr>
          <w:ilvl w:val="0"/>
          <w:numId w:val="4"/>
        </w:numPr>
        <w:tabs>
          <w:tab w:val="clear" w:pos="1615"/>
        </w:tabs>
        <w:spacing w:after="240" w:line="360" w:lineRule="auto"/>
        <w:rPr>
          <w:sz w:val="24"/>
          <w:szCs w:val="24"/>
        </w:rPr>
      </w:pPr>
      <w:r w:rsidRPr="00D34D3C">
        <w:rPr>
          <w:sz w:val="24"/>
          <w:szCs w:val="24"/>
        </w:rPr>
        <w:t>Casa Civil da Presidência;</w:t>
      </w:r>
    </w:p>
    <w:p w14:paraId="51CF99B2" w14:textId="77777777" w:rsidR="00F86794" w:rsidRPr="00D34D3C" w:rsidRDefault="00F86794" w:rsidP="005D2323">
      <w:pPr>
        <w:pStyle w:val="PargrafodaLista"/>
        <w:keepLines/>
        <w:numPr>
          <w:ilvl w:val="0"/>
          <w:numId w:val="4"/>
        </w:numPr>
        <w:tabs>
          <w:tab w:val="clear" w:pos="1615"/>
        </w:tabs>
        <w:spacing w:after="240" w:line="360" w:lineRule="auto"/>
        <w:rPr>
          <w:sz w:val="24"/>
          <w:szCs w:val="24"/>
        </w:rPr>
      </w:pPr>
      <w:r w:rsidRPr="00D34D3C">
        <w:rPr>
          <w:sz w:val="24"/>
          <w:szCs w:val="24"/>
        </w:rPr>
        <w:t>Ministério da Defesa;</w:t>
      </w:r>
    </w:p>
    <w:p w14:paraId="244828D8" w14:textId="77777777" w:rsidR="00F86794" w:rsidRPr="00D34D3C" w:rsidRDefault="00F86794" w:rsidP="005D2323">
      <w:pPr>
        <w:pStyle w:val="PargrafodaLista"/>
        <w:keepLines/>
        <w:numPr>
          <w:ilvl w:val="0"/>
          <w:numId w:val="4"/>
        </w:numPr>
        <w:tabs>
          <w:tab w:val="clear" w:pos="1615"/>
        </w:tabs>
        <w:spacing w:after="240" w:line="360" w:lineRule="auto"/>
        <w:rPr>
          <w:sz w:val="24"/>
          <w:szCs w:val="24"/>
        </w:rPr>
      </w:pPr>
      <w:r w:rsidRPr="00D34D3C">
        <w:rPr>
          <w:sz w:val="24"/>
          <w:szCs w:val="24"/>
        </w:rPr>
        <w:t>Ministério das Relações Exteriores;</w:t>
      </w:r>
    </w:p>
    <w:p w14:paraId="7F539E83" w14:textId="77777777" w:rsidR="00F86794" w:rsidRPr="00D34D3C" w:rsidRDefault="00F86794" w:rsidP="005D2323">
      <w:pPr>
        <w:pStyle w:val="PargrafodaLista"/>
        <w:keepLines/>
        <w:numPr>
          <w:ilvl w:val="0"/>
          <w:numId w:val="4"/>
        </w:numPr>
        <w:tabs>
          <w:tab w:val="clear" w:pos="1615"/>
        </w:tabs>
        <w:spacing w:after="240" w:line="360" w:lineRule="auto"/>
        <w:rPr>
          <w:sz w:val="24"/>
          <w:szCs w:val="24"/>
        </w:rPr>
      </w:pPr>
      <w:r w:rsidRPr="00D34D3C">
        <w:rPr>
          <w:sz w:val="24"/>
          <w:szCs w:val="24"/>
        </w:rPr>
        <w:t>Ministério da Economia;</w:t>
      </w:r>
    </w:p>
    <w:p w14:paraId="45F502B2" w14:textId="77777777" w:rsidR="00F86794" w:rsidRPr="00D34D3C" w:rsidRDefault="00F86794" w:rsidP="005D2323">
      <w:pPr>
        <w:pStyle w:val="PargrafodaLista"/>
        <w:keepLines/>
        <w:numPr>
          <w:ilvl w:val="0"/>
          <w:numId w:val="4"/>
        </w:numPr>
        <w:tabs>
          <w:tab w:val="clear" w:pos="1615"/>
        </w:tabs>
        <w:spacing w:after="240" w:line="360" w:lineRule="auto"/>
        <w:rPr>
          <w:sz w:val="24"/>
          <w:szCs w:val="24"/>
        </w:rPr>
      </w:pPr>
      <w:r w:rsidRPr="00D34D3C">
        <w:rPr>
          <w:sz w:val="24"/>
          <w:szCs w:val="24"/>
        </w:rPr>
        <w:t>Ministério da Agricultura, Pecuária e Abastecimento;</w:t>
      </w:r>
    </w:p>
    <w:p w14:paraId="63755149" w14:textId="77777777" w:rsidR="00F86794" w:rsidRPr="00D34D3C" w:rsidRDefault="00F86794" w:rsidP="005D2323">
      <w:pPr>
        <w:pStyle w:val="PargrafodaLista"/>
        <w:keepLines/>
        <w:numPr>
          <w:ilvl w:val="0"/>
          <w:numId w:val="4"/>
        </w:numPr>
        <w:tabs>
          <w:tab w:val="clear" w:pos="1615"/>
        </w:tabs>
        <w:spacing w:after="240" w:line="360" w:lineRule="auto"/>
        <w:rPr>
          <w:sz w:val="24"/>
          <w:szCs w:val="24"/>
        </w:rPr>
      </w:pPr>
      <w:r w:rsidRPr="00D34D3C">
        <w:rPr>
          <w:sz w:val="24"/>
          <w:szCs w:val="24"/>
        </w:rPr>
        <w:t>Ministério da Educação;</w:t>
      </w:r>
    </w:p>
    <w:p w14:paraId="26BC4991" w14:textId="77777777" w:rsidR="00F86794" w:rsidRPr="00D34D3C" w:rsidRDefault="00F86794" w:rsidP="005D2323">
      <w:pPr>
        <w:pStyle w:val="PargrafodaLista"/>
        <w:keepLines/>
        <w:numPr>
          <w:ilvl w:val="0"/>
          <w:numId w:val="4"/>
        </w:numPr>
        <w:tabs>
          <w:tab w:val="clear" w:pos="1615"/>
        </w:tabs>
        <w:spacing w:after="240" w:line="360" w:lineRule="auto"/>
        <w:rPr>
          <w:sz w:val="24"/>
          <w:szCs w:val="24"/>
        </w:rPr>
      </w:pPr>
      <w:r w:rsidRPr="00D34D3C">
        <w:rPr>
          <w:sz w:val="24"/>
          <w:szCs w:val="24"/>
        </w:rPr>
        <w:t>Ministério da Saúde;</w:t>
      </w:r>
    </w:p>
    <w:p w14:paraId="205F16AB" w14:textId="77777777" w:rsidR="00F86794" w:rsidRPr="00D34D3C" w:rsidRDefault="00F86794" w:rsidP="005D2323">
      <w:pPr>
        <w:pStyle w:val="PargrafodaLista"/>
        <w:keepLines/>
        <w:numPr>
          <w:ilvl w:val="0"/>
          <w:numId w:val="4"/>
        </w:numPr>
        <w:tabs>
          <w:tab w:val="clear" w:pos="1615"/>
        </w:tabs>
        <w:spacing w:after="240" w:line="360" w:lineRule="auto"/>
        <w:rPr>
          <w:sz w:val="24"/>
          <w:szCs w:val="24"/>
        </w:rPr>
      </w:pPr>
      <w:r w:rsidRPr="00D34D3C">
        <w:rPr>
          <w:sz w:val="24"/>
          <w:szCs w:val="24"/>
        </w:rPr>
        <w:t>Ministério de Minas e Energia;</w:t>
      </w:r>
    </w:p>
    <w:p w14:paraId="7AF57389" w14:textId="77777777" w:rsidR="00F86794" w:rsidRPr="00D34D3C" w:rsidRDefault="00F86794" w:rsidP="005D2323">
      <w:pPr>
        <w:pStyle w:val="PargrafodaLista"/>
        <w:keepLines/>
        <w:numPr>
          <w:ilvl w:val="0"/>
          <w:numId w:val="4"/>
        </w:numPr>
        <w:tabs>
          <w:tab w:val="clear" w:pos="1615"/>
        </w:tabs>
        <w:spacing w:after="240" w:line="360" w:lineRule="auto"/>
        <w:rPr>
          <w:sz w:val="24"/>
          <w:szCs w:val="24"/>
        </w:rPr>
      </w:pPr>
      <w:r w:rsidRPr="00D34D3C">
        <w:rPr>
          <w:sz w:val="24"/>
          <w:szCs w:val="24"/>
        </w:rPr>
        <w:t>Ministério das Comunicações;</w:t>
      </w:r>
    </w:p>
    <w:p w14:paraId="355E51AC" w14:textId="77777777" w:rsidR="00F86794" w:rsidRPr="00D34D3C" w:rsidRDefault="00F86794" w:rsidP="005D2323">
      <w:pPr>
        <w:pStyle w:val="PargrafodaLista"/>
        <w:keepLines/>
        <w:numPr>
          <w:ilvl w:val="0"/>
          <w:numId w:val="4"/>
        </w:numPr>
        <w:tabs>
          <w:tab w:val="clear" w:pos="1615"/>
        </w:tabs>
        <w:spacing w:after="240" w:line="360" w:lineRule="auto"/>
        <w:rPr>
          <w:sz w:val="24"/>
          <w:szCs w:val="24"/>
        </w:rPr>
      </w:pPr>
      <w:r w:rsidRPr="00D34D3C">
        <w:rPr>
          <w:sz w:val="24"/>
          <w:szCs w:val="24"/>
        </w:rPr>
        <w:t>Ministério da Ciência, Tecnologia e Inovações; e</w:t>
      </w:r>
    </w:p>
    <w:p w14:paraId="7E6FF38B" w14:textId="77777777" w:rsidR="00F86794" w:rsidRPr="00D34D3C" w:rsidRDefault="00F86794" w:rsidP="005D2323">
      <w:pPr>
        <w:pStyle w:val="PargrafodaLista"/>
        <w:keepLines/>
        <w:numPr>
          <w:ilvl w:val="0"/>
          <w:numId w:val="4"/>
        </w:numPr>
        <w:tabs>
          <w:tab w:val="clear" w:pos="1615"/>
        </w:tabs>
        <w:spacing w:after="240" w:line="360" w:lineRule="auto"/>
        <w:rPr>
          <w:sz w:val="24"/>
          <w:szCs w:val="24"/>
        </w:rPr>
      </w:pPr>
      <w:r w:rsidRPr="00D34D3C">
        <w:rPr>
          <w:sz w:val="24"/>
          <w:szCs w:val="24"/>
        </w:rPr>
        <w:t>Ministério do Desenvolvimento Regional.</w:t>
      </w:r>
    </w:p>
    <w:p w14:paraId="27DF2750" w14:textId="77777777" w:rsidR="00F86794" w:rsidRPr="00D34D3C" w:rsidRDefault="00F86794" w:rsidP="00D34D3C">
      <w:pPr>
        <w:spacing w:line="360" w:lineRule="auto"/>
        <w:ind w:firstLine="720"/>
        <w:jc w:val="both"/>
        <w:rPr>
          <w:sz w:val="24"/>
          <w:szCs w:val="24"/>
        </w:rPr>
      </w:pPr>
      <w:r w:rsidRPr="00D34D3C">
        <w:rPr>
          <w:sz w:val="24"/>
          <w:szCs w:val="24"/>
        </w:rPr>
        <w:t>Paralelamente a esse esforço no âmbito federal, o Distrito Federal também buscou aprimorar seus instrumentos legais e regulatórios. Nessa linha, estão o Decreto 38.126/2017, que instituiu a Política Distrital de Ciência, Tecnologia e Inovação — Inova Brasília, e a Lei n. 6.140/2018, que dispôs sobre estímulos ao desenvolvimento da pesquisa científica e tecnológica e à inovação no ambiente produtivo do DF.</w:t>
      </w:r>
    </w:p>
    <w:p w14:paraId="36F3FFCE" w14:textId="77777777" w:rsidR="00F86794" w:rsidRPr="00D34D3C" w:rsidRDefault="00F86794" w:rsidP="00D34D3C">
      <w:pPr>
        <w:spacing w:line="360" w:lineRule="auto"/>
        <w:ind w:firstLine="720"/>
        <w:rPr>
          <w:sz w:val="24"/>
          <w:szCs w:val="24"/>
        </w:rPr>
      </w:pPr>
      <w:r w:rsidRPr="00D34D3C">
        <w:rPr>
          <w:sz w:val="24"/>
          <w:szCs w:val="24"/>
        </w:rPr>
        <w:t>A Tabela 3 e a Figura 1 resumem os principais dispositivos do Marco Legal de Ciência, Tecnologia e Inovação (MLCTI) citados.</w:t>
      </w:r>
    </w:p>
    <w:p w14:paraId="49A95036" w14:textId="77777777" w:rsidR="00F86794" w:rsidRPr="00D34D3C" w:rsidRDefault="00F86794" w:rsidP="00D34D3C">
      <w:pPr>
        <w:keepNext/>
      </w:pPr>
      <w:r w:rsidRPr="00D34D3C">
        <w:lastRenderedPageBreak/>
        <w:t>Tabela 3 — Principais dispositivos legais do MLCTI</w:t>
      </w:r>
    </w:p>
    <w:tbl>
      <w:tblPr>
        <w:tblStyle w:val="TabeladeGrade4-nfas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5471"/>
      </w:tblGrid>
      <w:tr w:rsidR="00F86794" w:rsidRPr="00D34D3C" w14:paraId="757A0A7A" w14:textId="77777777" w:rsidTr="00D34D3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vAlign w:val="center"/>
          </w:tcPr>
          <w:p w14:paraId="7F77014E" w14:textId="77777777" w:rsidR="00F86794" w:rsidRPr="00D34D3C" w:rsidRDefault="00F86794" w:rsidP="00E01E20">
            <w:pPr>
              <w:keepNext/>
              <w:jc w:val="center"/>
              <w:rPr>
                <w:sz w:val="22"/>
                <w:szCs w:val="22"/>
              </w:rPr>
            </w:pPr>
            <w:r w:rsidRPr="00D34D3C">
              <w:rPr>
                <w:sz w:val="22"/>
                <w:szCs w:val="22"/>
              </w:rPr>
              <w:t>Data</w:t>
            </w:r>
          </w:p>
        </w:tc>
        <w:tc>
          <w:tcPr>
            <w:tcW w:w="1984" w:type="dxa"/>
            <w:tcBorders>
              <w:top w:val="none" w:sz="0" w:space="0" w:color="auto"/>
              <w:left w:val="none" w:sz="0" w:space="0" w:color="auto"/>
              <w:bottom w:val="none" w:sz="0" w:space="0" w:color="auto"/>
              <w:right w:val="none" w:sz="0" w:space="0" w:color="auto"/>
            </w:tcBorders>
            <w:vAlign w:val="center"/>
          </w:tcPr>
          <w:p w14:paraId="1379F770" w14:textId="77777777" w:rsidR="00F86794" w:rsidRPr="00D34D3C" w:rsidRDefault="00F86794" w:rsidP="00E01E20">
            <w:pPr>
              <w:keepNext/>
              <w:jc w:val="center"/>
              <w:cnfStyle w:val="100000000000" w:firstRow="1" w:lastRow="0" w:firstColumn="0" w:lastColumn="0" w:oddVBand="0" w:evenVBand="0" w:oddHBand="0" w:evenHBand="0" w:firstRowFirstColumn="0" w:firstRowLastColumn="0" w:lastRowFirstColumn="0" w:lastRowLastColumn="0"/>
              <w:rPr>
                <w:sz w:val="22"/>
                <w:szCs w:val="22"/>
              </w:rPr>
            </w:pPr>
            <w:r w:rsidRPr="00D34D3C">
              <w:rPr>
                <w:sz w:val="22"/>
                <w:szCs w:val="22"/>
              </w:rPr>
              <w:t>Dispositivo</w:t>
            </w:r>
          </w:p>
        </w:tc>
        <w:tc>
          <w:tcPr>
            <w:tcW w:w="5471" w:type="dxa"/>
            <w:tcBorders>
              <w:top w:val="none" w:sz="0" w:space="0" w:color="auto"/>
              <w:left w:val="none" w:sz="0" w:space="0" w:color="auto"/>
              <w:bottom w:val="none" w:sz="0" w:space="0" w:color="auto"/>
              <w:right w:val="none" w:sz="0" w:space="0" w:color="auto"/>
            </w:tcBorders>
            <w:vAlign w:val="center"/>
          </w:tcPr>
          <w:p w14:paraId="49163EF5" w14:textId="77777777" w:rsidR="00F86794" w:rsidRPr="00D34D3C" w:rsidRDefault="00F86794" w:rsidP="00E01E20">
            <w:pPr>
              <w:keepNext/>
              <w:cnfStyle w:val="100000000000" w:firstRow="1" w:lastRow="0" w:firstColumn="0" w:lastColumn="0" w:oddVBand="0" w:evenVBand="0" w:oddHBand="0" w:evenHBand="0" w:firstRowFirstColumn="0" w:firstRowLastColumn="0" w:lastRowFirstColumn="0" w:lastRowLastColumn="0"/>
              <w:rPr>
                <w:sz w:val="22"/>
                <w:szCs w:val="22"/>
              </w:rPr>
            </w:pPr>
            <w:r w:rsidRPr="00D34D3C">
              <w:rPr>
                <w:sz w:val="22"/>
                <w:szCs w:val="22"/>
              </w:rPr>
              <w:t>Descrição</w:t>
            </w:r>
          </w:p>
        </w:tc>
      </w:tr>
      <w:tr w:rsidR="00F86794" w:rsidRPr="00D34D3C" w14:paraId="57CD770C" w14:textId="77777777" w:rsidTr="00D34D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F0E37A" w14:textId="77777777" w:rsidR="00F86794" w:rsidRPr="00D34D3C" w:rsidRDefault="00F86794" w:rsidP="00E01E20">
            <w:pPr>
              <w:keepNext/>
              <w:jc w:val="center"/>
              <w:rPr>
                <w:b w:val="0"/>
                <w:bCs w:val="0"/>
                <w:sz w:val="22"/>
                <w:szCs w:val="22"/>
              </w:rPr>
            </w:pPr>
            <w:bookmarkStart w:id="3" w:name="_Hlk90192446"/>
            <w:r w:rsidRPr="00D34D3C">
              <w:rPr>
                <w:b w:val="0"/>
                <w:bCs w:val="0"/>
                <w:sz w:val="22"/>
                <w:szCs w:val="22"/>
              </w:rPr>
              <w:t>14/05/1996</w:t>
            </w:r>
          </w:p>
        </w:tc>
        <w:tc>
          <w:tcPr>
            <w:tcW w:w="1984" w:type="dxa"/>
            <w:vAlign w:val="center"/>
          </w:tcPr>
          <w:p w14:paraId="6553B495" w14:textId="77777777" w:rsidR="00F86794" w:rsidRPr="00D34D3C" w:rsidRDefault="00F86794" w:rsidP="00E01E20">
            <w:pPr>
              <w:keepNext/>
              <w:jc w:val="center"/>
              <w:cnfStyle w:val="000000100000" w:firstRow="0" w:lastRow="0" w:firstColumn="0" w:lastColumn="0" w:oddVBand="0" w:evenVBand="0" w:oddHBand="1" w:evenHBand="0" w:firstRowFirstColumn="0" w:firstRowLastColumn="0" w:lastRowFirstColumn="0" w:lastRowLastColumn="0"/>
              <w:rPr>
                <w:sz w:val="22"/>
                <w:szCs w:val="22"/>
              </w:rPr>
            </w:pPr>
            <w:r w:rsidRPr="00D34D3C">
              <w:rPr>
                <w:sz w:val="22"/>
                <w:szCs w:val="22"/>
              </w:rPr>
              <w:t>Lei n. 9.279</w:t>
            </w:r>
          </w:p>
        </w:tc>
        <w:tc>
          <w:tcPr>
            <w:tcW w:w="5471" w:type="dxa"/>
            <w:vAlign w:val="center"/>
          </w:tcPr>
          <w:p w14:paraId="57439C3B" w14:textId="77777777" w:rsidR="00F86794" w:rsidRPr="00D34D3C" w:rsidRDefault="00F86794" w:rsidP="00E01E20">
            <w:pPr>
              <w:keepNext/>
              <w:jc w:val="both"/>
              <w:cnfStyle w:val="000000100000" w:firstRow="0" w:lastRow="0" w:firstColumn="0" w:lastColumn="0" w:oddVBand="0" w:evenVBand="0" w:oddHBand="1" w:evenHBand="0" w:firstRowFirstColumn="0" w:firstRowLastColumn="0" w:lastRowFirstColumn="0" w:lastRowLastColumn="0"/>
              <w:rPr>
                <w:sz w:val="22"/>
                <w:szCs w:val="22"/>
              </w:rPr>
            </w:pPr>
            <w:r w:rsidRPr="00D34D3C">
              <w:rPr>
                <w:sz w:val="22"/>
                <w:szCs w:val="22"/>
              </w:rPr>
              <w:t>Regula direitos e obrigações relativos à propriedade industrial.</w:t>
            </w:r>
          </w:p>
        </w:tc>
      </w:tr>
      <w:tr w:rsidR="00F86794" w:rsidRPr="00D34D3C" w14:paraId="33661429" w14:textId="77777777" w:rsidTr="00D34D3C">
        <w:trPr>
          <w:trHeight w:val="56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05CEB9E" w14:textId="77777777" w:rsidR="00F86794" w:rsidRPr="00D34D3C" w:rsidRDefault="00F86794" w:rsidP="00E01E20">
            <w:pPr>
              <w:keepNext/>
              <w:jc w:val="center"/>
              <w:rPr>
                <w:b w:val="0"/>
                <w:bCs w:val="0"/>
                <w:sz w:val="22"/>
                <w:szCs w:val="22"/>
              </w:rPr>
            </w:pPr>
            <w:r w:rsidRPr="00D34D3C">
              <w:rPr>
                <w:b w:val="0"/>
                <w:bCs w:val="0"/>
                <w:sz w:val="22"/>
                <w:szCs w:val="22"/>
              </w:rPr>
              <w:t>19/02/1998</w:t>
            </w:r>
          </w:p>
        </w:tc>
        <w:tc>
          <w:tcPr>
            <w:tcW w:w="1984" w:type="dxa"/>
            <w:vAlign w:val="center"/>
          </w:tcPr>
          <w:p w14:paraId="07C7C13A" w14:textId="77777777" w:rsidR="00F86794" w:rsidRPr="00D34D3C" w:rsidRDefault="00F86794" w:rsidP="00E01E20">
            <w:pPr>
              <w:keepNext/>
              <w:jc w:val="center"/>
              <w:cnfStyle w:val="000000000000" w:firstRow="0" w:lastRow="0" w:firstColumn="0" w:lastColumn="0" w:oddVBand="0" w:evenVBand="0" w:oddHBand="0" w:evenHBand="0" w:firstRowFirstColumn="0" w:firstRowLastColumn="0" w:lastRowFirstColumn="0" w:lastRowLastColumn="0"/>
              <w:rPr>
                <w:sz w:val="22"/>
                <w:szCs w:val="22"/>
              </w:rPr>
            </w:pPr>
            <w:r w:rsidRPr="00D34D3C">
              <w:rPr>
                <w:sz w:val="22"/>
                <w:szCs w:val="22"/>
              </w:rPr>
              <w:t>Lei n. 9.609</w:t>
            </w:r>
          </w:p>
        </w:tc>
        <w:tc>
          <w:tcPr>
            <w:tcW w:w="5471" w:type="dxa"/>
            <w:vAlign w:val="center"/>
          </w:tcPr>
          <w:p w14:paraId="154C83B9" w14:textId="77777777" w:rsidR="00F86794" w:rsidRPr="00D34D3C" w:rsidRDefault="00F86794" w:rsidP="00E01E20">
            <w:pPr>
              <w:keepNext/>
              <w:jc w:val="both"/>
              <w:cnfStyle w:val="000000000000" w:firstRow="0" w:lastRow="0" w:firstColumn="0" w:lastColumn="0" w:oddVBand="0" w:evenVBand="0" w:oddHBand="0" w:evenHBand="0" w:firstRowFirstColumn="0" w:firstRowLastColumn="0" w:lastRowFirstColumn="0" w:lastRowLastColumn="0"/>
              <w:rPr>
                <w:sz w:val="22"/>
                <w:szCs w:val="22"/>
              </w:rPr>
            </w:pPr>
            <w:r w:rsidRPr="00D34D3C">
              <w:rPr>
                <w:sz w:val="22"/>
                <w:szCs w:val="22"/>
              </w:rPr>
              <w:t>Dispõe sobre a proteção da propriedade intelectual de programa de computador.</w:t>
            </w:r>
          </w:p>
        </w:tc>
      </w:tr>
      <w:tr w:rsidR="00F86794" w:rsidRPr="00D34D3C" w14:paraId="7948ADC9" w14:textId="77777777" w:rsidTr="00D34D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E2029D1" w14:textId="77777777" w:rsidR="00F86794" w:rsidRPr="00D34D3C" w:rsidRDefault="00F86794" w:rsidP="00E01E20">
            <w:pPr>
              <w:keepNext/>
              <w:jc w:val="center"/>
              <w:rPr>
                <w:b w:val="0"/>
                <w:bCs w:val="0"/>
                <w:sz w:val="22"/>
                <w:szCs w:val="22"/>
              </w:rPr>
            </w:pPr>
            <w:r w:rsidRPr="00D34D3C">
              <w:rPr>
                <w:b w:val="0"/>
                <w:bCs w:val="0"/>
                <w:sz w:val="22"/>
                <w:szCs w:val="22"/>
              </w:rPr>
              <w:t>19/02/1998</w:t>
            </w:r>
          </w:p>
        </w:tc>
        <w:tc>
          <w:tcPr>
            <w:tcW w:w="1984" w:type="dxa"/>
            <w:vAlign w:val="center"/>
          </w:tcPr>
          <w:p w14:paraId="62F132F8" w14:textId="77777777" w:rsidR="00F86794" w:rsidRPr="00D34D3C" w:rsidRDefault="00F86794" w:rsidP="00E01E20">
            <w:pPr>
              <w:keepNext/>
              <w:jc w:val="center"/>
              <w:cnfStyle w:val="000000100000" w:firstRow="0" w:lastRow="0" w:firstColumn="0" w:lastColumn="0" w:oddVBand="0" w:evenVBand="0" w:oddHBand="1" w:evenHBand="0" w:firstRowFirstColumn="0" w:firstRowLastColumn="0" w:lastRowFirstColumn="0" w:lastRowLastColumn="0"/>
              <w:rPr>
                <w:sz w:val="22"/>
                <w:szCs w:val="22"/>
              </w:rPr>
            </w:pPr>
            <w:r w:rsidRPr="00D34D3C">
              <w:rPr>
                <w:sz w:val="22"/>
                <w:szCs w:val="22"/>
              </w:rPr>
              <w:t>Lei n. 9.610</w:t>
            </w:r>
          </w:p>
        </w:tc>
        <w:tc>
          <w:tcPr>
            <w:tcW w:w="5471" w:type="dxa"/>
            <w:vAlign w:val="center"/>
          </w:tcPr>
          <w:p w14:paraId="5A3D35E0" w14:textId="77777777" w:rsidR="00F86794" w:rsidRPr="00D34D3C" w:rsidRDefault="00F86794" w:rsidP="00E01E20">
            <w:pPr>
              <w:keepNext/>
              <w:jc w:val="both"/>
              <w:cnfStyle w:val="000000100000" w:firstRow="0" w:lastRow="0" w:firstColumn="0" w:lastColumn="0" w:oddVBand="0" w:evenVBand="0" w:oddHBand="1" w:evenHBand="0" w:firstRowFirstColumn="0" w:firstRowLastColumn="0" w:lastRowFirstColumn="0" w:lastRowLastColumn="0"/>
              <w:rPr>
                <w:sz w:val="22"/>
                <w:szCs w:val="22"/>
              </w:rPr>
            </w:pPr>
            <w:r w:rsidRPr="00D34D3C">
              <w:rPr>
                <w:sz w:val="22"/>
                <w:szCs w:val="22"/>
              </w:rPr>
              <w:t>Altera, atualiza e consolida a legislação sobre direitos autorais.</w:t>
            </w:r>
          </w:p>
        </w:tc>
      </w:tr>
      <w:tr w:rsidR="00F86794" w:rsidRPr="00D34D3C" w14:paraId="25CDFD1D" w14:textId="77777777" w:rsidTr="00D34D3C">
        <w:trPr>
          <w:trHeight w:val="56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43FE8EF" w14:textId="77777777" w:rsidR="00F86794" w:rsidRPr="00D34D3C" w:rsidRDefault="00F86794" w:rsidP="00E01E20">
            <w:pPr>
              <w:keepNext/>
              <w:jc w:val="center"/>
              <w:rPr>
                <w:b w:val="0"/>
                <w:bCs w:val="0"/>
                <w:sz w:val="22"/>
                <w:szCs w:val="22"/>
              </w:rPr>
            </w:pPr>
            <w:r w:rsidRPr="00D34D3C">
              <w:rPr>
                <w:b w:val="0"/>
                <w:bCs w:val="0"/>
                <w:sz w:val="22"/>
                <w:szCs w:val="22"/>
              </w:rPr>
              <w:t>02/12/2004</w:t>
            </w:r>
          </w:p>
        </w:tc>
        <w:tc>
          <w:tcPr>
            <w:tcW w:w="1984" w:type="dxa"/>
            <w:vAlign w:val="center"/>
          </w:tcPr>
          <w:p w14:paraId="52D80ED6" w14:textId="77777777" w:rsidR="00F86794" w:rsidRPr="00D34D3C" w:rsidRDefault="00F86794" w:rsidP="00E01E20">
            <w:pPr>
              <w:keepNext/>
              <w:jc w:val="center"/>
              <w:cnfStyle w:val="000000000000" w:firstRow="0" w:lastRow="0" w:firstColumn="0" w:lastColumn="0" w:oddVBand="0" w:evenVBand="0" w:oddHBand="0" w:evenHBand="0" w:firstRowFirstColumn="0" w:firstRowLastColumn="0" w:lastRowFirstColumn="0" w:lastRowLastColumn="0"/>
              <w:rPr>
                <w:sz w:val="22"/>
                <w:szCs w:val="22"/>
              </w:rPr>
            </w:pPr>
            <w:r w:rsidRPr="00D34D3C">
              <w:rPr>
                <w:sz w:val="22"/>
                <w:szCs w:val="22"/>
              </w:rPr>
              <w:t>Lei n. 10.973</w:t>
            </w:r>
          </w:p>
        </w:tc>
        <w:tc>
          <w:tcPr>
            <w:tcW w:w="5471" w:type="dxa"/>
            <w:vAlign w:val="center"/>
          </w:tcPr>
          <w:p w14:paraId="45BE04E1" w14:textId="77777777" w:rsidR="00F86794" w:rsidRPr="00D34D3C" w:rsidRDefault="00F86794" w:rsidP="00E01E20">
            <w:pPr>
              <w:keepNext/>
              <w:jc w:val="both"/>
              <w:cnfStyle w:val="000000000000" w:firstRow="0" w:lastRow="0" w:firstColumn="0" w:lastColumn="0" w:oddVBand="0" w:evenVBand="0" w:oddHBand="0" w:evenHBand="0" w:firstRowFirstColumn="0" w:firstRowLastColumn="0" w:lastRowFirstColumn="0" w:lastRowLastColumn="0"/>
              <w:rPr>
                <w:sz w:val="22"/>
                <w:szCs w:val="22"/>
              </w:rPr>
            </w:pPr>
            <w:r w:rsidRPr="00D34D3C">
              <w:rPr>
                <w:sz w:val="22"/>
                <w:szCs w:val="22"/>
              </w:rPr>
              <w:t>Lei da Inovação.</w:t>
            </w:r>
          </w:p>
        </w:tc>
      </w:tr>
      <w:tr w:rsidR="00F86794" w:rsidRPr="00D34D3C" w14:paraId="514657E7" w14:textId="77777777" w:rsidTr="00D34D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73FF0D" w14:textId="77777777" w:rsidR="00F86794" w:rsidRPr="00D34D3C" w:rsidRDefault="00F86794" w:rsidP="00E01E20">
            <w:pPr>
              <w:keepNext/>
              <w:jc w:val="center"/>
              <w:rPr>
                <w:b w:val="0"/>
                <w:bCs w:val="0"/>
                <w:sz w:val="22"/>
                <w:szCs w:val="22"/>
              </w:rPr>
            </w:pPr>
            <w:r w:rsidRPr="00D34D3C">
              <w:rPr>
                <w:b w:val="0"/>
                <w:bCs w:val="0"/>
                <w:sz w:val="22"/>
                <w:szCs w:val="22"/>
              </w:rPr>
              <w:t>26/02/2015</w:t>
            </w:r>
          </w:p>
        </w:tc>
        <w:tc>
          <w:tcPr>
            <w:tcW w:w="1984" w:type="dxa"/>
            <w:vAlign w:val="center"/>
          </w:tcPr>
          <w:p w14:paraId="7F0C746E" w14:textId="77777777" w:rsidR="00F86794" w:rsidRPr="00D34D3C" w:rsidRDefault="00F86794" w:rsidP="00E01E20">
            <w:pPr>
              <w:keepNext/>
              <w:jc w:val="center"/>
              <w:cnfStyle w:val="000000100000" w:firstRow="0" w:lastRow="0" w:firstColumn="0" w:lastColumn="0" w:oddVBand="0" w:evenVBand="0" w:oddHBand="1" w:evenHBand="0" w:firstRowFirstColumn="0" w:firstRowLastColumn="0" w:lastRowFirstColumn="0" w:lastRowLastColumn="0"/>
              <w:rPr>
                <w:sz w:val="22"/>
                <w:szCs w:val="22"/>
              </w:rPr>
            </w:pPr>
            <w:r w:rsidRPr="00D34D3C">
              <w:rPr>
                <w:sz w:val="22"/>
                <w:szCs w:val="22"/>
              </w:rPr>
              <w:t>EC 85</w:t>
            </w:r>
          </w:p>
        </w:tc>
        <w:tc>
          <w:tcPr>
            <w:tcW w:w="5471" w:type="dxa"/>
            <w:vAlign w:val="center"/>
          </w:tcPr>
          <w:p w14:paraId="1BDB9095" w14:textId="77777777" w:rsidR="00F86794" w:rsidRPr="00D34D3C" w:rsidRDefault="00F86794" w:rsidP="00E01E20">
            <w:pPr>
              <w:keepNext/>
              <w:jc w:val="both"/>
              <w:cnfStyle w:val="000000100000" w:firstRow="0" w:lastRow="0" w:firstColumn="0" w:lastColumn="0" w:oddVBand="0" w:evenVBand="0" w:oddHBand="1" w:evenHBand="0" w:firstRowFirstColumn="0" w:firstRowLastColumn="0" w:lastRowFirstColumn="0" w:lastRowLastColumn="0"/>
              <w:rPr>
                <w:sz w:val="22"/>
                <w:szCs w:val="22"/>
              </w:rPr>
            </w:pPr>
            <w:r w:rsidRPr="00D34D3C">
              <w:rPr>
                <w:sz w:val="22"/>
                <w:szCs w:val="22"/>
              </w:rPr>
              <w:t>Altera a Constituição Federal para atualizar o tratamento da ciência, tecnologia e inovação.</w:t>
            </w:r>
          </w:p>
        </w:tc>
      </w:tr>
      <w:tr w:rsidR="00F86794" w:rsidRPr="00D34D3C" w14:paraId="2B648EB8" w14:textId="77777777" w:rsidTr="00D34D3C">
        <w:trPr>
          <w:trHeight w:val="56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2A72677" w14:textId="77777777" w:rsidR="00F86794" w:rsidRPr="00D34D3C" w:rsidRDefault="00F86794" w:rsidP="00E01E20">
            <w:pPr>
              <w:keepNext/>
              <w:jc w:val="center"/>
              <w:rPr>
                <w:b w:val="0"/>
                <w:bCs w:val="0"/>
                <w:sz w:val="22"/>
                <w:szCs w:val="22"/>
              </w:rPr>
            </w:pPr>
            <w:r w:rsidRPr="00D34D3C">
              <w:rPr>
                <w:b w:val="0"/>
                <w:bCs w:val="0"/>
                <w:sz w:val="22"/>
                <w:szCs w:val="22"/>
              </w:rPr>
              <w:t>11/01/2016</w:t>
            </w:r>
          </w:p>
        </w:tc>
        <w:tc>
          <w:tcPr>
            <w:tcW w:w="1984" w:type="dxa"/>
            <w:vAlign w:val="center"/>
          </w:tcPr>
          <w:p w14:paraId="317B6C23" w14:textId="77777777" w:rsidR="00F86794" w:rsidRPr="00D34D3C" w:rsidRDefault="00F86794" w:rsidP="00E01E20">
            <w:pPr>
              <w:keepNext/>
              <w:jc w:val="center"/>
              <w:cnfStyle w:val="000000000000" w:firstRow="0" w:lastRow="0" w:firstColumn="0" w:lastColumn="0" w:oddVBand="0" w:evenVBand="0" w:oddHBand="0" w:evenHBand="0" w:firstRowFirstColumn="0" w:firstRowLastColumn="0" w:lastRowFirstColumn="0" w:lastRowLastColumn="0"/>
              <w:rPr>
                <w:sz w:val="22"/>
                <w:szCs w:val="22"/>
              </w:rPr>
            </w:pPr>
            <w:r w:rsidRPr="00D34D3C">
              <w:rPr>
                <w:sz w:val="22"/>
                <w:szCs w:val="22"/>
              </w:rPr>
              <w:t>Lei n. 13.243</w:t>
            </w:r>
          </w:p>
        </w:tc>
        <w:tc>
          <w:tcPr>
            <w:tcW w:w="5471" w:type="dxa"/>
            <w:vAlign w:val="center"/>
          </w:tcPr>
          <w:p w14:paraId="66F04A70" w14:textId="77777777" w:rsidR="00F86794" w:rsidRPr="00D34D3C" w:rsidRDefault="00F86794" w:rsidP="00E01E20">
            <w:pPr>
              <w:keepNext/>
              <w:jc w:val="both"/>
              <w:cnfStyle w:val="000000000000" w:firstRow="0" w:lastRow="0" w:firstColumn="0" w:lastColumn="0" w:oddVBand="0" w:evenVBand="0" w:oddHBand="0" w:evenHBand="0" w:firstRowFirstColumn="0" w:firstRowLastColumn="0" w:lastRowFirstColumn="0" w:lastRowLastColumn="0"/>
              <w:rPr>
                <w:sz w:val="22"/>
                <w:szCs w:val="22"/>
              </w:rPr>
            </w:pPr>
            <w:r w:rsidRPr="00D34D3C">
              <w:rPr>
                <w:sz w:val="22"/>
                <w:szCs w:val="22"/>
              </w:rPr>
              <w:t>Dispõe sobre estímulos à pesquisa, à capacitação científica e tecnológica e à inovação.</w:t>
            </w:r>
          </w:p>
        </w:tc>
      </w:tr>
      <w:tr w:rsidR="00F86794" w:rsidRPr="00D34D3C" w14:paraId="00893C1A" w14:textId="77777777" w:rsidTr="00D34D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C3EF20" w14:textId="77777777" w:rsidR="00F86794" w:rsidRPr="00D34D3C" w:rsidRDefault="00F86794" w:rsidP="00E01E20">
            <w:pPr>
              <w:keepNext/>
              <w:jc w:val="center"/>
              <w:rPr>
                <w:b w:val="0"/>
                <w:bCs w:val="0"/>
                <w:sz w:val="22"/>
                <w:szCs w:val="22"/>
              </w:rPr>
            </w:pPr>
            <w:r w:rsidRPr="00D34D3C">
              <w:rPr>
                <w:b w:val="0"/>
                <w:bCs w:val="0"/>
                <w:sz w:val="22"/>
                <w:szCs w:val="22"/>
              </w:rPr>
              <w:t>06/04/2016</w:t>
            </w:r>
          </w:p>
        </w:tc>
        <w:tc>
          <w:tcPr>
            <w:tcW w:w="1984" w:type="dxa"/>
            <w:vAlign w:val="center"/>
          </w:tcPr>
          <w:p w14:paraId="36B98700" w14:textId="77777777" w:rsidR="00F86794" w:rsidRPr="00D34D3C" w:rsidRDefault="00F86794" w:rsidP="00E01E20">
            <w:pPr>
              <w:keepNext/>
              <w:jc w:val="center"/>
              <w:cnfStyle w:val="000000100000" w:firstRow="0" w:lastRow="0" w:firstColumn="0" w:lastColumn="0" w:oddVBand="0" w:evenVBand="0" w:oddHBand="1" w:evenHBand="0" w:firstRowFirstColumn="0" w:firstRowLastColumn="0" w:lastRowFirstColumn="0" w:lastRowLastColumn="0"/>
              <w:rPr>
                <w:sz w:val="22"/>
                <w:szCs w:val="22"/>
              </w:rPr>
            </w:pPr>
            <w:r w:rsidRPr="00D34D3C">
              <w:rPr>
                <w:sz w:val="22"/>
                <w:szCs w:val="22"/>
              </w:rPr>
              <w:t>Lei n. 13.267</w:t>
            </w:r>
          </w:p>
        </w:tc>
        <w:tc>
          <w:tcPr>
            <w:tcW w:w="5471" w:type="dxa"/>
            <w:vAlign w:val="center"/>
          </w:tcPr>
          <w:p w14:paraId="067CE5D1" w14:textId="77777777" w:rsidR="00F86794" w:rsidRPr="00D34D3C" w:rsidRDefault="00F86794" w:rsidP="00E01E20">
            <w:pPr>
              <w:keepNext/>
              <w:jc w:val="both"/>
              <w:cnfStyle w:val="000000100000" w:firstRow="0" w:lastRow="0" w:firstColumn="0" w:lastColumn="0" w:oddVBand="0" w:evenVBand="0" w:oddHBand="1" w:evenHBand="0" w:firstRowFirstColumn="0" w:firstRowLastColumn="0" w:lastRowFirstColumn="0" w:lastRowLastColumn="0"/>
              <w:rPr>
                <w:sz w:val="22"/>
                <w:szCs w:val="22"/>
              </w:rPr>
            </w:pPr>
            <w:r w:rsidRPr="00D34D3C">
              <w:rPr>
                <w:sz w:val="22"/>
                <w:szCs w:val="22"/>
              </w:rPr>
              <w:t>Disciplina a criação e a organização das associações denominadas empresas juniores em IES.</w:t>
            </w:r>
          </w:p>
        </w:tc>
      </w:tr>
      <w:tr w:rsidR="00F86794" w:rsidRPr="00D34D3C" w14:paraId="671655F1" w14:textId="77777777" w:rsidTr="00D34D3C">
        <w:trPr>
          <w:trHeight w:val="56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D35543" w14:textId="77777777" w:rsidR="00F86794" w:rsidRPr="00D34D3C" w:rsidRDefault="00F86794" w:rsidP="00E01E20">
            <w:pPr>
              <w:keepNext/>
              <w:jc w:val="center"/>
              <w:rPr>
                <w:b w:val="0"/>
                <w:bCs w:val="0"/>
                <w:sz w:val="22"/>
                <w:szCs w:val="22"/>
              </w:rPr>
            </w:pPr>
            <w:r w:rsidRPr="00D34D3C">
              <w:rPr>
                <w:b w:val="0"/>
                <w:bCs w:val="0"/>
                <w:sz w:val="22"/>
                <w:szCs w:val="22"/>
              </w:rPr>
              <w:t>07/02/2018</w:t>
            </w:r>
          </w:p>
        </w:tc>
        <w:tc>
          <w:tcPr>
            <w:tcW w:w="1984" w:type="dxa"/>
            <w:vAlign w:val="center"/>
          </w:tcPr>
          <w:p w14:paraId="657ABE6F" w14:textId="77777777" w:rsidR="00F86794" w:rsidRPr="00D34D3C" w:rsidRDefault="00F86794" w:rsidP="00E01E20">
            <w:pPr>
              <w:keepNext/>
              <w:jc w:val="center"/>
              <w:cnfStyle w:val="000000000000" w:firstRow="0" w:lastRow="0" w:firstColumn="0" w:lastColumn="0" w:oddVBand="0" w:evenVBand="0" w:oddHBand="0" w:evenHBand="0" w:firstRowFirstColumn="0" w:firstRowLastColumn="0" w:lastRowFirstColumn="0" w:lastRowLastColumn="0"/>
              <w:rPr>
                <w:sz w:val="22"/>
                <w:szCs w:val="22"/>
              </w:rPr>
            </w:pPr>
            <w:r w:rsidRPr="00D34D3C">
              <w:rPr>
                <w:sz w:val="22"/>
                <w:szCs w:val="22"/>
              </w:rPr>
              <w:t>Decreto 9.283</w:t>
            </w:r>
          </w:p>
        </w:tc>
        <w:tc>
          <w:tcPr>
            <w:tcW w:w="5471" w:type="dxa"/>
            <w:vAlign w:val="center"/>
          </w:tcPr>
          <w:p w14:paraId="30E89E86" w14:textId="77777777" w:rsidR="00F86794" w:rsidRPr="00D34D3C" w:rsidRDefault="00F86794" w:rsidP="00E01E20">
            <w:pPr>
              <w:keepNext/>
              <w:jc w:val="both"/>
              <w:cnfStyle w:val="000000000000" w:firstRow="0" w:lastRow="0" w:firstColumn="0" w:lastColumn="0" w:oddVBand="0" w:evenVBand="0" w:oddHBand="0" w:evenHBand="0" w:firstRowFirstColumn="0" w:firstRowLastColumn="0" w:lastRowFirstColumn="0" w:lastRowLastColumn="0"/>
              <w:rPr>
                <w:sz w:val="22"/>
                <w:szCs w:val="22"/>
              </w:rPr>
            </w:pPr>
            <w:r w:rsidRPr="00D34D3C">
              <w:rPr>
                <w:sz w:val="22"/>
                <w:szCs w:val="22"/>
              </w:rPr>
              <w:t>Regulamenta medidas de incentivo à inovação e à pesquisa científica e tecnológica.</w:t>
            </w:r>
          </w:p>
        </w:tc>
      </w:tr>
      <w:tr w:rsidR="00F86794" w:rsidRPr="00D34D3C" w14:paraId="0EA0CE4B" w14:textId="77777777" w:rsidTr="00D34D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EEBE188" w14:textId="77777777" w:rsidR="00F86794" w:rsidRPr="00D34D3C" w:rsidRDefault="00F86794" w:rsidP="00E01E20">
            <w:pPr>
              <w:keepNext/>
              <w:jc w:val="center"/>
              <w:rPr>
                <w:b w:val="0"/>
                <w:bCs w:val="0"/>
                <w:sz w:val="22"/>
                <w:szCs w:val="22"/>
              </w:rPr>
            </w:pPr>
            <w:r w:rsidRPr="00D34D3C">
              <w:rPr>
                <w:b w:val="0"/>
                <w:bCs w:val="0"/>
                <w:sz w:val="22"/>
                <w:szCs w:val="22"/>
              </w:rPr>
              <w:t>28/10/2020</w:t>
            </w:r>
          </w:p>
        </w:tc>
        <w:tc>
          <w:tcPr>
            <w:tcW w:w="1984" w:type="dxa"/>
            <w:vAlign w:val="center"/>
          </w:tcPr>
          <w:p w14:paraId="1A37F63A" w14:textId="77777777" w:rsidR="00F86794" w:rsidRPr="00D34D3C" w:rsidRDefault="00F86794" w:rsidP="00E01E20">
            <w:pPr>
              <w:keepNext/>
              <w:jc w:val="center"/>
              <w:cnfStyle w:val="000000100000" w:firstRow="0" w:lastRow="0" w:firstColumn="0" w:lastColumn="0" w:oddVBand="0" w:evenVBand="0" w:oddHBand="1" w:evenHBand="0" w:firstRowFirstColumn="0" w:firstRowLastColumn="0" w:lastRowFirstColumn="0" w:lastRowLastColumn="0"/>
              <w:rPr>
                <w:sz w:val="22"/>
                <w:szCs w:val="22"/>
              </w:rPr>
            </w:pPr>
            <w:r w:rsidRPr="00D34D3C">
              <w:rPr>
                <w:sz w:val="22"/>
                <w:szCs w:val="22"/>
              </w:rPr>
              <w:t>Decreto 10.534</w:t>
            </w:r>
          </w:p>
        </w:tc>
        <w:tc>
          <w:tcPr>
            <w:tcW w:w="5471" w:type="dxa"/>
            <w:vAlign w:val="center"/>
          </w:tcPr>
          <w:p w14:paraId="6FEDBE0C" w14:textId="77777777" w:rsidR="00F86794" w:rsidRPr="00D34D3C" w:rsidRDefault="00F86794" w:rsidP="00E01E20">
            <w:pPr>
              <w:keepNext/>
              <w:jc w:val="both"/>
              <w:cnfStyle w:val="000000100000" w:firstRow="0" w:lastRow="0" w:firstColumn="0" w:lastColumn="0" w:oddVBand="0" w:evenVBand="0" w:oddHBand="1" w:evenHBand="0" w:firstRowFirstColumn="0" w:firstRowLastColumn="0" w:lastRowFirstColumn="0" w:lastRowLastColumn="0"/>
              <w:rPr>
                <w:sz w:val="22"/>
                <w:szCs w:val="22"/>
              </w:rPr>
            </w:pPr>
            <w:r w:rsidRPr="00D34D3C">
              <w:rPr>
                <w:sz w:val="22"/>
                <w:szCs w:val="22"/>
              </w:rPr>
              <w:t>Institui a Política Nacional de Inovação e dispõe sobre a sua governança.</w:t>
            </w:r>
          </w:p>
        </w:tc>
      </w:tr>
      <w:tr w:rsidR="00F86794" w:rsidRPr="00D34D3C" w14:paraId="6D20D2A1" w14:textId="77777777" w:rsidTr="00D34D3C">
        <w:trPr>
          <w:trHeight w:val="56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16D781" w14:textId="77777777" w:rsidR="00F86794" w:rsidRPr="00D34D3C" w:rsidRDefault="00F86794" w:rsidP="00E01E20">
            <w:pPr>
              <w:keepNext/>
              <w:jc w:val="center"/>
              <w:rPr>
                <w:b w:val="0"/>
                <w:bCs w:val="0"/>
                <w:sz w:val="22"/>
                <w:szCs w:val="22"/>
              </w:rPr>
            </w:pPr>
            <w:r w:rsidRPr="00D34D3C">
              <w:rPr>
                <w:b w:val="0"/>
                <w:bCs w:val="0"/>
                <w:sz w:val="22"/>
                <w:szCs w:val="22"/>
              </w:rPr>
              <w:t>11/04/2017</w:t>
            </w:r>
          </w:p>
        </w:tc>
        <w:tc>
          <w:tcPr>
            <w:tcW w:w="1984" w:type="dxa"/>
            <w:vAlign w:val="center"/>
          </w:tcPr>
          <w:p w14:paraId="69565BE8" w14:textId="77777777" w:rsidR="00F86794" w:rsidRPr="00D34D3C" w:rsidRDefault="00F86794" w:rsidP="00E01E20">
            <w:pPr>
              <w:keepNext/>
              <w:jc w:val="center"/>
              <w:cnfStyle w:val="000000000000" w:firstRow="0" w:lastRow="0" w:firstColumn="0" w:lastColumn="0" w:oddVBand="0" w:evenVBand="0" w:oddHBand="0" w:evenHBand="0" w:firstRowFirstColumn="0" w:firstRowLastColumn="0" w:lastRowFirstColumn="0" w:lastRowLastColumn="0"/>
              <w:rPr>
                <w:sz w:val="22"/>
                <w:szCs w:val="22"/>
              </w:rPr>
            </w:pPr>
            <w:r w:rsidRPr="00D34D3C">
              <w:rPr>
                <w:sz w:val="22"/>
                <w:szCs w:val="22"/>
              </w:rPr>
              <w:t>Decreto 38.126</w:t>
            </w:r>
          </w:p>
        </w:tc>
        <w:tc>
          <w:tcPr>
            <w:tcW w:w="5471" w:type="dxa"/>
            <w:vAlign w:val="center"/>
          </w:tcPr>
          <w:p w14:paraId="3110D0A3" w14:textId="77777777" w:rsidR="00F86794" w:rsidRPr="00D34D3C" w:rsidRDefault="00F86794" w:rsidP="00E01E20">
            <w:pPr>
              <w:keepNext/>
              <w:jc w:val="both"/>
              <w:cnfStyle w:val="000000000000" w:firstRow="0" w:lastRow="0" w:firstColumn="0" w:lastColumn="0" w:oddVBand="0" w:evenVBand="0" w:oddHBand="0" w:evenHBand="0" w:firstRowFirstColumn="0" w:firstRowLastColumn="0" w:lastRowFirstColumn="0" w:lastRowLastColumn="0"/>
              <w:rPr>
                <w:sz w:val="22"/>
                <w:szCs w:val="22"/>
              </w:rPr>
            </w:pPr>
            <w:r w:rsidRPr="00D34D3C">
              <w:rPr>
                <w:sz w:val="22"/>
                <w:szCs w:val="22"/>
              </w:rPr>
              <w:t>Institui a Política Distrital de Ciência, Tecnologia e Inovação — Inova Brasília.</w:t>
            </w:r>
          </w:p>
        </w:tc>
      </w:tr>
      <w:tr w:rsidR="00F86794" w:rsidRPr="00D34D3C" w14:paraId="0E9F4A40" w14:textId="77777777" w:rsidTr="00D34D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3D6D64" w14:textId="77777777" w:rsidR="00F86794" w:rsidRPr="00D34D3C" w:rsidRDefault="00F86794" w:rsidP="00E01E20">
            <w:pPr>
              <w:keepNext/>
              <w:jc w:val="center"/>
              <w:rPr>
                <w:b w:val="0"/>
                <w:bCs w:val="0"/>
                <w:sz w:val="22"/>
                <w:szCs w:val="22"/>
              </w:rPr>
            </w:pPr>
            <w:r w:rsidRPr="00D34D3C">
              <w:rPr>
                <w:b w:val="0"/>
                <w:bCs w:val="0"/>
                <w:sz w:val="22"/>
                <w:szCs w:val="22"/>
              </w:rPr>
              <w:t>03/05/2018</w:t>
            </w:r>
          </w:p>
        </w:tc>
        <w:tc>
          <w:tcPr>
            <w:tcW w:w="1984" w:type="dxa"/>
            <w:vAlign w:val="center"/>
          </w:tcPr>
          <w:p w14:paraId="129A5565" w14:textId="77777777" w:rsidR="00F86794" w:rsidRPr="00D34D3C" w:rsidRDefault="00F86794" w:rsidP="00E01E20">
            <w:pPr>
              <w:keepNext/>
              <w:jc w:val="center"/>
              <w:cnfStyle w:val="000000100000" w:firstRow="0" w:lastRow="0" w:firstColumn="0" w:lastColumn="0" w:oddVBand="0" w:evenVBand="0" w:oddHBand="1" w:evenHBand="0" w:firstRowFirstColumn="0" w:firstRowLastColumn="0" w:lastRowFirstColumn="0" w:lastRowLastColumn="0"/>
              <w:rPr>
                <w:sz w:val="22"/>
                <w:szCs w:val="22"/>
              </w:rPr>
            </w:pPr>
            <w:r w:rsidRPr="00D34D3C">
              <w:rPr>
                <w:sz w:val="22"/>
                <w:szCs w:val="22"/>
              </w:rPr>
              <w:t>Lei n. 6.140</w:t>
            </w:r>
          </w:p>
        </w:tc>
        <w:tc>
          <w:tcPr>
            <w:tcW w:w="5471" w:type="dxa"/>
            <w:vAlign w:val="center"/>
          </w:tcPr>
          <w:p w14:paraId="45CAC2C8" w14:textId="77777777" w:rsidR="00F86794" w:rsidRPr="00D34D3C" w:rsidRDefault="00F86794" w:rsidP="00E01E20">
            <w:pPr>
              <w:keepNext/>
              <w:jc w:val="both"/>
              <w:cnfStyle w:val="000000100000" w:firstRow="0" w:lastRow="0" w:firstColumn="0" w:lastColumn="0" w:oddVBand="0" w:evenVBand="0" w:oddHBand="1" w:evenHBand="0" w:firstRowFirstColumn="0" w:firstRowLastColumn="0" w:lastRowFirstColumn="0" w:lastRowLastColumn="0"/>
              <w:rPr>
                <w:sz w:val="22"/>
                <w:szCs w:val="22"/>
              </w:rPr>
            </w:pPr>
            <w:r w:rsidRPr="00D34D3C">
              <w:rPr>
                <w:sz w:val="22"/>
                <w:szCs w:val="22"/>
              </w:rPr>
              <w:t>Dispõe sobre desenvolvimento da pesquisa científica e tecnológica e à inovação no DF.</w:t>
            </w:r>
          </w:p>
        </w:tc>
      </w:tr>
      <w:bookmarkEnd w:id="3"/>
    </w:tbl>
    <w:p w14:paraId="0FF039B1" w14:textId="77777777" w:rsidR="00F86794" w:rsidRPr="00BA514F" w:rsidRDefault="00F86794" w:rsidP="00F86794"/>
    <w:p w14:paraId="0DE1F6DF" w14:textId="77777777" w:rsidR="00F86794" w:rsidRPr="00D34D3C" w:rsidRDefault="00F86794" w:rsidP="00D34D3C">
      <w:pPr>
        <w:keepNext/>
      </w:pPr>
      <w:r w:rsidRPr="00D34D3C">
        <w:t>Figura 1 — Evolução histórica e contexto tecnológico dos principais dispositivos legais do MLCTI</w:t>
      </w:r>
    </w:p>
    <w:p w14:paraId="4AD668C1" w14:textId="77777777" w:rsidR="00D34D3C" w:rsidRDefault="00F86794" w:rsidP="00D34D3C">
      <w:pPr>
        <w:ind w:left="-426"/>
      </w:pPr>
      <w:r w:rsidRPr="00BA514F">
        <w:rPr>
          <w:noProof/>
          <w:lang w:eastAsia="pt-BR"/>
        </w:rPr>
        <w:drawing>
          <wp:inline distT="0" distB="0" distL="0" distR="0" wp14:anchorId="43B5B495" wp14:editId="48981A34">
            <wp:extent cx="6308543" cy="2885704"/>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18954" cy="2890466"/>
                    </a:xfrm>
                    <a:prstGeom prst="rect">
                      <a:avLst/>
                    </a:prstGeom>
                  </pic:spPr>
                </pic:pic>
              </a:graphicData>
            </a:graphic>
          </wp:inline>
        </w:drawing>
      </w:r>
    </w:p>
    <w:p w14:paraId="543C9E79" w14:textId="77777777" w:rsidR="00D34D3C" w:rsidRDefault="00D34D3C">
      <w:pPr>
        <w:tabs>
          <w:tab w:val="clear" w:pos="1615"/>
        </w:tabs>
        <w:spacing w:line="259" w:lineRule="auto"/>
      </w:pPr>
      <w:r>
        <w:br w:type="page"/>
      </w:r>
    </w:p>
    <w:p w14:paraId="0D152C05" w14:textId="5A94CBD8" w:rsidR="00F86794" w:rsidRPr="00D34D3C" w:rsidRDefault="00211803" w:rsidP="00D34D3C">
      <w:pPr>
        <w:pStyle w:val="Ttulo1"/>
        <w:tabs>
          <w:tab w:val="clear" w:pos="1615"/>
          <w:tab w:val="left" w:pos="284"/>
        </w:tabs>
        <w:rPr>
          <w:rFonts w:asciiTheme="majorHAnsi" w:hAnsiTheme="majorHAnsi" w:cstheme="majorHAnsi"/>
          <w:color w:val="4875BD"/>
        </w:rPr>
      </w:pPr>
      <w:r w:rsidRPr="00D34D3C">
        <w:rPr>
          <w:rFonts w:asciiTheme="majorHAnsi" w:hAnsiTheme="majorHAnsi" w:cstheme="majorHAnsi"/>
          <w:color w:val="4875BD"/>
        </w:rPr>
        <w:lastRenderedPageBreak/>
        <w:t>3. BENCHMARK</w:t>
      </w:r>
    </w:p>
    <w:p w14:paraId="00466123" w14:textId="1F837A95" w:rsidR="00F86794" w:rsidRPr="00BA514F" w:rsidRDefault="00F86794" w:rsidP="00F86794">
      <w:pPr>
        <w:pStyle w:val="Ttulo2"/>
      </w:pPr>
      <w:r w:rsidRPr="00BA514F">
        <w:t>Instituições pesquisadas</w:t>
      </w:r>
    </w:p>
    <w:p w14:paraId="27091A5D" w14:textId="5EAD8362" w:rsidR="00F86794" w:rsidRPr="00D34D3C" w:rsidRDefault="00F86794" w:rsidP="00D34D3C">
      <w:pPr>
        <w:spacing w:line="360" w:lineRule="auto"/>
        <w:ind w:firstLine="720"/>
        <w:jc w:val="both"/>
        <w:rPr>
          <w:sz w:val="24"/>
          <w:szCs w:val="24"/>
        </w:rPr>
      </w:pPr>
      <w:r w:rsidRPr="00D34D3C">
        <w:rPr>
          <w:sz w:val="24"/>
          <w:szCs w:val="24"/>
        </w:rPr>
        <w:t>Com o intuito de compreender as estratégias e formatos com que as instituições lidaram com suas políticas de inovação, foram analisados os textos de 13 instituições de educação públicas, tanto federais, quanto estaduais (Tabela 4). Além dessas instituições, foram pesquisadas outras no que se refere à designação do Núcleo de Inovação Tecnológica (NIT) e das questões de subordinação, conforme será explicitado a seguir.</w:t>
      </w:r>
      <w:r w:rsidR="00D34D3C">
        <w:rPr>
          <w:sz w:val="24"/>
          <w:szCs w:val="24"/>
        </w:rPr>
        <w:t xml:space="preserve"> </w:t>
      </w:r>
    </w:p>
    <w:p w14:paraId="2345206E" w14:textId="77777777" w:rsidR="00F86794" w:rsidRPr="00D34D3C" w:rsidRDefault="00F86794" w:rsidP="00D34D3C">
      <w:pPr>
        <w:keepNext/>
      </w:pPr>
      <w:r w:rsidRPr="00D34D3C">
        <w:t>Tabela 4 — Políticas Institucionais de Inovação analisadas</w:t>
      </w:r>
    </w:p>
    <w:tbl>
      <w:tblPr>
        <w:tblStyle w:val="TabeladeGrade4-nfase11"/>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900"/>
        <w:gridCol w:w="992"/>
        <w:gridCol w:w="1367"/>
        <w:gridCol w:w="930"/>
        <w:gridCol w:w="931"/>
        <w:gridCol w:w="931"/>
      </w:tblGrid>
      <w:tr w:rsidR="00F86794" w:rsidRPr="00D34D3C" w14:paraId="618C1CAC" w14:textId="77777777" w:rsidTr="00D34D3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23" w:type="dxa"/>
            <w:tcBorders>
              <w:top w:val="none" w:sz="0" w:space="0" w:color="auto"/>
              <w:left w:val="none" w:sz="0" w:space="0" w:color="auto"/>
              <w:bottom w:val="none" w:sz="0" w:space="0" w:color="auto"/>
              <w:right w:val="none" w:sz="0" w:space="0" w:color="auto"/>
            </w:tcBorders>
            <w:vAlign w:val="center"/>
          </w:tcPr>
          <w:p w14:paraId="2DF9D821" w14:textId="77777777" w:rsidR="00F86794" w:rsidRPr="00D34D3C" w:rsidRDefault="00F86794" w:rsidP="00D34D3C">
            <w:pPr>
              <w:keepNext/>
              <w:jc w:val="center"/>
              <w:rPr>
                <w:rFonts w:asciiTheme="majorHAnsi" w:hAnsiTheme="majorHAnsi" w:cstheme="majorHAnsi"/>
                <w:sz w:val="20"/>
                <w:szCs w:val="20"/>
              </w:rPr>
            </w:pPr>
            <w:r w:rsidRPr="00D34D3C">
              <w:rPr>
                <w:rFonts w:asciiTheme="majorHAnsi" w:hAnsiTheme="majorHAnsi" w:cstheme="majorHAnsi"/>
                <w:sz w:val="20"/>
                <w:szCs w:val="20"/>
              </w:rPr>
              <w:t>SIGLA</w:t>
            </w:r>
          </w:p>
        </w:tc>
        <w:tc>
          <w:tcPr>
            <w:tcW w:w="2900" w:type="dxa"/>
            <w:tcBorders>
              <w:top w:val="none" w:sz="0" w:space="0" w:color="auto"/>
              <w:left w:val="none" w:sz="0" w:space="0" w:color="auto"/>
              <w:bottom w:val="none" w:sz="0" w:space="0" w:color="auto"/>
              <w:right w:val="none" w:sz="0" w:space="0" w:color="auto"/>
            </w:tcBorders>
            <w:vAlign w:val="center"/>
          </w:tcPr>
          <w:p w14:paraId="64E53E5B" w14:textId="77777777" w:rsidR="00F86794" w:rsidRPr="00D34D3C" w:rsidRDefault="00F86794" w:rsidP="00D34D3C">
            <w:pPr>
              <w:keepN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IES</w:t>
            </w:r>
          </w:p>
        </w:tc>
        <w:tc>
          <w:tcPr>
            <w:tcW w:w="992" w:type="dxa"/>
            <w:tcBorders>
              <w:top w:val="none" w:sz="0" w:space="0" w:color="auto"/>
              <w:left w:val="none" w:sz="0" w:space="0" w:color="auto"/>
              <w:bottom w:val="none" w:sz="0" w:space="0" w:color="auto"/>
              <w:right w:val="none" w:sz="0" w:space="0" w:color="auto"/>
            </w:tcBorders>
            <w:vAlign w:val="center"/>
          </w:tcPr>
          <w:p w14:paraId="49961721" w14:textId="77777777" w:rsidR="00F86794" w:rsidRPr="00D34D3C" w:rsidRDefault="00F86794" w:rsidP="00D34D3C">
            <w:pPr>
              <w:keepN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TIPO</w:t>
            </w:r>
          </w:p>
        </w:tc>
        <w:tc>
          <w:tcPr>
            <w:tcW w:w="1367" w:type="dxa"/>
            <w:tcBorders>
              <w:top w:val="none" w:sz="0" w:space="0" w:color="auto"/>
              <w:left w:val="none" w:sz="0" w:space="0" w:color="auto"/>
              <w:bottom w:val="none" w:sz="0" w:space="0" w:color="auto"/>
              <w:right w:val="none" w:sz="0" w:space="0" w:color="auto"/>
            </w:tcBorders>
            <w:vAlign w:val="center"/>
          </w:tcPr>
          <w:p w14:paraId="1E022050" w14:textId="77777777" w:rsidR="00F86794" w:rsidRPr="00D34D3C" w:rsidRDefault="00F86794" w:rsidP="00D34D3C">
            <w:pPr>
              <w:keepN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CIDADE</w:t>
            </w:r>
          </w:p>
        </w:tc>
        <w:tc>
          <w:tcPr>
            <w:tcW w:w="930" w:type="dxa"/>
            <w:tcBorders>
              <w:top w:val="none" w:sz="0" w:space="0" w:color="auto"/>
              <w:left w:val="none" w:sz="0" w:space="0" w:color="auto"/>
              <w:bottom w:val="none" w:sz="0" w:space="0" w:color="auto"/>
              <w:right w:val="none" w:sz="0" w:space="0" w:color="auto"/>
            </w:tcBorders>
            <w:vAlign w:val="center"/>
          </w:tcPr>
          <w:p w14:paraId="529E4FF0" w14:textId="77777777" w:rsidR="00F86794" w:rsidRPr="00D34D3C" w:rsidRDefault="00F86794" w:rsidP="00D34D3C">
            <w:pPr>
              <w:keepN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UF</w:t>
            </w:r>
          </w:p>
        </w:tc>
        <w:tc>
          <w:tcPr>
            <w:tcW w:w="931" w:type="dxa"/>
            <w:tcBorders>
              <w:top w:val="none" w:sz="0" w:space="0" w:color="auto"/>
              <w:left w:val="none" w:sz="0" w:space="0" w:color="auto"/>
              <w:bottom w:val="none" w:sz="0" w:space="0" w:color="auto"/>
              <w:right w:val="none" w:sz="0" w:space="0" w:color="auto"/>
            </w:tcBorders>
            <w:vAlign w:val="center"/>
          </w:tcPr>
          <w:p w14:paraId="1E6D90D7" w14:textId="77777777" w:rsidR="00F86794" w:rsidRPr="00D34D3C" w:rsidRDefault="00F86794" w:rsidP="00D34D3C">
            <w:pPr>
              <w:keepN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Págs.</w:t>
            </w:r>
          </w:p>
        </w:tc>
        <w:tc>
          <w:tcPr>
            <w:tcW w:w="931" w:type="dxa"/>
            <w:tcBorders>
              <w:top w:val="none" w:sz="0" w:space="0" w:color="auto"/>
              <w:left w:val="none" w:sz="0" w:space="0" w:color="auto"/>
              <w:bottom w:val="none" w:sz="0" w:space="0" w:color="auto"/>
              <w:right w:val="none" w:sz="0" w:space="0" w:color="auto"/>
            </w:tcBorders>
            <w:vAlign w:val="center"/>
          </w:tcPr>
          <w:p w14:paraId="6C5A5C19" w14:textId="77777777" w:rsidR="00F86794" w:rsidRPr="00D34D3C" w:rsidRDefault="00F86794" w:rsidP="00D34D3C">
            <w:pPr>
              <w:keepN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Ano</w:t>
            </w:r>
          </w:p>
        </w:tc>
      </w:tr>
      <w:tr w:rsidR="00F86794" w:rsidRPr="00D34D3C" w14:paraId="63C8030E" w14:textId="77777777" w:rsidTr="00D34D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23" w:type="dxa"/>
            <w:vAlign w:val="center"/>
          </w:tcPr>
          <w:p w14:paraId="5734DA69" w14:textId="77777777" w:rsidR="00F86794" w:rsidRPr="00D34D3C" w:rsidRDefault="00F86794" w:rsidP="00D34D3C">
            <w:pPr>
              <w:keepNext/>
              <w:jc w:val="center"/>
              <w:rPr>
                <w:rFonts w:asciiTheme="majorHAnsi" w:hAnsiTheme="majorHAnsi" w:cstheme="majorHAnsi"/>
                <w:sz w:val="20"/>
                <w:szCs w:val="20"/>
              </w:rPr>
            </w:pPr>
            <w:r w:rsidRPr="00D34D3C">
              <w:rPr>
                <w:rFonts w:asciiTheme="majorHAnsi" w:hAnsiTheme="majorHAnsi" w:cstheme="majorHAnsi"/>
                <w:sz w:val="20"/>
                <w:szCs w:val="20"/>
              </w:rPr>
              <w:t>IFMT</w:t>
            </w:r>
          </w:p>
        </w:tc>
        <w:tc>
          <w:tcPr>
            <w:tcW w:w="2900" w:type="dxa"/>
            <w:vAlign w:val="center"/>
          </w:tcPr>
          <w:p w14:paraId="21ABC583" w14:textId="77777777" w:rsidR="00F86794" w:rsidRPr="00D34D3C" w:rsidRDefault="00F86794" w:rsidP="00D34D3C">
            <w:pPr>
              <w:keepN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Instituto Federal de Educação, Ciência e Tecnologia de Mato Grosso</w:t>
            </w:r>
          </w:p>
        </w:tc>
        <w:tc>
          <w:tcPr>
            <w:tcW w:w="992" w:type="dxa"/>
            <w:vAlign w:val="center"/>
          </w:tcPr>
          <w:p w14:paraId="55C5047C"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Federal</w:t>
            </w:r>
          </w:p>
        </w:tc>
        <w:tc>
          <w:tcPr>
            <w:tcW w:w="1367" w:type="dxa"/>
            <w:vAlign w:val="center"/>
          </w:tcPr>
          <w:p w14:paraId="0249F758"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Cuiabá</w:t>
            </w:r>
          </w:p>
        </w:tc>
        <w:tc>
          <w:tcPr>
            <w:tcW w:w="930" w:type="dxa"/>
            <w:vAlign w:val="center"/>
          </w:tcPr>
          <w:p w14:paraId="6AA2ACD4"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MT</w:t>
            </w:r>
          </w:p>
        </w:tc>
        <w:tc>
          <w:tcPr>
            <w:tcW w:w="931" w:type="dxa"/>
            <w:vAlign w:val="center"/>
          </w:tcPr>
          <w:p w14:paraId="7DCD3441"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21</w:t>
            </w:r>
          </w:p>
        </w:tc>
        <w:tc>
          <w:tcPr>
            <w:tcW w:w="931" w:type="dxa"/>
            <w:vAlign w:val="center"/>
          </w:tcPr>
          <w:p w14:paraId="445AA064"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2020</w:t>
            </w:r>
          </w:p>
        </w:tc>
      </w:tr>
      <w:tr w:rsidR="00D34D3C" w:rsidRPr="00D34D3C" w14:paraId="0EE12291" w14:textId="77777777" w:rsidTr="00D34D3C">
        <w:trPr>
          <w:trHeight w:val="567"/>
        </w:trPr>
        <w:tc>
          <w:tcPr>
            <w:cnfStyle w:val="001000000000" w:firstRow="0" w:lastRow="0" w:firstColumn="1" w:lastColumn="0" w:oddVBand="0" w:evenVBand="0" w:oddHBand="0" w:evenHBand="0" w:firstRowFirstColumn="0" w:firstRowLastColumn="0" w:lastRowFirstColumn="0" w:lastRowLastColumn="0"/>
            <w:tcW w:w="1123" w:type="dxa"/>
            <w:vAlign w:val="center"/>
          </w:tcPr>
          <w:p w14:paraId="0B2A0B0D" w14:textId="77777777" w:rsidR="00F86794" w:rsidRPr="00D34D3C" w:rsidRDefault="00F86794" w:rsidP="00D34D3C">
            <w:pPr>
              <w:keepNext/>
              <w:jc w:val="center"/>
              <w:rPr>
                <w:rFonts w:asciiTheme="majorHAnsi" w:hAnsiTheme="majorHAnsi" w:cstheme="majorHAnsi"/>
                <w:sz w:val="20"/>
                <w:szCs w:val="20"/>
              </w:rPr>
            </w:pPr>
            <w:r w:rsidRPr="00D34D3C">
              <w:rPr>
                <w:rFonts w:asciiTheme="majorHAnsi" w:hAnsiTheme="majorHAnsi" w:cstheme="majorHAnsi"/>
                <w:sz w:val="20"/>
                <w:szCs w:val="20"/>
              </w:rPr>
              <w:t>IFRS</w:t>
            </w:r>
          </w:p>
        </w:tc>
        <w:tc>
          <w:tcPr>
            <w:tcW w:w="2900" w:type="dxa"/>
            <w:vAlign w:val="center"/>
          </w:tcPr>
          <w:p w14:paraId="66F6B8D4" w14:textId="77777777" w:rsidR="00F86794" w:rsidRPr="00D34D3C" w:rsidRDefault="00F86794" w:rsidP="00D34D3C">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Instituto Federal do Rio Grande do Sul</w:t>
            </w:r>
          </w:p>
        </w:tc>
        <w:tc>
          <w:tcPr>
            <w:tcW w:w="992" w:type="dxa"/>
            <w:vAlign w:val="center"/>
          </w:tcPr>
          <w:p w14:paraId="221D8551"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Federal</w:t>
            </w:r>
          </w:p>
        </w:tc>
        <w:tc>
          <w:tcPr>
            <w:tcW w:w="1367" w:type="dxa"/>
            <w:vAlign w:val="center"/>
          </w:tcPr>
          <w:p w14:paraId="61904845"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Bento Gonçalves</w:t>
            </w:r>
          </w:p>
        </w:tc>
        <w:tc>
          <w:tcPr>
            <w:tcW w:w="930" w:type="dxa"/>
            <w:vAlign w:val="center"/>
          </w:tcPr>
          <w:p w14:paraId="773162B8"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RS</w:t>
            </w:r>
          </w:p>
        </w:tc>
        <w:tc>
          <w:tcPr>
            <w:tcW w:w="931" w:type="dxa"/>
            <w:vAlign w:val="center"/>
          </w:tcPr>
          <w:p w14:paraId="3CA51D03"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24</w:t>
            </w:r>
          </w:p>
        </w:tc>
        <w:tc>
          <w:tcPr>
            <w:tcW w:w="931" w:type="dxa"/>
            <w:vAlign w:val="center"/>
          </w:tcPr>
          <w:p w14:paraId="2556D2C9"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2020</w:t>
            </w:r>
          </w:p>
        </w:tc>
      </w:tr>
      <w:tr w:rsidR="00F86794" w:rsidRPr="00D34D3C" w14:paraId="4F99B423" w14:textId="77777777" w:rsidTr="00D34D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23" w:type="dxa"/>
            <w:vAlign w:val="center"/>
          </w:tcPr>
          <w:p w14:paraId="6DF7DB55" w14:textId="77777777" w:rsidR="00F86794" w:rsidRPr="00D34D3C" w:rsidRDefault="00F86794" w:rsidP="00D34D3C">
            <w:pPr>
              <w:keepNext/>
              <w:jc w:val="center"/>
              <w:rPr>
                <w:rFonts w:asciiTheme="majorHAnsi" w:hAnsiTheme="majorHAnsi" w:cstheme="majorHAnsi"/>
                <w:sz w:val="20"/>
                <w:szCs w:val="20"/>
              </w:rPr>
            </w:pPr>
            <w:r w:rsidRPr="00D34D3C">
              <w:rPr>
                <w:rFonts w:asciiTheme="majorHAnsi" w:hAnsiTheme="majorHAnsi" w:cstheme="majorHAnsi"/>
                <w:sz w:val="20"/>
                <w:szCs w:val="20"/>
              </w:rPr>
              <w:t>UDESC</w:t>
            </w:r>
          </w:p>
        </w:tc>
        <w:tc>
          <w:tcPr>
            <w:tcW w:w="2900" w:type="dxa"/>
            <w:vAlign w:val="center"/>
          </w:tcPr>
          <w:p w14:paraId="58A630BB" w14:textId="77777777" w:rsidR="00F86794" w:rsidRPr="00D34D3C" w:rsidRDefault="00F86794" w:rsidP="00D34D3C">
            <w:pPr>
              <w:keepN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Universidade do Estado de Santa Catarina</w:t>
            </w:r>
          </w:p>
        </w:tc>
        <w:tc>
          <w:tcPr>
            <w:tcW w:w="992" w:type="dxa"/>
            <w:vAlign w:val="center"/>
          </w:tcPr>
          <w:p w14:paraId="7AA862A7"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Estadual</w:t>
            </w:r>
          </w:p>
        </w:tc>
        <w:tc>
          <w:tcPr>
            <w:tcW w:w="1367" w:type="dxa"/>
            <w:vAlign w:val="center"/>
          </w:tcPr>
          <w:p w14:paraId="28DD9003"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Florianópolis</w:t>
            </w:r>
          </w:p>
        </w:tc>
        <w:tc>
          <w:tcPr>
            <w:tcW w:w="930" w:type="dxa"/>
            <w:vAlign w:val="center"/>
          </w:tcPr>
          <w:p w14:paraId="56EA99EE"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SC</w:t>
            </w:r>
          </w:p>
        </w:tc>
        <w:tc>
          <w:tcPr>
            <w:tcW w:w="931" w:type="dxa"/>
            <w:vAlign w:val="center"/>
          </w:tcPr>
          <w:p w14:paraId="01202D4F"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6</w:t>
            </w:r>
          </w:p>
        </w:tc>
        <w:tc>
          <w:tcPr>
            <w:tcW w:w="931" w:type="dxa"/>
            <w:vAlign w:val="center"/>
          </w:tcPr>
          <w:p w14:paraId="4A76EE1D"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2014</w:t>
            </w:r>
          </w:p>
        </w:tc>
      </w:tr>
      <w:tr w:rsidR="00D34D3C" w:rsidRPr="00D34D3C" w14:paraId="1A75F04C" w14:textId="77777777" w:rsidTr="00D34D3C">
        <w:trPr>
          <w:trHeight w:val="567"/>
        </w:trPr>
        <w:tc>
          <w:tcPr>
            <w:cnfStyle w:val="001000000000" w:firstRow="0" w:lastRow="0" w:firstColumn="1" w:lastColumn="0" w:oddVBand="0" w:evenVBand="0" w:oddHBand="0" w:evenHBand="0" w:firstRowFirstColumn="0" w:firstRowLastColumn="0" w:lastRowFirstColumn="0" w:lastRowLastColumn="0"/>
            <w:tcW w:w="1123" w:type="dxa"/>
            <w:vAlign w:val="center"/>
          </w:tcPr>
          <w:p w14:paraId="56A093B5" w14:textId="77777777" w:rsidR="00F86794" w:rsidRPr="00D34D3C" w:rsidRDefault="00F86794" w:rsidP="00D34D3C">
            <w:pPr>
              <w:keepNext/>
              <w:jc w:val="center"/>
              <w:rPr>
                <w:rFonts w:asciiTheme="majorHAnsi" w:hAnsiTheme="majorHAnsi" w:cstheme="majorHAnsi"/>
                <w:sz w:val="20"/>
                <w:szCs w:val="20"/>
              </w:rPr>
            </w:pPr>
            <w:r w:rsidRPr="00D34D3C">
              <w:rPr>
                <w:rFonts w:asciiTheme="majorHAnsi" w:hAnsiTheme="majorHAnsi" w:cstheme="majorHAnsi"/>
                <w:sz w:val="20"/>
                <w:szCs w:val="20"/>
              </w:rPr>
              <w:t>UEMS</w:t>
            </w:r>
          </w:p>
        </w:tc>
        <w:tc>
          <w:tcPr>
            <w:tcW w:w="2900" w:type="dxa"/>
            <w:vAlign w:val="center"/>
          </w:tcPr>
          <w:p w14:paraId="694F5D4B" w14:textId="77777777" w:rsidR="00F86794" w:rsidRPr="00D34D3C" w:rsidRDefault="00F86794" w:rsidP="00D34D3C">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Universidade Estadual do Mato Grosso do Sul</w:t>
            </w:r>
          </w:p>
        </w:tc>
        <w:tc>
          <w:tcPr>
            <w:tcW w:w="992" w:type="dxa"/>
            <w:vAlign w:val="center"/>
          </w:tcPr>
          <w:p w14:paraId="24BAFE95"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Estadual</w:t>
            </w:r>
          </w:p>
        </w:tc>
        <w:tc>
          <w:tcPr>
            <w:tcW w:w="1367" w:type="dxa"/>
            <w:vAlign w:val="center"/>
          </w:tcPr>
          <w:p w14:paraId="34C56908"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Dourados</w:t>
            </w:r>
          </w:p>
        </w:tc>
        <w:tc>
          <w:tcPr>
            <w:tcW w:w="930" w:type="dxa"/>
            <w:vAlign w:val="center"/>
          </w:tcPr>
          <w:p w14:paraId="145B15A6"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MS</w:t>
            </w:r>
          </w:p>
        </w:tc>
        <w:tc>
          <w:tcPr>
            <w:tcW w:w="931" w:type="dxa"/>
            <w:vAlign w:val="center"/>
          </w:tcPr>
          <w:p w14:paraId="055A4E8F"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11</w:t>
            </w:r>
          </w:p>
        </w:tc>
        <w:tc>
          <w:tcPr>
            <w:tcW w:w="931" w:type="dxa"/>
            <w:vAlign w:val="center"/>
          </w:tcPr>
          <w:p w14:paraId="748481D6"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2018</w:t>
            </w:r>
          </w:p>
        </w:tc>
      </w:tr>
      <w:tr w:rsidR="00F86794" w:rsidRPr="00D34D3C" w14:paraId="7F7EF74A" w14:textId="77777777" w:rsidTr="00D34D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23" w:type="dxa"/>
            <w:vAlign w:val="center"/>
          </w:tcPr>
          <w:p w14:paraId="39904955" w14:textId="77777777" w:rsidR="00F86794" w:rsidRPr="00D34D3C" w:rsidRDefault="00F86794" w:rsidP="00D34D3C">
            <w:pPr>
              <w:keepNext/>
              <w:jc w:val="center"/>
              <w:rPr>
                <w:rFonts w:asciiTheme="majorHAnsi" w:hAnsiTheme="majorHAnsi" w:cstheme="majorHAnsi"/>
                <w:sz w:val="20"/>
                <w:szCs w:val="20"/>
              </w:rPr>
            </w:pPr>
            <w:r w:rsidRPr="00D34D3C">
              <w:rPr>
                <w:rFonts w:asciiTheme="majorHAnsi" w:hAnsiTheme="majorHAnsi" w:cstheme="majorHAnsi"/>
                <w:sz w:val="20"/>
                <w:szCs w:val="20"/>
              </w:rPr>
              <w:t>UFAM</w:t>
            </w:r>
          </w:p>
        </w:tc>
        <w:tc>
          <w:tcPr>
            <w:tcW w:w="2900" w:type="dxa"/>
            <w:vAlign w:val="center"/>
          </w:tcPr>
          <w:p w14:paraId="6F5A24C8" w14:textId="77777777" w:rsidR="00F86794" w:rsidRPr="00D34D3C" w:rsidRDefault="00F86794" w:rsidP="00D34D3C">
            <w:pPr>
              <w:keepN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Universidade Federal do Amazonas</w:t>
            </w:r>
          </w:p>
        </w:tc>
        <w:tc>
          <w:tcPr>
            <w:tcW w:w="992" w:type="dxa"/>
            <w:vAlign w:val="center"/>
          </w:tcPr>
          <w:p w14:paraId="704203DD"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Federal</w:t>
            </w:r>
          </w:p>
        </w:tc>
        <w:tc>
          <w:tcPr>
            <w:tcW w:w="1367" w:type="dxa"/>
            <w:vAlign w:val="center"/>
          </w:tcPr>
          <w:p w14:paraId="2F9B3530"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Manaus</w:t>
            </w:r>
          </w:p>
        </w:tc>
        <w:tc>
          <w:tcPr>
            <w:tcW w:w="930" w:type="dxa"/>
            <w:vAlign w:val="center"/>
          </w:tcPr>
          <w:p w14:paraId="70544EAC"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AM</w:t>
            </w:r>
          </w:p>
        </w:tc>
        <w:tc>
          <w:tcPr>
            <w:tcW w:w="931" w:type="dxa"/>
            <w:vAlign w:val="center"/>
          </w:tcPr>
          <w:p w14:paraId="6D5B0D53"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14</w:t>
            </w:r>
          </w:p>
        </w:tc>
        <w:tc>
          <w:tcPr>
            <w:tcW w:w="931" w:type="dxa"/>
            <w:vAlign w:val="center"/>
          </w:tcPr>
          <w:p w14:paraId="591B1845"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2011</w:t>
            </w:r>
          </w:p>
        </w:tc>
      </w:tr>
      <w:tr w:rsidR="00D34D3C" w:rsidRPr="00D34D3C" w14:paraId="7DDCD7F8" w14:textId="77777777" w:rsidTr="00D34D3C">
        <w:trPr>
          <w:trHeight w:val="567"/>
        </w:trPr>
        <w:tc>
          <w:tcPr>
            <w:cnfStyle w:val="001000000000" w:firstRow="0" w:lastRow="0" w:firstColumn="1" w:lastColumn="0" w:oddVBand="0" w:evenVBand="0" w:oddHBand="0" w:evenHBand="0" w:firstRowFirstColumn="0" w:firstRowLastColumn="0" w:lastRowFirstColumn="0" w:lastRowLastColumn="0"/>
            <w:tcW w:w="1123" w:type="dxa"/>
            <w:vAlign w:val="center"/>
          </w:tcPr>
          <w:p w14:paraId="44E1C51F" w14:textId="77777777" w:rsidR="00F86794" w:rsidRPr="00D34D3C" w:rsidRDefault="00F86794" w:rsidP="00D34D3C">
            <w:pPr>
              <w:keepNext/>
              <w:jc w:val="center"/>
              <w:rPr>
                <w:rFonts w:asciiTheme="majorHAnsi" w:hAnsiTheme="majorHAnsi" w:cstheme="majorHAnsi"/>
                <w:sz w:val="20"/>
                <w:szCs w:val="20"/>
              </w:rPr>
            </w:pPr>
            <w:r w:rsidRPr="00D34D3C">
              <w:rPr>
                <w:rFonts w:asciiTheme="majorHAnsi" w:hAnsiTheme="majorHAnsi" w:cstheme="majorHAnsi"/>
                <w:sz w:val="20"/>
                <w:szCs w:val="20"/>
              </w:rPr>
              <w:t>UFBA</w:t>
            </w:r>
          </w:p>
        </w:tc>
        <w:tc>
          <w:tcPr>
            <w:tcW w:w="2900" w:type="dxa"/>
            <w:vAlign w:val="center"/>
          </w:tcPr>
          <w:p w14:paraId="24541E30" w14:textId="77777777" w:rsidR="00F86794" w:rsidRPr="00D34D3C" w:rsidRDefault="00F86794" w:rsidP="00D34D3C">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Universidade Federal da Bahia</w:t>
            </w:r>
          </w:p>
        </w:tc>
        <w:tc>
          <w:tcPr>
            <w:tcW w:w="992" w:type="dxa"/>
            <w:vAlign w:val="center"/>
          </w:tcPr>
          <w:p w14:paraId="4A16EECE"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Federal</w:t>
            </w:r>
          </w:p>
        </w:tc>
        <w:tc>
          <w:tcPr>
            <w:tcW w:w="1367" w:type="dxa"/>
            <w:vAlign w:val="center"/>
          </w:tcPr>
          <w:p w14:paraId="6CD426BB"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Salvador</w:t>
            </w:r>
          </w:p>
        </w:tc>
        <w:tc>
          <w:tcPr>
            <w:tcW w:w="930" w:type="dxa"/>
            <w:vAlign w:val="center"/>
          </w:tcPr>
          <w:p w14:paraId="21DEC23B"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BA</w:t>
            </w:r>
          </w:p>
        </w:tc>
        <w:tc>
          <w:tcPr>
            <w:tcW w:w="931" w:type="dxa"/>
            <w:vAlign w:val="center"/>
          </w:tcPr>
          <w:p w14:paraId="79CE134B"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8</w:t>
            </w:r>
          </w:p>
        </w:tc>
        <w:tc>
          <w:tcPr>
            <w:tcW w:w="931" w:type="dxa"/>
            <w:vAlign w:val="center"/>
          </w:tcPr>
          <w:p w14:paraId="71C7177C"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2020</w:t>
            </w:r>
          </w:p>
        </w:tc>
      </w:tr>
      <w:tr w:rsidR="00F86794" w:rsidRPr="00D34D3C" w14:paraId="37857342" w14:textId="77777777" w:rsidTr="00D34D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23" w:type="dxa"/>
            <w:vAlign w:val="center"/>
          </w:tcPr>
          <w:p w14:paraId="1C5642E7" w14:textId="77777777" w:rsidR="00F86794" w:rsidRPr="00D34D3C" w:rsidRDefault="00F86794" w:rsidP="00D34D3C">
            <w:pPr>
              <w:keepNext/>
              <w:jc w:val="center"/>
              <w:rPr>
                <w:rFonts w:asciiTheme="majorHAnsi" w:hAnsiTheme="majorHAnsi" w:cstheme="majorHAnsi"/>
                <w:sz w:val="20"/>
                <w:szCs w:val="20"/>
              </w:rPr>
            </w:pPr>
            <w:r w:rsidRPr="00D34D3C">
              <w:rPr>
                <w:rFonts w:asciiTheme="majorHAnsi" w:hAnsiTheme="majorHAnsi" w:cstheme="majorHAnsi"/>
                <w:sz w:val="20"/>
                <w:szCs w:val="20"/>
              </w:rPr>
              <w:t>UFCSPA</w:t>
            </w:r>
          </w:p>
        </w:tc>
        <w:tc>
          <w:tcPr>
            <w:tcW w:w="2900" w:type="dxa"/>
            <w:vAlign w:val="center"/>
          </w:tcPr>
          <w:p w14:paraId="34514A7F" w14:textId="77777777" w:rsidR="00F86794" w:rsidRPr="00D34D3C" w:rsidRDefault="00F86794" w:rsidP="00D34D3C">
            <w:pPr>
              <w:keepN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Universidade Federal de Ciências da Saúde de Porto Alegre</w:t>
            </w:r>
          </w:p>
        </w:tc>
        <w:tc>
          <w:tcPr>
            <w:tcW w:w="992" w:type="dxa"/>
            <w:vAlign w:val="center"/>
          </w:tcPr>
          <w:p w14:paraId="2DA3B4EB"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Federal</w:t>
            </w:r>
          </w:p>
        </w:tc>
        <w:tc>
          <w:tcPr>
            <w:tcW w:w="1367" w:type="dxa"/>
            <w:vAlign w:val="center"/>
          </w:tcPr>
          <w:p w14:paraId="7C60597C"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Porto Alegre</w:t>
            </w:r>
          </w:p>
        </w:tc>
        <w:tc>
          <w:tcPr>
            <w:tcW w:w="930" w:type="dxa"/>
            <w:vAlign w:val="center"/>
          </w:tcPr>
          <w:p w14:paraId="1755DA24"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RS</w:t>
            </w:r>
          </w:p>
        </w:tc>
        <w:tc>
          <w:tcPr>
            <w:tcW w:w="931" w:type="dxa"/>
            <w:vAlign w:val="center"/>
          </w:tcPr>
          <w:p w14:paraId="539E66BA"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9</w:t>
            </w:r>
          </w:p>
        </w:tc>
        <w:tc>
          <w:tcPr>
            <w:tcW w:w="931" w:type="dxa"/>
            <w:vAlign w:val="center"/>
          </w:tcPr>
          <w:p w14:paraId="7ED7CAA1"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2018</w:t>
            </w:r>
          </w:p>
        </w:tc>
      </w:tr>
      <w:tr w:rsidR="00D34D3C" w:rsidRPr="00D34D3C" w14:paraId="0E1F1051" w14:textId="77777777" w:rsidTr="00D34D3C">
        <w:trPr>
          <w:trHeight w:val="567"/>
        </w:trPr>
        <w:tc>
          <w:tcPr>
            <w:cnfStyle w:val="001000000000" w:firstRow="0" w:lastRow="0" w:firstColumn="1" w:lastColumn="0" w:oddVBand="0" w:evenVBand="0" w:oddHBand="0" w:evenHBand="0" w:firstRowFirstColumn="0" w:firstRowLastColumn="0" w:lastRowFirstColumn="0" w:lastRowLastColumn="0"/>
            <w:tcW w:w="1123" w:type="dxa"/>
            <w:vAlign w:val="center"/>
          </w:tcPr>
          <w:p w14:paraId="15A36CB1" w14:textId="77777777" w:rsidR="00F86794" w:rsidRPr="00D34D3C" w:rsidRDefault="00F86794" w:rsidP="00D34D3C">
            <w:pPr>
              <w:keepNext/>
              <w:jc w:val="center"/>
              <w:rPr>
                <w:rFonts w:asciiTheme="majorHAnsi" w:hAnsiTheme="majorHAnsi" w:cstheme="majorHAnsi"/>
                <w:sz w:val="20"/>
                <w:szCs w:val="20"/>
              </w:rPr>
            </w:pPr>
            <w:r w:rsidRPr="00D34D3C">
              <w:rPr>
                <w:rFonts w:asciiTheme="majorHAnsi" w:hAnsiTheme="majorHAnsi" w:cstheme="majorHAnsi"/>
                <w:sz w:val="20"/>
                <w:szCs w:val="20"/>
              </w:rPr>
              <w:t>UFF</w:t>
            </w:r>
          </w:p>
        </w:tc>
        <w:tc>
          <w:tcPr>
            <w:tcW w:w="2900" w:type="dxa"/>
            <w:vAlign w:val="center"/>
          </w:tcPr>
          <w:p w14:paraId="398D813E" w14:textId="77777777" w:rsidR="00F86794" w:rsidRPr="00D34D3C" w:rsidRDefault="00F86794" w:rsidP="00D34D3C">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Universidade Federal Fluminense</w:t>
            </w:r>
          </w:p>
        </w:tc>
        <w:tc>
          <w:tcPr>
            <w:tcW w:w="992" w:type="dxa"/>
            <w:vAlign w:val="center"/>
          </w:tcPr>
          <w:p w14:paraId="04A3F12F"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Federal</w:t>
            </w:r>
          </w:p>
        </w:tc>
        <w:tc>
          <w:tcPr>
            <w:tcW w:w="1367" w:type="dxa"/>
            <w:vAlign w:val="center"/>
          </w:tcPr>
          <w:p w14:paraId="20683A65"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Niterói</w:t>
            </w:r>
          </w:p>
        </w:tc>
        <w:tc>
          <w:tcPr>
            <w:tcW w:w="930" w:type="dxa"/>
            <w:vAlign w:val="center"/>
          </w:tcPr>
          <w:p w14:paraId="5994EF82"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RJ</w:t>
            </w:r>
          </w:p>
        </w:tc>
        <w:tc>
          <w:tcPr>
            <w:tcW w:w="931" w:type="dxa"/>
            <w:vAlign w:val="center"/>
          </w:tcPr>
          <w:p w14:paraId="41B53E9F"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8</w:t>
            </w:r>
          </w:p>
        </w:tc>
        <w:tc>
          <w:tcPr>
            <w:tcW w:w="931" w:type="dxa"/>
            <w:vAlign w:val="center"/>
          </w:tcPr>
          <w:p w14:paraId="61301EEB"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2020</w:t>
            </w:r>
          </w:p>
        </w:tc>
      </w:tr>
      <w:tr w:rsidR="00F86794" w:rsidRPr="00D34D3C" w14:paraId="4D7083A8" w14:textId="77777777" w:rsidTr="00D34D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23" w:type="dxa"/>
            <w:vAlign w:val="center"/>
          </w:tcPr>
          <w:p w14:paraId="58C198F7" w14:textId="77777777" w:rsidR="00F86794" w:rsidRPr="00D34D3C" w:rsidRDefault="00F86794" w:rsidP="00D34D3C">
            <w:pPr>
              <w:keepNext/>
              <w:jc w:val="center"/>
              <w:rPr>
                <w:rFonts w:asciiTheme="majorHAnsi" w:hAnsiTheme="majorHAnsi" w:cstheme="majorHAnsi"/>
                <w:sz w:val="20"/>
                <w:szCs w:val="20"/>
              </w:rPr>
            </w:pPr>
            <w:r w:rsidRPr="00D34D3C">
              <w:rPr>
                <w:rFonts w:asciiTheme="majorHAnsi" w:hAnsiTheme="majorHAnsi" w:cstheme="majorHAnsi"/>
                <w:sz w:val="20"/>
                <w:szCs w:val="20"/>
              </w:rPr>
              <w:t>UFRGS</w:t>
            </w:r>
          </w:p>
        </w:tc>
        <w:tc>
          <w:tcPr>
            <w:tcW w:w="2900" w:type="dxa"/>
            <w:vAlign w:val="center"/>
          </w:tcPr>
          <w:p w14:paraId="161615A6" w14:textId="77777777" w:rsidR="00F86794" w:rsidRPr="00D34D3C" w:rsidRDefault="00F86794" w:rsidP="00D34D3C">
            <w:pPr>
              <w:keepN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Universidade Federal do Rio Grande do Sul</w:t>
            </w:r>
          </w:p>
        </w:tc>
        <w:tc>
          <w:tcPr>
            <w:tcW w:w="992" w:type="dxa"/>
            <w:vAlign w:val="center"/>
          </w:tcPr>
          <w:p w14:paraId="68493394"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Federal</w:t>
            </w:r>
          </w:p>
        </w:tc>
        <w:tc>
          <w:tcPr>
            <w:tcW w:w="1367" w:type="dxa"/>
            <w:vAlign w:val="center"/>
          </w:tcPr>
          <w:p w14:paraId="5B4CB065"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Porto Alegre</w:t>
            </w:r>
          </w:p>
        </w:tc>
        <w:tc>
          <w:tcPr>
            <w:tcW w:w="930" w:type="dxa"/>
            <w:vAlign w:val="center"/>
          </w:tcPr>
          <w:p w14:paraId="281807A8"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RS</w:t>
            </w:r>
          </w:p>
        </w:tc>
        <w:tc>
          <w:tcPr>
            <w:tcW w:w="931" w:type="dxa"/>
            <w:vAlign w:val="center"/>
          </w:tcPr>
          <w:p w14:paraId="3CEA8043"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17</w:t>
            </w:r>
          </w:p>
        </w:tc>
        <w:tc>
          <w:tcPr>
            <w:tcW w:w="931" w:type="dxa"/>
            <w:vAlign w:val="center"/>
          </w:tcPr>
          <w:p w14:paraId="0B476814"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2019</w:t>
            </w:r>
          </w:p>
        </w:tc>
      </w:tr>
      <w:tr w:rsidR="00D34D3C" w:rsidRPr="00D34D3C" w14:paraId="0A9517DD" w14:textId="77777777" w:rsidTr="00D34D3C">
        <w:trPr>
          <w:trHeight w:val="567"/>
        </w:trPr>
        <w:tc>
          <w:tcPr>
            <w:cnfStyle w:val="001000000000" w:firstRow="0" w:lastRow="0" w:firstColumn="1" w:lastColumn="0" w:oddVBand="0" w:evenVBand="0" w:oddHBand="0" w:evenHBand="0" w:firstRowFirstColumn="0" w:firstRowLastColumn="0" w:lastRowFirstColumn="0" w:lastRowLastColumn="0"/>
            <w:tcW w:w="1123" w:type="dxa"/>
            <w:vAlign w:val="center"/>
          </w:tcPr>
          <w:p w14:paraId="7077AD4E" w14:textId="77777777" w:rsidR="00F86794" w:rsidRPr="00D34D3C" w:rsidRDefault="00F86794" w:rsidP="00D34D3C">
            <w:pPr>
              <w:keepNext/>
              <w:jc w:val="center"/>
              <w:rPr>
                <w:rFonts w:asciiTheme="majorHAnsi" w:hAnsiTheme="majorHAnsi" w:cstheme="majorHAnsi"/>
                <w:sz w:val="20"/>
                <w:szCs w:val="20"/>
              </w:rPr>
            </w:pPr>
            <w:r w:rsidRPr="00D34D3C">
              <w:rPr>
                <w:rFonts w:asciiTheme="majorHAnsi" w:hAnsiTheme="majorHAnsi" w:cstheme="majorHAnsi"/>
                <w:sz w:val="20"/>
                <w:szCs w:val="20"/>
              </w:rPr>
              <w:t>UFSCAR</w:t>
            </w:r>
          </w:p>
        </w:tc>
        <w:tc>
          <w:tcPr>
            <w:tcW w:w="2900" w:type="dxa"/>
            <w:vAlign w:val="center"/>
          </w:tcPr>
          <w:p w14:paraId="3A406B0B" w14:textId="77777777" w:rsidR="00F86794" w:rsidRPr="00D34D3C" w:rsidRDefault="00F86794" w:rsidP="00D34D3C">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Universidade Federal de São Carlos</w:t>
            </w:r>
          </w:p>
        </w:tc>
        <w:tc>
          <w:tcPr>
            <w:tcW w:w="992" w:type="dxa"/>
            <w:vAlign w:val="center"/>
          </w:tcPr>
          <w:p w14:paraId="54575970"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Federal</w:t>
            </w:r>
          </w:p>
        </w:tc>
        <w:tc>
          <w:tcPr>
            <w:tcW w:w="1367" w:type="dxa"/>
            <w:vAlign w:val="center"/>
          </w:tcPr>
          <w:p w14:paraId="360F12BA"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São Carlos</w:t>
            </w:r>
          </w:p>
        </w:tc>
        <w:tc>
          <w:tcPr>
            <w:tcW w:w="930" w:type="dxa"/>
            <w:vAlign w:val="center"/>
          </w:tcPr>
          <w:p w14:paraId="7B4E38C4"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SP</w:t>
            </w:r>
          </w:p>
        </w:tc>
        <w:tc>
          <w:tcPr>
            <w:tcW w:w="931" w:type="dxa"/>
            <w:vAlign w:val="center"/>
          </w:tcPr>
          <w:p w14:paraId="02E4B72F"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6</w:t>
            </w:r>
          </w:p>
        </w:tc>
        <w:tc>
          <w:tcPr>
            <w:tcW w:w="931" w:type="dxa"/>
            <w:vAlign w:val="center"/>
          </w:tcPr>
          <w:p w14:paraId="1B5442D8"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2008</w:t>
            </w:r>
          </w:p>
        </w:tc>
      </w:tr>
      <w:tr w:rsidR="00F86794" w:rsidRPr="00D34D3C" w14:paraId="640F4AF5" w14:textId="77777777" w:rsidTr="00D34D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23" w:type="dxa"/>
            <w:vAlign w:val="center"/>
          </w:tcPr>
          <w:p w14:paraId="14C13707" w14:textId="77777777" w:rsidR="00F86794" w:rsidRPr="00D34D3C" w:rsidRDefault="00F86794" w:rsidP="00D34D3C">
            <w:pPr>
              <w:keepNext/>
              <w:jc w:val="center"/>
              <w:rPr>
                <w:rFonts w:asciiTheme="majorHAnsi" w:hAnsiTheme="majorHAnsi" w:cstheme="majorHAnsi"/>
                <w:sz w:val="20"/>
                <w:szCs w:val="20"/>
              </w:rPr>
            </w:pPr>
            <w:r w:rsidRPr="00D34D3C">
              <w:rPr>
                <w:rFonts w:asciiTheme="majorHAnsi" w:hAnsiTheme="majorHAnsi" w:cstheme="majorHAnsi"/>
                <w:sz w:val="20"/>
                <w:szCs w:val="20"/>
              </w:rPr>
              <w:t>UnB</w:t>
            </w:r>
          </w:p>
        </w:tc>
        <w:tc>
          <w:tcPr>
            <w:tcW w:w="2900" w:type="dxa"/>
            <w:vAlign w:val="center"/>
          </w:tcPr>
          <w:p w14:paraId="5368D4CB" w14:textId="77777777" w:rsidR="00F86794" w:rsidRPr="00D34D3C" w:rsidRDefault="00F86794" w:rsidP="00D34D3C">
            <w:pPr>
              <w:keepN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Universidade de Brasília</w:t>
            </w:r>
          </w:p>
        </w:tc>
        <w:tc>
          <w:tcPr>
            <w:tcW w:w="992" w:type="dxa"/>
            <w:vAlign w:val="center"/>
          </w:tcPr>
          <w:p w14:paraId="77B853FF"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Federal</w:t>
            </w:r>
          </w:p>
        </w:tc>
        <w:tc>
          <w:tcPr>
            <w:tcW w:w="1367" w:type="dxa"/>
            <w:vAlign w:val="center"/>
          </w:tcPr>
          <w:p w14:paraId="757B5F2F"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Brasília</w:t>
            </w:r>
          </w:p>
        </w:tc>
        <w:tc>
          <w:tcPr>
            <w:tcW w:w="930" w:type="dxa"/>
            <w:vAlign w:val="center"/>
          </w:tcPr>
          <w:p w14:paraId="18FF9087"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DF</w:t>
            </w:r>
          </w:p>
        </w:tc>
        <w:tc>
          <w:tcPr>
            <w:tcW w:w="931" w:type="dxa"/>
            <w:vAlign w:val="center"/>
          </w:tcPr>
          <w:p w14:paraId="1F5847AA"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12</w:t>
            </w:r>
          </w:p>
        </w:tc>
        <w:tc>
          <w:tcPr>
            <w:tcW w:w="931" w:type="dxa"/>
            <w:vAlign w:val="center"/>
          </w:tcPr>
          <w:p w14:paraId="18C1F637"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2020</w:t>
            </w:r>
          </w:p>
        </w:tc>
      </w:tr>
      <w:tr w:rsidR="00D34D3C" w:rsidRPr="00D34D3C" w14:paraId="5EEFA914" w14:textId="77777777" w:rsidTr="00D34D3C">
        <w:trPr>
          <w:trHeight w:val="567"/>
        </w:trPr>
        <w:tc>
          <w:tcPr>
            <w:cnfStyle w:val="001000000000" w:firstRow="0" w:lastRow="0" w:firstColumn="1" w:lastColumn="0" w:oddVBand="0" w:evenVBand="0" w:oddHBand="0" w:evenHBand="0" w:firstRowFirstColumn="0" w:firstRowLastColumn="0" w:lastRowFirstColumn="0" w:lastRowLastColumn="0"/>
            <w:tcW w:w="1123" w:type="dxa"/>
            <w:vAlign w:val="center"/>
          </w:tcPr>
          <w:p w14:paraId="39BB94F0" w14:textId="77777777" w:rsidR="00F86794" w:rsidRPr="00D34D3C" w:rsidRDefault="00F86794" w:rsidP="00D34D3C">
            <w:pPr>
              <w:keepNext/>
              <w:jc w:val="center"/>
              <w:rPr>
                <w:rFonts w:asciiTheme="majorHAnsi" w:hAnsiTheme="majorHAnsi" w:cstheme="majorHAnsi"/>
                <w:sz w:val="20"/>
                <w:szCs w:val="20"/>
              </w:rPr>
            </w:pPr>
            <w:r w:rsidRPr="00D34D3C">
              <w:rPr>
                <w:rFonts w:asciiTheme="majorHAnsi" w:hAnsiTheme="majorHAnsi" w:cstheme="majorHAnsi"/>
                <w:sz w:val="20"/>
                <w:szCs w:val="20"/>
              </w:rPr>
              <w:t>UNICAMP</w:t>
            </w:r>
          </w:p>
        </w:tc>
        <w:tc>
          <w:tcPr>
            <w:tcW w:w="2900" w:type="dxa"/>
            <w:vAlign w:val="center"/>
          </w:tcPr>
          <w:p w14:paraId="6C4D7F4C" w14:textId="77777777" w:rsidR="00F86794" w:rsidRPr="00D34D3C" w:rsidRDefault="00F86794" w:rsidP="00D34D3C">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Universidade de Campinas</w:t>
            </w:r>
          </w:p>
        </w:tc>
        <w:tc>
          <w:tcPr>
            <w:tcW w:w="992" w:type="dxa"/>
            <w:vAlign w:val="center"/>
          </w:tcPr>
          <w:p w14:paraId="741964B7"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Estadual</w:t>
            </w:r>
          </w:p>
        </w:tc>
        <w:tc>
          <w:tcPr>
            <w:tcW w:w="1367" w:type="dxa"/>
            <w:vAlign w:val="center"/>
          </w:tcPr>
          <w:p w14:paraId="0D39C615"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Campinas</w:t>
            </w:r>
          </w:p>
        </w:tc>
        <w:tc>
          <w:tcPr>
            <w:tcW w:w="930" w:type="dxa"/>
            <w:vAlign w:val="center"/>
          </w:tcPr>
          <w:p w14:paraId="7C70C202"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SP</w:t>
            </w:r>
          </w:p>
        </w:tc>
        <w:tc>
          <w:tcPr>
            <w:tcW w:w="931" w:type="dxa"/>
            <w:vAlign w:val="center"/>
          </w:tcPr>
          <w:p w14:paraId="0CCFB147"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12</w:t>
            </w:r>
          </w:p>
        </w:tc>
        <w:tc>
          <w:tcPr>
            <w:tcW w:w="931" w:type="dxa"/>
            <w:vAlign w:val="center"/>
          </w:tcPr>
          <w:p w14:paraId="16D0AFA9" w14:textId="77777777" w:rsidR="00F86794" w:rsidRPr="00D34D3C" w:rsidRDefault="00F86794" w:rsidP="00D34D3C">
            <w:pPr>
              <w:keepN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2019</w:t>
            </w:r>
          </w:p>
        </w:tc>
      </w:tr>
      <w:tr w:rsidR="00F86794" w:rsidRPr="00D34D3C" w14:paraId="1DBFEAA2" w14:textId="77777777" w:rsidTr="00D34D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23" w:type="dxa"/>
            <w:vAlign w:val="center"/>
          </w:tcPr>
          <w:p w14:paraId="2B36576F" w14:textId="77777777" w:rsidR="00F86794" w:rsidRPr="00D34D3C" w:rsidRDefault="00F86794" w:rsidP="00D34D3C">
            <w:pPr>
              <w:keepNext/>
              <w:jc w:val="center"/>
              <w:rPr>
                <w:rFonts w:asciiTheme="majorHAnsi" w:hAnsiTheme="majorHAnsi" w:cstheme="majorHAnsi"/>
                <w:sz w:val="20"/>
                <w:szCs w:val="20"/>
              </w:rPr>
            </w:pPr>
            <w:r w:rsidRPr="00D34D3C">
              <w:rPr>
                <w:rFonts w:asciiTheme="majorHAnsi" w:hAnsiTheme="majorHAnsi" w:cstheme="majorHAnsi"/>
                <w:sz w:val="20"/>
                <w:szCs w:val="20"/>
              </w:rPr>
              <w:t>USP</w:t>
            </w:r>
          </w:p>
        </w:tc>
        <w:tc>
          <w:tcPr>
            <w:tcW w:w="2900" w:type="dxa"/>
            <w:vAlign w:val="center"/>
          </w:tcPr>
          <w:p w14:paraId="5EC4F7C4" w14:textId="77777777" w:rsidR="00F86794" w:rsidRPr="00D34D3C" w:rsidRDefault="00F86794" w:rsidP="00D34D3C">
            <w:pPr>
              <w:keepN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Universidade de São Paulo</w:t>
            </w:r>
          </w:p>
        </w:tc>
        <w:tc>
          <w:tcPr>
            <w:tcW w:w="992" w:type="dxa"/>
            <w:vAlign w:val="center"/>
          </w:tcPr>
          <w:p w14:paraId="45620E1E"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Estadual</w:t>
            </w:r>
          </w:p>
        </w:tc>
        <w:tc>
          <w:tcPr>
            <w:tcW w:w="1367" w:type="dxa"/>
            <w:vAlign w:val="center"/>
          </w:tcPr>
          <w:p w14:paraId="5DC46EA9"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São Paulo</w:t>
            </w:r>
          </w:p>
        </w:tc>
        <w:tc>
          <w:tcPr>
            <w:tcW w:w="930" w:type="dxa"/>
            <w:vAlign w:val="center"/>
          </w:tcPr>
          <w:p w14:paraId="53D63A76"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SP</w:t>
            </w:r>
          </w:p>
        </w:tc>
        <w:tc>
          <w:tcPr>
            <w:tcW w:w="931" w:type="dxa"/>
            <w:vAlign w:val="center"/>
          </w:tcPr>
          <w:p w14:paraId="5C8D9E60"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3</w:t>
            </w:r>
          </w:p>
        </w:tc>
        <w:tc>
          <w:tcPr>
            <w:tcW w:w="931" w:type="dxa"/>
            <w:vAlign w:val="center"/>
          </w:tcPr>
          <w:p w14:paraId="4001BD17" w14:textId="77777777" w:rsidR="00F86794" w:rsidRPr="00D34D3C" w:rsidRDefault="00F86794" w:rsidP="00D34D3C">
            <w:pPr>
              <w:keepN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34D3C">
              <w:rPr>
                <w:rFonts w:asciiTheme="majorHAnsi" w:hAnsiTheme="majorHAnsi" w:cstheme="majorHAnsi"/>
                <w:sz w:val="20"/>
                <w:szCs w:val="20"/>
              </w:rPr>
              <w:t>2018</w:t>
            </w:r>
          </w:p>
        </w:tc>
      </w:tr>
    </w:tbl>
    <w:p w14:paraId="66990312" w14:textId="77777777" w:rsidR="00F86794" w:rsidRPr="00BA514F" w:rsidRDefault="00F86794" w:rsidP="00F86794"/>
    <w:p w14:paraId="1717A88D" w14:textId="77777777" w:rsidR="00F86794" w:rsidRPr="00BA514F" w:rsidRDefault="00F86794" w:rsidP="00F86794"/>
    <w:p w14:paraId="01A9E8FE" w14:textId="77777777" w:rsidR="00F86794" w:rsidRPr="00BA514F" w:rsidRDefault="00F86794" w:rsidP="00F86794">
      <w:pPr>
        <w:pStyle w:val="Ttulo2"/>
      </w:pPr>
      <w:r w:rsidRPr="00BA514F">
        <w:lastRenderedPageBreak/>
        <w:t>Modelos</w:t>
      </w:r>
    </w:p>
    <w:p w14:paraId="6E5BFB7D" w14:textId="77777777" w:rsidR="00F86794" w:rsidRPr="00D34D3C" w:rsidRDefault="00F86794" w:rsidP="00D34D3C">
      <w:pPr>
        <w:spacing w:line="360" w:lineRule="auto"/>
        <w:ind w:firstLine="720"/>
        <w:jc w:val="both"/>
        <w:rPr>
          <w:rFonts w:asciiTheme="majorHAnsi" w:hAnsiTheme="majorHAnsi" w:cstheme="majorHAnsi"/>
          <w:sz w:val="24"/>
          <w:szCs w:val="24"/>
        </w:rPr>
      </w:pPr>
      <w:r w:rsidRPr="00D34D3C">
        <w:rPr>
          <w:rFonts w:asciiTheme="majorHAnsi" w:hAnsiTheme="majorHAnsi" w:cstheme="majorHAnsi"/>
          <w:sz w:val="24"/>
          <w:szCs w:val="24"/>
        </w:rPr>
        <w:t xml:space="preserve">Alguns textos são bem simples, como é o caso da UDESC, UFSCAR e USP, por vezes fazendo apenas declarações e diretrizes genéricas, remetendo a normas complementares específicas para cada assunto. Já outras são mais completas e detalhadas, como é o caso do IFRS, UFAM e UFRGS, com especificações mais minuciosas para suas peculiaridades. </w:t>
      </w:r>
    </w:p>
    <w:p w14:paraId="59CBD27C" w14:textId="77777777" w:rsidR="00F86794" w:rsidRPr="00D34D3C" w:rsidRDefault="00F86794" w:rsidP="00D34D3C">
      <w:pPr>
        <w:spacing w:line="360" w:lineRule="auto"/>
        <w:ind w:firstLine="720"/>
        <w:rPr>
          <w:rFonts w:asciiTheme="majorHAnsi" w:hAnsiTheme="majorHAnsi" w:cstheme="majorHAnsi"/>
          <w:sz w:val="24"/>
          <w:szCs w:val="24"/>
        </w:rPr>
      </w:pPr>
      <w:r w:rsidRPr="00D34D3C">
        <w:rPr>
          <w:rFonts w:asciiTheme="majorHAnsi" w:hAnsiTheme="majorHAnsi" w:cstheme="majorHAnsi"/>
          <w:sz w:val="24"/>
          <w:szCs w:val="24"/>
        </w:rPr>
        <w:t>Essa variação caracteriza a existência de dois modelos, conforme descrito por Brasil, 2019:</w:t>
      </w:r>
    </w:p>
    <w:p w14:paraId="7B56CFF6" w14:textId="77777777" w:rsidR="00F86794" w:rsidRPr="00D34D3C" w:rsidRDefault="00F86794" w:rsidP="00D34D3C">
      <w:pPr>
        <w:spacing w:line="360" w:lineRule="auto"/>
        <w:ind w:left="720"/>
        <w:rPr>
          <w:rFonts w:asciiTheme="majorHAnsi" w:hAnsiTheme="majorHAnsi" w:cstheme="majorHAnsi"/>
          <w:b/>
          <w:bCs/>
          <w:sz w:val="24"/>
          <w:szCs w:val="24"/>
        </w:rPr>
      </w:pPr>
      <w:r w:rsidRPr="00D34D3C">
        <w:rPr>
          <w:rFonts w:asciiTheme="majorHAnsi" w:hAnsiTheme="majorHAnsi" w:cstheme="majorHAnsi"/>
          <w:b/>
          <w:bCs/>
          <w:sz w:val="24"/>
          <w:szCs w:val="24"/>
        </w:rPr>
        <w:t>1. Modelo Integrado</w:t>
      </w:r>
    </w:p>
    <w:p w14:paraId="4C75064E" w14:textId="77777777" w:rsidR="00F86794" w:rsidRPr="00D34D3C" w:rsidRDefault="00F86794" w:rsidP="00D34D3C">
      <w:pPr>
        <w:spacing w:line="360" w:lineRule="auto"/>
        <w:ind w:left="720"/>
        <w:jc w:val="both"/>
        <w:rPr>
          <w:rFonts w:asciiTheme="majorHAnsi" w:hAnsiTheme="majorHAnsi" w:cstheme="majorHAnsi"/>
          <w:sz w:val="24"/>
          <w:szCs w:val="24"/>
        </w:rPr>
      </w:pPr>
      <w:r w:rsidRPr="00D34D3C">
        <w:rPr>
          <w:rFonts w:asciiTheme="majorHAnsi" w:hAnsiTheme="majorHAnsi" w:cstheme="majorHAnsi"/>
          <w:sz w:val="24"/>
          <w:szCs w:val="24"/>
          <w:u w:val="single"/>
        </w:rPr>
        <w:t>Principais vantagens</w:t>
      </w:r>
      <w:r w:rsidRPr="00D34D3C">
        <w:rPr>
          <w:rFonts w:asciiTheme="majorHAnsi" w:hAnsiTheme="majorHAnsi" w:cstheme="majorHAnsi"/>
          <w:sz w:val="24"/>
          <w:szCs w:val="24"/>
        </w:rPr>
        <w:t>: A adoção de um documento único facilitará a obtenção de uma estratégia ampla e harmônica. O acompanhamento da norma por parte das unidades, pesquisadores, poder público e potenciais parcerias é facilitada.</w:t>
      </w:r>
    </w:p>
    <w:p w14:paraId="407FB494" w14:textId="77777777" w:rsidR="00F86794" w:rsidRPr="00D34D3C" w:rsidRDefault="00F86794" w:rsidP="00D34D3C">
      <w:pPr>
        <w:spacing w:line="360" w:lineRule="auto"/>
        <w:ind w:left="720"/>
        <w:jc w:val="both"/>
        <w:rPr>
          <w:rFonts w:asciiTheme="majorHAnsi" w:hAnsiTheme="majorHAnsi" w:cstheme="majorHAnsi"/>
          <w:sz w:val="24"/>
          <w:szCs w:val="24"/>
        </w:rPr>
      </w:pPr>
      <w:r w:rsidRPr="00D34D3C">
        <w:rPr>
          <w:rFonts w:asciiTheme="majorHAnsi" w:hAnsiTheme="majorHAnsi" w:cstheme="majorHAnsi"/>
          <w:sz w:val="24"/>
          <w:szCs w:val="24"/>
          <w:u w:val="single"/>
        </w:rPr>
        <w:t>Principais desvantagens</w:t>
      </w:r>
      <w:r w:rsidRPr="00D34D3C">
        <w:rPr>
          <w:rFonts w:asciiTheme="majorHAnsi" w:hAnsiTheme="majorHAnsi" w:cstheme="majorHAnsi"/>
          <w:sz w:val="24"/>
          <w:szCs w:val="24"/>
        </w:rPr>
        <w:t>: A construção de um único documento poderá envolver um esforço maior e mais longo e pode dificultar reformulações específicas.</w:t>
      </w:r>
    </w:p>
    <w:p w14:paraId="7E3F6E39" w14:textId="77777777" w:rsidR="00F86794" w:rsidRPr="00D34D3C" w:rsidRDefault="00F86794" w:rsidP="00D34D3C">
      <w:pPr>
        <w:spacing w:line="360" w:lineRule="auto"/>
        <w:ind w:left="720"/>
        <w:rPr>
          <w:rFonts w:asciiTheme="majorHAnsi" w:hAnsiTheme="majorHAnsi" w:cstheme="majorHAnsi"/>
          <w:b/>
          <w:bCs/>
          <w:sz w:val="24"/>
          <w:szCs w:val="24"/>
        </w:rPr>
      </w:pPr>
      <w:r w:rsidRPr="00D34D3C">
        <w:rPr>
          <w:rFonts w:asciiTheme="majorHAnsi" w:hAnsiTheme="majorHAnsi" w:cstheme="majorHAnsi"/>
          <w:b/>
          <w:bCs/>
          <w:sz w:val="24"/>
          <w:szCs w:val="24"/>
        </w:rPr>
        <w:t>2. Modelo Fragmentado</w:t>
      </w:r>
    </w:p>
    <w:p w14:paraId="62748674" w14:textId="77777777" w:rsidR="00F86794" w:rsidRPr="00D34D3C" w:rsidRDefault="00F86794" w:rsidP="00D34D3C">
      <w:pPr>
        <w:spacing w:line="360" w:lineRule="auto"/>
        <w:ind w:left="720"/>
        <w:jc w:val="both"/>
        <w:rPr>
          <w:rFonts w:asciiTheme="majorHAnsi" w:hAnsiTheme="majorHAnsi" w:cstheme="majorHAnsi"/>
          <w:sz w:val="24"/>
          <w:szCs w:val="24"/>
        </w:rPr>
      </w:pPr>
      <w:r w:rsidRPr="00D34D3C">
        <w:rPr>
          <w:rFonts w:asciiTheme="majorHAnsi" w:hAnsiTheme="majorHAnsi" w:cstheme="majorHAnsi"/>
          <w:sz w:val="24"/>
          <w:szCs w:val="24"/>
          <w:u w:val="single"/>
        </w:rPr>
        <w:t>Principais vantagens</w:t>
      </w:r>
      <w:r w:rsidRPr="00D34D3C">
        <w:rPr>
          <w:rFonts w:asciiTheme="majorHAnsi" w:hAnsiTheme="majorHAnsi" w:cstheme="majorHAnsi"/>
          <w:sz w:val="24"/>
          <w:szCs w:val="24"/>
        </w:rPr>
        <w:t>: Uma política de inovação constituída de diversos documentos permitirá uma maior flexibilidade para tratar cada tema e facilitar atualizações futuras. Também permite inverter a ordem e tratar as resoluções específicas antes do estabelecimento das diretrizes gerais, que passariam a emergir da construção das normas temáticas.</w:t>
      </w:r>
    </w:p>
    <w:p w14:paraId="2B56F2D3" w14:textId="77777777" w:rsidR="00F86794" w:rsidRPr="00D34D3C" w:rsidRDefault="00F86794" w:rsidP="00D34D3C">
      <w:pPr>
        <w:spacing w:line="360" w:lineRule="auto"/>
        <w:ind w:left="720"/>
        <w:rPr>
          <w:rFonts w:asciiTheme="majorHAnsi" w:hAnsiTheme="majorHAnsi" w:cstheme="majorHAnsi"/>
          <w:sz w:val="24"/>
          <w:szCs w:val="24"/>
        </w:rPr>
      </w:pPr>
      <w:r w:rsidRPr="00D34D3C">
        <w:rPr>
          <w:rFonts w:asciiTheme="majorHAnsi" w:hAnsiTheme="majorHAnsi" w:cstheme="majorHAnsi"/>
          <w:sz w:val="24"/>
          <w:szCs w:val="24"/>
          <w:u w:val="single"/>
        </w:rPr>
        <w:t>Principais desvantagens</w:t>
      </w:r>
      <w:r w:rsidRPr="00D34D3C">
        <w:rPr>
          <w:rFonts w:asciiTheme="majorHAnsi" w:hAnsiTheme="majorHAnsi" w:cstheme="majorHAnsi"/>
          <w:sz w:val="24"/>
          <w:szCs w:val="24"/>
        </w:rPr>
        <w:t>: Pode dificultar uma visão institucional abrangente e mais imediata, além de requerer cuidados constantes para manutenção da coerência.</w:t>
      </w:r>
    </w:p>
    <w:p w14:paraId="41AE4498" w14:textId="77777777" w:rsidR="00F86794" w:rsidRPr="00D34D3C" w:rsidRDefault="00F86794" w:rsidP="00D34D3C">
      <w:pPr>
        <w:spacing w:line="360" w:lineRule="auto"/>
        <w:ind w:firstLine="720"/>
        <w:jc w:val="both"/>
        <w:rPr>
          <w:rFonts w:asciiTheme="majorHAnsi" w:hAnsiTheme="majorHAnsi" w:cstheme="majorHAnsi"/>
          <w:sz w:val="24"/>
          <w:szCs w:val="24"/>
        </w:rPr>
      </w:pPr>
      <w:r w:rsidRPr="00D34D3C">
        <w:rPr>
          <w:rFonts w:asciiTheme="majorHAnsi" w:hAnsiTheme="majorHAnsi" w:cstheme="majorHAnsi"/>
          <w:sz w:val="24"/>
          <w:szCs w:val="24"/>
        </w:rPr>
        <w:t>Na proposta apresentada no Anexo deste documento, procurou-se combinar as vantagens dos dois modelos, consolidando um texto único e razoavelmente detalhado, sem entrar, todavia, nas minúcias operacionais que podem ser regradas por normas específicas do próprio Núcleo de Inovação Tecnológica (NIT), conforme será explicitado.</w:t>
      </w:r>
    </w:p>
    <w:p w14:paraId="558A610C" w14:textId="77777777" w:rsidR="00F86794" w:rsidRPr="00BA514F" w:rsidRDefault="00F86794" w:rsidP="00F86794">
      <w:pPr>
        <w:pStyle w:val="Ttulo2"/>
      </w:pPr>
      <w:r w:rsidRPr="00BA514F">
        <w:t>Estrutura</w:t>
      </w:r>
    </w:p>
    <w:p w14:paraId="38B9DD6E" w14:textId="77777777" w:rsidR="00F86794" w:rsidRPr="00BA514F" w:rsidRDefault="00F86794" w:rsidP="00D34D3C">
      <w:pPr>
        <w:spacing w:line="360" w:lineRule="auto"/>
        <w:ind w:firstLine="360"/>
        <w:jc w:val="both"/>
      </w:pPr>
      <w:r w:rsidRPr="00BA514F">
        <w:t xml:space="preserve">No tocante à estrutura e </w:t>
      </w:r>
      <w:r>
        <w:t xml:space="preserve">aos </w:t>
      </w:r>
      <w:r w:rsidRPr="00BA514F">
        <w:t>temas abordados nos textos analisados, foram encontrados basicamente quatro agrupamentos principais:</w:t>
      </w:r>
    </w:p>
    <w:p w14:paraId="4D709728" w14:textId="77777777" w:rsidR="00F86794" w:rsidRPr="00BA514F" w:rsidRDefault="00F86794" w:rsidP="00D34D3C">
      <w:pPr>
        <w:spacing w:line="360" w:lineRule="auto"/>
        <w:ind w:left="360"/>
      </w:pPr>
      <w:r w:rsidRPr="00BA514F">
        <w:lastRenderedPageBreak/>
        <w:t>1. Temas gerais e introdutórios</w:t>
      </w:r>
    </w:p>
    <w:p w14:paraId="7363BD55" w14:textId="77777777" w:rsidR="00F86794" w:rsidRPr="00BA514F" w:rsidRDefault="00F86794" w:rsidP="005D2323">
      <w:pPr>
        <w:pStyle w:val="PargrafodaLista"/>
        <w:keepLines/>
        <w:numPr>
          <w:ilvl w:val="0"/>
          <w:numId w:val="6"/>
        </w:numPr>
        <w:tabs>
          <w:tab w:val="clear" w:pos="1615"/>
        </w:tabs>
        <w:spacing w:after="240" w:line="360" w:lineRule="auto"/>
        <w:ind w:left="1080"/>
      </w:pPr>
      <w:r w:rsidRPr="00BA514F">
        <w:t>Objetivos</w:t>
      </w:r>
      <w:r>
        <w:t>;</w:t>
      </w:r>
    </w:p>
    <w:p w14:paraId="546363FB" w14:textId="77777777" w:rsidR="00F86794" w:rsidRPr="00BA514F" w:rsidRDefault="00F86794" w:rsidP="005D2323">
      <w:pPr>
        <w:pStyle w:val="PargrafodaLista"/>
        <w:keepLines/>
        <w:numPr>
          <w:ilvl w:val="0"/>
          <w:numId w:val="6"/>
        </w:numPr>
        <w:tabs>
          <w:tab w:val="clear" w:pos="1615"/>
        </w:tabs>
        <w:spacing w:after="240" w:line="360" w:lineRule="auto"/>
        <w:ind w:left="1080"/>
      </w:pPr>
      <w:r w:rsidRPr="00BA514F">
        <w:t>Princípios</w:t>
      </w:r>
      <w:r>
        <w:t>;</w:t>
      </w:r>
    </w:p>
    <w:p w14:paraId="03FF8900" w14:textId="77777777" w:rsidR="00F86794" w:rsidRPr="00BA514F" w:rsidRDefault="00F86794" w:rsidP="005D2323">
      <w:pPr>
        <w:pStyle w:val="PargrafodaLista"/>
        <w:keepLines/>
        <w:numPr>
          <w:ilvl w:val="0"/>
          <w:numId w:val="6"/>
        </w:numPr>
        <w:tabs>
          <w:tab w:val="clear" w:pos="1615"/>
        </w:tabs>
        <w:spacing w:after="240" w:line="360" w:lineRule="auto"/>
        <w:ind w:left="1080"/>
      </w:pPr>
      <w:r w:rsidRPr="00BA514F">
        <w:t>Estratégias</w:t>
      </w:r>
      <w:r>
        <w:t>; e</w:t>
      </w:r>
    </w:p>
    <w:p w14:paraId="7D377F4A" w14:textId="77777777" w:rsidR="00F86794" w:rsidRPr="00BA514F" w:rsidRDefault="00F86794" w:rsidP="005D2323">
      <w:pPr>
        <w:pStyle w:val="PargrafodaLista"/>
        <w:keepLines/>
        <w:numPr>
          <w:ilvl w:val="0"/>
          <w:numId w:val="6"/>
        </w:numPr>
        <w:tabs>
          <w:tab w:val="clear" w:pos="1615"/>
        </w:tabs>
        <w:spacing w:after="240" w:line="360" w:lineRule="auto"/>
        <w:ind w:left="1080"/>
      </w:pPr>
      <w:r w:rsidRPr="00BA514F">
        <w:t>Diretrizes</w:t>
      </w:r>
      <w:r>
        <w:t>.</w:t>
      </w:r>
    </w:p>
    <w:p w14:paraId="551B4639" w14:textId="77777777" w:rsidR="00F86794" w:rsidRPr="00BA514F" w:rsidRDefault="00F86794" w:rsidP="00D34D3C">
      <w:pPr>
        <w:spacing w:line="360" w:lineRule="auto"/>
        <w:ind w:left="360"/>
      </w:pPr>
      <w:r w:rsidRPr="00BA514F">
        <w:t>2. Organização institucional</w:t>
      </w:r>
    </w:p>
    <w:p w14:paraId="1261DACB" w14:textId="77777777" w:rsidR="00F86794" w:rsidRPr="00BA514F" w:rsidRDefault="00F86794" w:rsidP="005D2323">
      <w:pPr>
        <w:pStyle w:val="PargrafodaLista"/>
        <w:keepLines/>
        <w:numPr>
          <w:ilvl w:val="0"/>
          <w:numId w:val="7"/>
        </w:numPr>
        <w:tabs>
          <w:tab w:val="clear" w:pos="1615"/>
        </w:tabs>
        <w:spacing w:after="240" w:line="360" w:lineRule="auto"/>
        <w:ind w:left="1080"/>
      </w:pPr>
      <w:r w:rsidRPr="00BA514F">
        <w:t>Acordos, convênios e parcerias</w:t>
      </w:r>
      <w:r>
        <w:t>;</w:t>
      </w:r>
    </w:p>
    <w:p w14:paraId="4F13484E" w14:textId="77777777" w:rsidR="00F86794" w:rsidRPr="00BA514F" w:rsidRDefault="00F86794" w:rsidP="005D2323">
      <w:pPr>
        <w:pStyle w:val="PargrafodaLista"/>
        <w:keepLines/>
        <w:numPr>
          <w:ilvl w:val="0"/>
          <w:numId w:val="7"/>
        </w:numPr>
        <w:tabs>
          <w:tab w:val="clear" w:pos="1615"/>
        </w:tabs>
        <w:spacing w:after="240" w:line="360" w:lineRule="auto"/>
        <w:ind w:left="1080"/>
      </w:pPr>
      <w:r w:rsidRPr="00BA514F">
        <w:t>Compartilhamentos</w:t>
      </w:r>
      <w:r>
        <w:t>;</w:t>
      </w:r>
    </w:p>
    <w:p w14:paraId="31C9B8C5" w14:textId="77777777" w:rsidR="00F86794" w:rsidRPr="00BA514F" w:rsidRDefault="00F86794" w:rsidP="005D2323">
      <w:pPr>
        <w:pStyle w:val="PargrafodaLista"/>
        <w:keepLines/>
        <w:numPr>
          <w:ilvl w:val="0"/>
          <w:numId w:val="7"/>
        </w:numPr>
        <w:tabs>
          <w:tab w:val="clear" w:pos="1615"/>
        </w:tabs>
        <w:spacing w:after="240" w:line="360" w:lineRule="auto"/>
        <w:ind w:left="1080"/>
      </w:pPr>
      <w:r w:rsidRPr="00BA514F">
        <w:t>Participação no capital de empresas</w:t>
      </w:r>
      <w:r>
        <w:t>;</w:t>
      </w:r>
    </w:p>
    <w:p w14:paraId="22C22EA4" w14:textId="77777777" w:rsidR="00F86794" w:rsidRPr="00BA514F" w:rsidRDefault="00F86794" w:rsidP="005D2323">
      <w:pPr>
        <w:pStyle w:val="PargrafodaLista"/>
        <w:keepLines/>
        <w:numPr>
          <w:ilvl w:val="0"/>
          <w:numId w:val="7"/>
        </w:numPr>
        <w:tabs>
          <w:tab w:val="clear" w:pos="1615"/>
        </w:tabs>
        <w:spacing w:after="240" w:line="360" w:lineRule="auto"/>
        <w:ind w:left="1080"/>
      </w:pPr>
      <w:r w:rsidRPr="00BA514F">
        <w:t>Propriedade intelectual</w:t>
      </w:r>
      <w:r>
        <w:t>;</w:t>
      </w:r>
    </w:p>
    <w:p w14:paraId="0E841196" w14:textId="77777777" w:rsidR="00F86794" w:rsidRPr="00BA514F" w:rsidRDefault="00F86794" w:rsidP="005D2323">
      <w:pPr>
        <w:pStyle w:val="PargrafodaLista"/>
        <w:keepLines/>
        <w:numPr>
          <w:ilvl w:val="0"/>
          <w:numId w:val="7"/>
        </w:numPr>
        <w:tabs>
          <w:tab w:val="clear" w:pos="1615"/>
        </w:tabs>
        <w:spacing w:after="240" w:line="360" w:lineRule="auto"/>
        <w:ind w:left="1080"/>
      </w:pPr>
      <w:r w:rsidRPr="00BA514F">
        <w:t>Transferência de tecnologia</w:t>
      </w:r>
      <w:r>
        <w:t>;</w:t>
      </w:r>
    </w:p>
    <w:p w14:paraId="7BA37052" w14:textId="77777777" w:rsidR="00F86794" w:rsidRPr="00BA514F" w:rsidRDefault="00F86794" w:rsidP="005D2323">
      <w:pPr>
        <w:pStyle w:val="PargrafodaLista"/>
        <w:keepLines/>
        <w:numPr>
          <w:ilvl w:val="0"/>
          <w:numId w:val="7"/>
        </w:numPr>
        <w:tabs>
          <w:tab w:val="clear" w:pos="1615"/>
        </w:tabs>
        <w:spacing w:after="240" w:line="360" w:lineRule="auto"/>
        <w:ind w:left="1080"/>
      </w:pPr>
      <w:r w:rsidRPr="00BA514F">
        <w:t>Extensão e prestação de serviços</w:t>
      </w:r>
      <w:r>
        <w:t>; e</w:t>
      </w:r>
    </w:p>
    <w:p w14:paraId="4818E8E8" w14:textId="77777777" w:rsidR="00F86794" w:rsidRPr="00BA514F" w:rsidRDefault="00F86794" w:rsidP="005D2323">
      <w:pPr>
        <w:pStyle w:val="PargrafodaLista"/>
        <w:keepLines/>
        <w:numPr>
          <w:ilvl w:val="0"/>
          <w:numId w:val="7"/>
        </w:numPr>
        <w:tabs>
          <w:tab w:val="clear" w:pos="1615"/>
        </w:tabs>
        <w:spacing w:after="240" w:line="360" w:lineRule="auto"/>
        <w:ind w:left="1080"/>
      </w:pPr>
      <w:r w:rsidRPr="00BA514F">
        <w:t>Orçamento</w:t>
      </w:r>
      <w:r>
        <w:t>.</w:t>
      </w:r>
    </w:p>
    <w:p w14:paraId="7EABF481" w14:textId="77777777" w:rsidR="00F86794" w:rsidRPr="00BA514F" w:rsidRDefault="00F86794" w:rsidP="00D34D3C">
      <w:pPr>
        <w:spacing w:line="360" w:lineRule="auto"/>
        <w:ind w:left="360"/>
      </w:pPr>
      <w:r w:rsidRPr="00BA514F">
        <w:t>3. Recursos humanos</w:t>
      </w:r>
    </w:p>
    <w:p w14:paraId="25CFEC1B" w14:textId="77777777" w:rsidR="00F86794" w:rsidRPr="00BA514F" w:rsidRDefault="00F86794" w:rsidP="005D2323">
      <w:pPr>
        <w:pStyle w:val="PargrafodaLista"/>
        <w:keepLines/>
        <w:numPr>
          <w:ilvl w:val="0"/>
          <w:numId w:val="8"/>
        </w:numPr>
        <w:tabs>
          <w:tab w:val="clear" w:pos="1615"/>
        </w:tabs>
        <w:spacing w:after="240" w:line="360" w:lineRule="auto"/>
        <w:ind w:left="1080"/>
      </w:pPr>
      <w:r w:rsidRPr="00BA514F">
        <w:t>Inventor independente</w:t>
      </w:r>
      <w:r>
        <w:t>;</w:t>
      </w:r>
    </w:p>
    <w:p w14:paraId="34A1895F" w14:textId="77777777" w:rsidR="00F86794" w:rsidRPr="00BA514F" w:rsidRDefault="00F86794" w:rsidP="005D2323">
      <w:pPr>
        <w:pStyle w:val="PargrafodaLista"/>
        <w:keepLines/>
        <w:numPr>
          <w:ilvl w:val="0"/>
          <w:numId w:val="8"/>
        </w:numPr>
        <w:tabs>
          <w:tab w:val="clear" w:pos="1615"/>
        </w:tabs>
        <w:spacing w:after="240" w:line="360" w:lineRule="auto"/>
        <w:ind w:left="1080"/>
      </w:pPr>
      <w:r w:rsidRPr="00BA514F">
        <w:t>Bolsas e estímulos</w:t>
      </w:r>
      <w:r>
        <w:t>;</w:t>
      </w:r>
    </w:p>
    <w:p w14:paraId="341FD8E1" w14:textId="77777777" w:rsidR="00F86794" w:rsidRPr="00BA514F" w:rsidRDefault="00F86794" w:rsidP="005D2323">
      <w:pPr>
        <w:pStyle w:val="PargrafodaLista"/>
        <w:keepLines/>
        <w:numPr>
          <w:ilvl w:val="0"/>
          <w:numId w:val="8"/>
        </w:numPr>
        <w:tabs>
          <w:tab w:val="clear" w:pos="1615"/>
        </w:tabs>
        <w:spacing w:after="240" w:line="360" w:lineRule="auto"/>
        <w:ind w:left="1080"/>
      </w:pPr>
      <w:r w:rsidRPr="00BA514F">
        <w:t>Capacitação</w:t>
      </w:r>
      <w:r>
        <w:t>;</w:t>
      </w:r>
    </w:p>
    <w:p w14:paraId="44D001A3" w14:textId="77777777" w:rsidR="00F86794" w:rsidRPr="00BA514F" w:rsidRDefault="00F86794" w:rsidP="005D2323">
      <w:pPr>
        <w:pStyle w:val="PargrafodaLista"/>
        <w:keepLines/>
        <w:numPr>
          <w:ilvl w:val="0"/>
          <w:numId w:val="8"/>
        </w:numPr>
        <w:tabs>
          <w:tab w:val="clear" w:pos="1615"/>
        </w:tabs>
        <w:spacing w:after="240" w:line="360" w:lineRule="auto"/>
        <w:ind w:left="1080"/>
      </w:pPr>
      <w:r w:rsidRPr="00BA514F">
        <w:t>Afastamento de servidores</w:t>
      </w:r>
      <w:r>
        <w:t>; e</w:t>
      </w:r>
    </w:p>
    <w:p w14:paraId="7ADB9225" w14:textId="77777777" w:rsidR="00F86794" w:rsidRPr="00BA514F" w:rsidRDefault="00F86794" w:rsidP="005D2323">
      <w:pPr>
        <w:pStyle w:val="PargrafodaLista"/>
        <w:keepLines/>
        <w:numPr>
          <w:ilvl w:val="0"/>
          <w:numId w:val="8"/>
        </w:numPr>
        <w:tabs>
          <w:tab w:val="clear" w:pos="1615"/>
        </w:tabs>
        <w:spacing w:after="240" w:line="360" w:lineRule="auto"/>
        <w:ind w:left="1080"/>
      </w:pPr>
      <w:r w:rsidRPr="00BA514F">
        <w:t>Atividade remunerada de servidores</w:t>
      </w:r>
      <w:r>
        <w:t>.</w:t>
      </w:r>
    </w:p>
    <w:p w14:paraId="54827DAA" w14:textId="77777777" w:rsidR="00F86794" w:rsidRPr="00BA514F" w:rsidRDefault="00F86794" w:rsidP="00D34D3C">
      <w:pPr>
        <w:spacing w:line="360" w:lineRule="auto"/>
        <w:ind w:left="360"/>
      </w:pPr>
      <w:r w:rsidRPr="00BA514F">
        <w:t>4. Órgãos e ambientes</w:t>
      </w:r>
    </w:p>
    <w:p w14:paraId="2D1BD613" w14:textId="77777777" w:rsidR="00F86794" w:rsidRPr="00BA514F" w:rsidRDefault="00F86794" w:rsidP="005D2323">
      <w:pPr>
        <w:pStyle w:val="PargrafodaLista"/>
        <w:keepLines/>
        <w:numPr>
          <w:ilvl w:val="0"/>
          <w:numId w:val="9"/>
        </w:numPr>
        <w:tabs>
          <w:tab w:val="clear" w:pos="1615"/>
        </w:tabs>
        <w:spacing w:after="240" w:line="360" w:lineRule="auto"/>
        <w:ind w:left="1080"/>
      </w:pPr>
      <w:r w:rsidRPr="00BA514F">
        <w:t>Núcleo de Inovação Tecnológica (NIT)</w:t>
      </w:r>
      <w:r>
        <w:t>;</w:t>
      </w:r>
    </w:p>
    <w:p w14:paraId="1FF05F49" w14:textId="77777777" w:rsidR="00F86794" w:rsidRPr="00BA514F" w:rsidRDefault="00F86794" w:rsidP="005D2323">
      <w:pPr>
        <w:pStyle w:val="PargrafodaLista"/>
        <w:keepLines/>
        <w:numPr>
          <w:ilvl w:val="0"/>
          <w:numId w:val="9"/>
        </w:numPr>
        <w:tabs>
          <w:tab w:val="clear" w:pos="1615"/>
        </w:tabs>
        <w:spacing w:after="240" w:line="360" w:lineRule="auto"/>
        <w:ind w:left="1080"/>
      </w:pPr>
      <w:r w:rsidRPr="00BA514F">
        <w:t>Incubadora de Empresas</w:t>
      </w:r>
      <w:r>
        <w:t>;</w:t>
      </w:r>
    </w:p>
    <w:p w14:paraId="638438D4" w14:textId="77777777" w:rsidR="00F86794" w:rsidRPr="00BA514F" w:rsidRDefault="00F86794" w:rsidP="005D2323">
      <w:pPr>
        <w:pStyle w:val="PargrafodaLista"/>
        <w:keepLines/>
        <w:numPr>
          <w:ilvl w:val="0"/>
          <w:numId w:val="9"/>
        </w:numPr>
        <w:tabs>
          <w:tab w:val="clear" w:pos="1615"/>
        </w:tabs>
        <w:spacing w:after="240" w:line="360" w:lineRule="auto"/>
        <w:ind w:left="1080"/>
      </w:pPr>
      <w:r w:rsidRPr="00BA514F">
        <w:t>Parque Tecnológico</w:t>
      </w:r>
      <w:r>
        <w:t>; e</w:t>
      </w:r>
    </w:p>
    <w:p w14:paraId="6284F787" w14:textId="77777777" w:rsidR="00F86794" w:rsidRPr="00BA514F" w:rsidRDefault="00F86794" w:rsidP="005D2323">
      <w:pPr>
        <w:pStyle w:val="PargrafodaLista"/>
        <w:keepLines/>
        <w:numPr>
          <w:ilvl w:val="0"/>
          <w:numId w:val="9"/>
        </w:numPr>
        <w:tabs>
          <w:tab w:val="clear" w:pos="1615"/>
        </w:tabs>
        <w:spacing w:after="240" w:line="360" w:lineRule="auto"/>
        <w:ind w:left="1080"/>
      </w:pPr>
      <w:r w:rsidRPr="00BA514F">
        <w:t>Polo Tecnológico</w:t>
      </w:r>
      <w:r>
        <w:t>.</w:t>
      </w:r>
    </w:p>
    <w:p w14:paraId="2218E012" w14:textId="77777777" w:rsidR="00F86794" w:rsidRPr="00BA514F" w:rsidRDefault="00F86794" w:rsidP="00F86794">
      <w:pPr>
        <w:pStyle w:val="Ttulo2"/>
      </w:pPr>
      <w:r w:rsidRPr="00BA514F">
        <w:t>Núcleo de Inovação Tecnológica (NIT)</w:t>
      </w:r>
    </w:p>
    <w:p w14:paraId="2F58C6D7" w14:textId="77777777" w:rsidR="00F86794" w:rsidRPr="00D34D3C" w:rsidRDefault="00F86794" w:rsidP="00D34D3C">
      <w:pPr>
        <w:spacing w:line="360" w:lineRule="auto"/>
        <w:ind w:firstLine="720"/>
        <w:jc w:val="both"/>
        <w:rPr>
          <w:sz w:val="24"/>
          <w:szCs w:val="24"/>
        </w:rPr>
      </w:pPr>
      <w:r w:rsidRPr="00D34D3C">
        <w:rPr>
          <w:sz w:val="24"/>
          <w:szCs w:val="24"/>
        </w:rPr>
        <w:t xml:space="preserve">No que se refere ao órgão encarregado de apoiar a gestão e zelar pelo bom andamento da política, pode-se observar que nem sempre é chamado de Núcleo de Inovação Tecnológica (NIT), já que a legislação não obriga essa denominação. Algumas instituições usam a expressão "Agência de Inovação" (PUCRJ, UFSCAR, IFMT), outras usam designações específicas como é o caso de "USP </w:t>
      </w:r>
      <w:r w:rsidRPr="00D34D3C">
        <w:rPr>
          <w:sz w:val="24"/>
          <w:szCs w:val="24"/>
        </w:rPr>
        <w:lastRenderedPageBreak/>
        <w:t xml:space="preserve">Inovação", "Inova Unicamp", "Coordenadoria de Transferência e Inovação Tecnológica (CTIT-UFMG)", "Centro de Apoio ao Desenvolvimento Tecnológico (CDT-UnB)", "Instituto de Pós-Graduação e Pesquisa de Engenharia (COPPE-UFRJ)", "Secretaria de Desenvolvimento Tecnológico (SEDETEC- UFRGS)" e "Núcleo de Inovação Tecnológica e Social (NITS-UFFS)". Na UFAM é própria </w:t>
      </w:r>
      <w:proofErr w:type="spellStart"/>
      <w:r w:rsidRPr="00D34D3C">
        <w:rPr>
          <w:sz w:val="24"/>
          <w:szCs w:val="24"/>
        </w:rPr>
        <w:t>Pró-Reitoria</w:t>
      </w:r>
      <w:proofErr w:type="spellEnd"/>
      <w:r w:rsidRPr="00D34D3C">
        <w:rPr>
          <w:sz w:val="24"/>
          <w:szCs w:val="24"/>
        </w:rPr>
        <w:t xml:space="preserve"> de Inovação Tecnológica.</w:t>
      </w:r>
    </w:p>
    <w:p w14:paraId="7BD0F7B3" w14:textId="77777777" w:rsidR="00F86794" w:rsidRPr="00D34D3C" w:rsidRDefault="00F86794" w:rsidP="00D34D3C">
      <w:pPr>
        <w:spacing w:line="360" w:lineRule="auto"/>
        <w:ind w:firstLine="720"/>
        <w:rPr>
          <w:sz w:val="24"/>
          <w:szCs w:val="24"/>
        </w:rPr>
      </w:pPr>
      <w:r w:rsidRPr="00D34D3C">
        <w:rPr>
          <w:sz w:val="24"/>
          <w:szCs w:val="24"/>
        </w:rPr>
        <w:t>Nesse texto, está sendo proposto manter o nome Núcleo de Inovação Tecnológica (NIT), o que não impede, todavia, que outra designação venha a ser usada.</w:t>
      </w:r>
    </w:p>
    <w:p w14:paraId="1ABB86D0" w14:textId="77777777" w:rsidR="00F86794" w:rsidRPr="00BA514F" w:rsidRDefault="00F86794" w:rsidP="00F86794">
      <w:pPr>
        <w:pStyle w:val="Ttulo2"/>
      </w:pPr>
      <w:r w:rsidRPr="00BA514F">
        <w:t>Subordinação</w:t>
      </w:r>
    </w:p>
    <w:p w14:paraId="272FABE9" w14:textId="77777777" w:rsidR="00F86794" w:rsidRPr="00D34D3C" w:rsidRDefault="00F86794" w:rsidP="00D34D3C">
      <w:pPr>
        <w:spacing w:line="360" w:lineRule="auto"/>
        <w:ind w:firstLine="720"/>
        <w:rPr>
          <w:sz w:val="24"/>
          <w:szCs w:val="24"/>
        </w:rPr>
      </w:pPr>
      <w:r w:rsidRPr="00D34D3C">
        <w:rPr>
          <w:sz w:val="24"/>
          <w:szCs w:val="24"/>
        </w:rPr>
        <w:t>Quanto à subordinação do NIT (ou equivalente), foram encontrados casos de subordinação direta à Reitoria (USP e Unicamp) e de subordinação indireta, exemplos:</w:t>
      </w:r>
    </w:p>
    <w:p w14:paraId="6AE2D505" w14:textId="77777777" w:rsidR="00F86794" w:rsidRPr="00D34D3C" w:rsidRDefault="00F86794" w:rsidP="005D2323">
      <w:pPr>
        <w:pStyle w:val="PargrafodaLista"/>
        <w:keepLines/>
        <w:numPr>
          <w:ilvl w:val="0"/>
          <w:numId w:val="10"/>
        </w:numPr>
        <w:tabs>
          <w:tab w:val="clear" w:pos="1615"/>
        </w:tabs>
        <w:spacing w:after="240" w:line="360" w:lineRule="auto"/>
        <w:rPr>
          <w:sz w:val="24"/>
          <w:szCs w:val="24"/>
        </w:rPr>
      </w:pPr>
      <w:r w:rsidRPr="00D34D3C">
        <w:rPr>
          <w:sz w:val="24"/>
          <w:szCs w:val="24"/>
        </w:rPr>
        <w:t>Na UnB, vincula-se ao Decanato de Pesquisa e Inovação (DPI);</w:t>
      </w:r>
    </w:p>
    <w:p w14:paraId="1B1316AE" w14:textId="77777777" w:rsidR="00F86794" w:rsidRPr="00D34D3C" w:rsidRDefault="00F86794" w:rsidP="005D2323">
      <w:pPr>
        <w:pStyle w:val="PargrafodaLista"/>
        <w:keepLines/>
        <w:numPr>
          <w:ilvl w:val="0"/>
          <w:numId w:val="10"/>
        </w:numPr>
        <w:tabs>
          <w:tab w:val="clear" w:pos="1615"/>
        </w:tabs>
        <w:spacing w:after="240" w:line="360" w:lineRule="auto"/>
        <w:rPr>
          <w:sz w:val="24"/>
          <w:szCs w:val="24"/>
        </w:rPr>
      </w:pPr>
      <w:r w:rsidRPr="00D34D3C">
        <w:rPr>
          <w:sz w:val="24"/>
          <w:szCs w:val="24"/>
        </w:rPr>
        <w:t xml:space="preserve">Na UFBA, vincula-se à </w:t>
      </w:r>
      <w:proofErr w:type="spellStart"/>
      <w:r w:rsidRPr="00D34D3C">
        <w:rPr>
          <w:sz w:val="24"/>
          <w:szCs w:val="24"/>
        </w:rPr>
        <w:t>Pró-Reitoria</w:t>
      </w:r>
      <w:proofErr w:type="spellEnd"/>
      <w:r w:rsidRPr="00D34D3C">
        <w:rPr>
          <w:sz w:val="24"/>
          <w:szCs w:val="24"/>
        </w:rPr>
        <w:t xml:space="preserve"> de Pesquisa, Criação e Inovação;</w:t>
      </w:r>
    </w:p>
    <w:p w14:paraId="4659E069" w14:textId="77777777" w:rsidR="00F86794" w:rsidRPr="00D34D3C" w:rsidRDefault="00F86794" w:rsidP="005D2323">
      <w:pPr>
        <w:pStyle w:val="PargrafodaLista"/>
        <w:keepLines/>
        <w:numPr>
          <w:ilvl w:val="0"/>
          <w:numId w:val="10"/>
        </w:numPr>
        <w:tabs>
          <w:tab w:val="clear" w:pos="1615"/>
        </w:tabs>
        <w:spacing w:after="240" w:line="360" w:lineRule="auto"/>
        <w:rPr>
          <w:sz w:val="24"/>
          <w:szCs w:val="24"/>
        </w:rPr>
      </w:pPr>
      <w:r w:rsidRPr="00D34D3C">
        <w:rPr>
          <w:sz w:val="24"/>
          <w:szCs w:val="24"/>
        </w:rPr>
        <w:t xml:space="preserve">Na Universidade de Vassouras, vincula-se à </w:t>
      </w:r>
      <w:proofErr w:type="spellStart"/>
      <w:r w:rsidRPr="00D34D3C">
        <w:rPr>
          <w:sz w:val="24"/>
          <w:szCs w:val="24"/>
        </w:rPr>
        <w:t>Pró-Reitoria</w:t>
      </w:r>
      <w:proofErr w:type="spellEnd"/>
      <w:r w:rsidRPr="00D34D3C">
        <w:rPr>
          <w:sz w:val="24"/>
          <w:szCs w:val="24"/>
        </w:rPr>
        <w:t xml:space="preserve"> de Pesquisa e Pós-Graduação; e</w:t>
      </w:r>
    </w:p>
    <w:p w14:paraId="0102F5C3" w14:textId="77777777" w:rsidR="00F86794" w:rsidRPr="00D34D3C" w:rsidRDefault="00F86794" w:rsidP="005D2323">
      <w:pPr>
        <w:pStyle w:val="PargrafodaLista"/>
        <w:keepLines/>
        <w:numPr>
          <w:ilvl w:val="0"/>
          <w:numId w:val="10"/>
        </w:numPr>
        <w:tabs>
          <w:tab w:val="clear" w:pos="1615"/>
        </w:tabs>
        <w:spacing w:after="240" w:line="360" w:lineRule="auto"/>
        <w:rPr>
          <w:sz w:val="24"/>
          <w:szCs w:val="24"/>
        </w:rPr>
      </w:pPr>
      <w:r w:rsidRPr="00D34D3C">
        <w:rPr>
          <w:sz w:val="24"/>
          <w:szCs w:val="24"/>
        </w:rPr>
        <w:t>Na PUCRJ, vincula-se à Vice-Reitoria para Assuntos Acadêmicos.</w:t>
      </w:r>
    </w:p>
    <w:p w14:paraId="699AF69B" w14:textId="77777777" w:rsidR="00F86794" w:rsidRPr="00D34D3C" w:rsidRDefault="00F86794" w:rsidP="00D34D3C">
      <w:pPr>
        <w:spacing w:line="360" w:lineRule="auto"/>
        <w:ind w:firstLine="720"/>
        <w:jc w:val="both"/>
        <w:rPr>
          <w:sz w:val="24"/>
          <w:szCs w:val="24"/>
        </w:rPr>
      </w:pPr>
      <w:r w:rsidRPr="00D34D3C">
        <w:rPr>
          <w:sz w:val="24"/>
          <w:szCs w:val="24"/>
        </w:rPr>
        <w:t xml:space="preserve">O entendimento da proposta aqui apresentada é que o tema "inovação" deve ser transversal a todas as esferas da universidade e não apenas aos assuntos mais focados em pesquisa. Por essa razão, sugere-se que sua subordinação seja direta à Reitoria da </w:t>
      </w:r>
      <w:proofErr w:type="spellStart"/>
      <w:r w:rsidRPr="00D34D3C">
        <w:rPr>
          <w:sz w:val="24"/>
          <w:szCs w:val="24"/>
        </w:rPr>
        <w:t>UnDF</w:t>
      </w:r>
      <w:proofErr w:type="spellEnd"/>
      <w:r w:rsidRPr="00D34D3C">
        <w:rPr>
          <w:sz w:val="24"/>
          <w:szCs w:val="24"/>
        </w:rPr>
        <w:t>.</w:t>
      </w:r>
    </w:p>
    <w:p w14:paraId="78F37E0F" w14:textId="77777777" w:rsidR="00F86794" w:rsidRPr="00BA514F" w:rsidRDefault="00F86794" w:rsidP="00F86794">
      <w:pPr>
        <w:pStyle w:val="Ttulo2"/>
      </w:pPr>
      <w:r w:rsidRPr="00BA514F">
        <w:t>Articulação com o ensino</w:t>
      </w:r>
    </w:p>
    <w:p w14:paraId="30380461" w14:textId="77777777" w:rsidR="00F86794" w:rsidRPr="00D34D3C" w:rsidRDefault="00F86794" w:rsidP="00D34D3C">
      <w:pPr>
        <w:spacing w:line="360" w:lineRule="auto"/>
        <w:ind w:firstLine="720"/>
        <w:jc w:val="both"/>
        <w:rPr>
          <w:sz w:val="28"/>
          <w:szCs w:val="28"/>
        </w:rPr>
      </w:pPr>
      <w:r w:rsidRPr="00D34D3C">
        <w:rPr>
          <w:sz w:val="28"/>
          <w:szCs w:val="28"/>
        </w:rPr>
        <w:t>Um ponto que chamou a atenção durante a análise dos textos das políticas institucionais de inovação foi a ausência de menção ou de destaque para as atividades de ensino de graduação e de pós-graduação. Conforme listado a seguir, percebe-se que os textos descrevem objetivos mais ligados ao processo de inovação em si e aos seus relacionamentos com empresas e com ambientes de inovação, do que com a formação do pensamento inovador no aluno ou mesmo com a adoção de práticas pedagógicas inovadoras.</w:t>
      </w:r>
    </w:p>
    <w:p w14:paraId="700CCBB0" w14:textId="77777777" w:rsidR="00F86794" w:rsidRPr="00D34D3C" w:rsidRDefault="00F86794" w:rsidP="00D34D3C">
      <w:pPr>
        <w:spacing w:line="360" w:lineRule="auto"/>
        <w:ind w:firstLine="720"/>
        <w:rPr>
          <w:sz w:val="28"/>
          <w:szCs w:val="28"/>
        </w:rPr>
      </w:pPr>
      <w:r w:rsidRPr="00D34D3C">
        <w:rPr>
          <w:sz w:val="28"/>
          <w:szCs w:val="28"/>
        </w:rPr>
        <w:lastRenderedPageBreak/>
        <w:t>A seguir é apresentado um resumo dos textos dos objetivos e das diretrizes das políticas de inovação de algumas instituições de renome:</w:t>
      </w:r>
    </w:p>
    <w:p w14:paraId="35EEFF99" w14:textId="77777777" w:rsidR="00F86794" w:rsidRPr="00E4131F" w:rsidRDefault="00F86794" w:rsidP="00D34D3C">
      <w:pPr>
        <w:spacing w:line="360" w:lineRule="auto"/>
        <w:ind w:left="360"/>
        <w:rPr>
          <w:sz w:val="24"/>
          <w:szCs w:val="24"/>
        </w:rPr>
      </w:pPr>
      <w:r w:rsidRPr="00E4131F">
        <w:rPr>
          <w:sz w:val="24"/>
          <w:szCs w:val="24"/>
        </w:rPr>
        <w:t>UNICAMP</w:t>
      </w:r>
    </w:p>
    <w:p w14:paraId="2CD05059" w14:textId="77777777" w:rsidR="00F86794" w:rsidRPr="00D34D3C" w:rsidRDefault="00F86794" w:rsidP="005D2323">
      <w:pPr>
        <w:pStyle w:val="PargrafodaLista"/>
        <w:keepLines/>
        <w:numPr>
          <w:ilvl w:val="0"/>
          <w:numId w:val="11"/>
        </w:numPr>
        <w:tabs>
          <w:tab w:val="clear" w:pos="1615"/>
        </w:tabs>
        <w:spacing w:after="240" w:line="360" w:lineRule="auto"/>
        <w:ind w:left="1080"/>
        <w:rPr>
          <w:sz w:val="28"/>
          <w:szCs w:val="28"/>
        </w:rPr>
      </w:pPr>
      <w:r w:rsidRPr="00D34D3C">
        <w:rPr>
          <w:sz w:val="28"/>
          <w:szCs w:val="28"/>
        </w:rPr>
        <w:t>Engajar-se com o desenvolvimento local (...);</w:t>
      </w:r>
    </w:p>
    <w:p w14:paraId="4EA72FE9" w14:textId="77777777" w:rsidR="00F86794" w:rsidRPr="00D34D3C" w:rsidRDefault="00F86794" w:rsidP="005D2323">
      <w:pPr>
        <w:pStyle w:val="PargrafodaLista"/>
        <w:keepLines/>
        <w:numPr>
          <w:ilvl w:val="0"/>
          <w:numId w:val="11"/>
        </w:numPr>
        <w:tabs>
          <w:tab w:val="clear" w:pos="1615"/>
        </w:tabs>
        <w:spacing w:after="240" w:line="360" w:lineRule="auto"/>
        <w:ind w:left="1080"/>
        <w:rPr>
          <w:sz w:val="28"/>
          <w:szCs w:val="28"/>
        </w:rPr>
      </w:pPr>
      <w:r w:rsidRPr="00D34D3C">
        <w:rPr>
          <w:sz w:val="28"/>
          <w:szCs w:val="28"/>
        </w:rPr>
        <w:t>Promover e estimular o empreendedorismo (...);</w:t>
      </w:r>
    </w:p>
    <w:p w14:paraId="7EE5E5B7" w14:textId="77777777" w:rsidR="00F86794" w:rsidRPr="00D34D3C" w:rsidRDefault="00F86794" w:rsidP="005D2323">
      <w:pPr>
        <w:pStyle w:val="PargrafodaLista"/>
        <w:keepLines/>
        <w:numPr>
          <w:ilvl w:val="0"/>
          <w:numId w:val="11"/>
        </w:numPr>
        <w:tabs>
          <w:tab w:val="clear" w:pos="1615"/>
        </w:tabs>
        <w:spacing w:after="240" w:line="360" w:lineRule="auto"/>
        <w:ind w:left="1080"/>
        <w:rPr>
          <w:sz w:val="28"/>
          <w:szCs w:val="28"/>
        </w:rPr>
      </w:pPr>
      <w:r w:rsidRPr="00D34D3C">
        <w:rPr>
          <w:sz w:val="28"/>
          <w:szCs w:val="28"/>
        </w:rPr>
        <w:t>Promover a Propriedade Intelectual (...);</w:t>
      </w:r>
    </w:p>
    <w:p w14:paraId="54AAA925" w14:textId="77777777" w:rsidR="00F86794" w:rsidRPr="00D34D3C" w:rsidRDefault="00F86794" w:rsidP="005D2323">
      <w:pPr>
        <w:pStyle w:val="PargrafodaLista"/>
        <w:keepLines/>
        <w:numPr>
          <w:ilvl w:val="0"/>
          <w:numId w:val="11"/>
        </w:numPr>
        <w:tabs>
          <w:tab w:val="clear" w:pos="1615"/>
        </w:tabs>
        <w:spacing w:after="240" w:line="360" w:lineRule="auto"/>
        <w:ind w:left="1080"/>
        <w:rPr>
          <w:sz w:val="28"/>
          <w:szCs w:val="28"/>
        </w:rPr>
      </w:pPr>
      <w:r w:rsidRPr="00D34D3C">
        <w:rPr>
          <w:sz w:val="28"/>
          <w:szCs w:val="28"/>
        </w:rPr>
        <w:t>Estimular a atividade criativa (...);</w:t>
      </w:r>
    </w:p>
    <w:p w14:paraId="3227E076" w14:textId="77777777" w:rsidR="00F86794" w:rsidRPr="00D34D3C" w:rsidRDefault="00F86794" w:rsidP="005D2323">
      <w:pPr>
        <w:pStyle w:val="PargrafodaLista"/>
        <w:keepLines/>
        <w:numPr>
          <w:ilvl w:val="0"/>
          <w:numId w:val="11"/>
        </w:numPr>
        <w:tabs>
          <w:tab w:val="clear" w:pos="1615"/>
        </w:tabs>
        <w:spacing w:after="240" w:line="360" w:lineRule="auto"/>
        <w:ind w:left="1080"/>
        <w:rPr>
          <w:sz w:val="28"/>
          <w:szCs w:val="28"/>
        </w:rPr>
      </w:pPr>
      <w:r w:rsidRPr="00D34D3C">
        <w:rPr>
          <w:sz w:val="28"/>
          <w:szCs w:val="28"/>
        </w:rPr>
        <w:t>Estimular a relação universidade-empresa (...); e</w:t>
      </w:r>
    </w:p>
    <w:p w14:paraId="3EDAD78C" w14:textId="77777777" w:rsidR="00F86794" w:rsidRPr="00D34D3C" w:rsidRDefault="00F86794" w:rsidP="005D2323">
      <w:pPr>
        <w:pStyle w:val="PargrafodaLista"/>
        <w:keepLines/>
        <w:numPr>
          <w:ilvl w:val="0"/>
          <w:numId w:val="11"/>
        </w:numPr>
        <w:tabs>
          <w:tab w:val="clear" w:pos="1615"/>
        </w:tabs>
        <w:spacing w:after="240" w:line="360" w:lineRule="auto"/>
        <w:ind w:left="1080"/>
        <w:rPr>
          <w:sz w:val="24"/>
          <w:szCs w:val="24"/>
        </w:rPr>
      </w:pPr>
      <w:r w:rsidRPr="00D34D3C">
        <w:rPr>
          <w:sz w:val="24"/>
          <w:szCs w:val="24"/>
        </w:rPr>
        <w:t>Simplificar os procedimentos (...).</w:t>
      </w:r>
    </w:p>
    <w:p w14:paraId="6C8BF70A" w14:textId="77777777" w:rsidR="00F86794" w:rsidRPr="00E4131F" w:rsidRDefault="00F86794" w:rsidP="00D34D3C">
      <w:pPr>
        <w:spacing w:line="360" w:lineRule="auto"/>
        <w:ind w:left="360"/>
        <w:rPr>
          <w:sz w:val="24"/>
          <w:szCs w:val="24"/>
        </w:rPr>
      </w:pPr>
      <w:r w:rsidRPr="00E4131F">
        <w:rPr>
          <w:sz w:val="24"/>
          <w:szCs w:val="24"/>
        </w:rPr>
        <w:t>UnB</w:t>
      </w:r>
    </w:p>
    <w:p w14:paraId="50912B06" w14:textId="77777777" w:rsidR="00F86794" w:rsidRPr="00D34D3C" w:rsidRDefault="00F86794" w:rsidP="005D2323">
      <w:pPr>
        <w:pStyle w:val="PargrafodaLista"/>
        <w:keepLines/>
        <w:numPr>
          <w:ilvl w:val="0"/>
          <w:numId w:val="12"/>
        </w:numPr>
        <w:tabs>
          <w:tab w:val="clear" w:pos="1615"/>
        </w:tabs>
        <w:spacing w:after="240" w:line="360" w:lineRule="auto"/>
        <w:ind w:left="1080"/>
        <w:rPr>
          <w:sz w:val="24"/>
          <w:szCs w:val="24"/>
        </w:rPr>
      </w:pPr>
      <w:r w:rsidRPr="00D34D3C">
        <w:rPr>
          <w:sz w:val="24"/>
          <w:szCs w:val="24"/>
        </w:rPr>
        <w:t>Promover a geração de conhecimento (...);</w:t>
      </w:r>
    </w:p>
    <w:p w14:paraId="6C2C70B3" w14:textId="77777777" w:rsidR="00F86794" w:rsidRPr="00D34D3C" w:rsidRDefault="00F86794" w:rsidP="005D2323">
      <w:pPr>
        <w:pStyle w:val="PargrafodaLista"/>
        <w:keepLines/>
        <w:numPr>
          <w:ilvl w:val="0"/>
          <w:numId w:val="12"/>
        </w:numPr>
        <w:tabs>
          <w:tab w:val="clear" w:pos="1615"/>
        </w:tabs>
        <w:spacing w:after="240" w:line="360" w:lineRule="auto"/>
        <w:ind w:left="1080"/>
        <w:rPr>
          <w:sz w:val="24"/>
          <w:szCs w:val="24"/>
        </w:rPr>
      </w:pPr>
      <w:r w:rsidRPr="00D34D3C">
        <w:rPr>
          <w:sz w:val="24"/>
          <w:szCs w:val="24"/>
        </w:rPr>
        <w:t>Instituir o ambiente de inovação (...);</w:t>
      </w:r>
    </w:p>
    <w:p w14:paraId="7FEC75F7" w14:textId="77777777" w:rsidR="00F86794" w:rsidRPr="00D34D3C" w:rsidRDefault="00F86794" w:rsidP="005D2323">
      <w:pPr>
        <w:pStyle w:val="PargrafodaLista"/>
        <w:keepLines/>
        <w:numPr>
          <w:ilvl w:val="0"/>
          <w:numId w:val="12"/>
        </w:numPr>
        <w:tabs>
          <w:tab w:val="clear" w:pos="1615"/>
        </w:tabs>
        <w:spacing w:after="240" w:line="360" w:lineRule="auto"/>
        <w:ind w:left="1080"/>
        <w:rPr>
          <w:sz w:val="24"/>
          <w:szCs w:val="24"/>
        </w:rPr>
      </w:pPr>
      <w:r w:rsidRPr="00D34D3C">
        <w:rPr>
          <w:sz w:val="24"/>
          <w:szCs w:val="24"/>
        </w:rPr>
        <w:t>Integrar as ações, processos e estruturas (...);</w:t>
      </w:r>
    </w:p>
    <w:p w14:paraId="2D767726" w14:textId="77777777" w:rsidR="00F86794" w:rsidRPr="00D34D3C" w:rsidRDefault="00F86794" w:rsidP="005D2323">
      <w:pPr>
        <w:pStyle w:val="PargrafodaLista"/>
        <w:keepLines/>
        <w:numPr>
          <w:ilvl w:val="0"/>
          <w:numId w:val="12"/>
        </w:numPr>
        <w:tabs>
          <w:tab w:val="clear" w:pos="1615"/>
        </w:tabs>
        <w:spacing w:after="240" w:line="360" w:lineRule="auto"/>
        <w:ind w:left="1080"/>
        <w:rPr>
          <w:sz w:val="24"/>
          <w:szCs w:val="24"/>
        </w:rPr>
      </w:pPr>
      <w:r w:rsidRPr="00D34D3C">
        <w:rPr>
          <w:sz w:val="24"/>
          <w:szCs w:val="24"/>
        </w:rPr>
        <w:t>Promover a cultura de inovação (...);</w:t>
      </w:r>
    </w:p>
    <w:p w14:paraId="34C5AE5E" w14:textId="77777777" w:rsidR="00F86794" w:rsidRPr="00D34D3C" w:rsidRDefault="00F86794" w:rsidP="005D2323">
      <w:pPr>
        <w:pStyle w:val="PargrafodaLista"/>
        <w:keepLines/>
        <w:numPr>
          <w:ilvl w:val="0"/>
          <w:numId w:val="12"/>
        </w:numPr>
        <w:tabs>
          <w:tab w:val="clear" w:pos="1615"/>
        </w:tabs>
        <w:spacing w:after="240" w:line="360" w:lineRule="auto"/>
        <w:ind w:left="1080"/>
        <w:rPr>
          <w:sz w:val="24"/>
          <w:szCs w:val="24"/>
        </w:rPr>
      </w:pPr>
      <w:r w:rsidRPr="00D34D3C">
        <w:rPr>
          <w:sz w:val="24"/>
          <w:szCs w:val="24"/>
        </w:rPr>
        <w:t>Desenvolver a cultura do empreendedorismo (...); e</w:t>
      </w:r>
    </w:p>
    <w:p w14:paraId="1EBF2384" w14:textId="77777777" w:rsidR="00F86794" w:rsidRPr="00D34D3C" w:rsidRDefault="00F86794" w:rsidP="005D2323">
      <w:pPr>
        <w:pStyle w:val="PargrafodaLista"/>
        <w:keepLines/>
        <w:numPr>
          <w:ilvl w:val="0"/>
          <w:numId w:val="12"/>
        </w:numPr>
        <w:tabs>
          <w:tab w:val="clear" w:pos="1615"/>
        </w:tabs>
        <w:spacing w:after="240" w:line="360" w:lineRule="auto"/>
        <w:ind w:left="1080"/>
        <w:rPr>
          <w:sz w:val="24"/>
          <w:szCs w:val="24"/>
        </w:rPr>
      </w:pPr>
      <w:r w:rsidRPr="00D34D3C">
        <w:rPr>
          <w:sz w:val="24"/>
          <w:szCs w:val="24"/>
        </w:rPr>
        <w:t>Fomentar a utilização da inovação aberta (...).</w:t>
      </w:r>
    </w:p>
    <w:p w14:paraId="25C250DA" w14:textId="77777777" w:rsidR="00F86794" w:rsidRPr="00E4131F" w:rsidRDefault="00F86794" w:rsidP="00D34D3C">
      <w:pPr>
        <w:spacing w:line="360" w:lineRule="auto"/>
        <w:ind w:left="360"/>
        <w:rPr>
          <w:sz w:val="24"/>
          <w:szCs w:val="24"/>
        </w:rPr>
      </w:pPr>
      <w:r w:rsidRPr="00E4131F">
        <w:rPr>
          <w:sz w:val="24"/>
          <w:szCs w:val="24"/>
        </w:rPr>
        <w:t>USP</w:t>
      </w:r>
    </w:p>
    <w:p w14:paraId="2AA48321" w14:textId="77777777" w:rsidR="00F86794" w:rsidRPr="00D34D3C" w:rsidRDefault="00F86794" w:rsidP="005D2323">
      <w:pPr>
        <w:pStyle w:val="PargrafodaLista"/>
        <w:keepLines/>
        <w:numPr>
          <w:ilvl w:val="0"/>
          <w:numId w:val="13"/>
        </w:numPr>
        <w:tabs>
          <w:tab w:val="clear" w:pos="1615"/>
        </w:tabs>
        <w:spacing w:after="240" w:line="360" w:lineRule="auto"/>
        <w:ind w:left="1080"/>
        <w:rPr>
          <w:sz w:val="24"/>
          <w:szCs w:val="24"/>
        </w:rPr>
      </w:pPr>
      <w:r w:rsidRPr="00D34D3C">
        <w:rPr>
          <w:sz w:val="24"/>
          <w:szCs w:val="24"/>
        </w:rPr>
        <w:t>Captar demandas da sociedade (...);</w:t>
      </w:r>
    </w:p>
    <w:p w14:paraId="04474ADB" w14:textId="77777777" w:rsidR="00F86794" w:rsidRPr="00D34D3C" w:rsidRDefault="00F86794" w:rsidP="005D2323">
      <w:pPr>
        <w:pStyle w:val="PargrafodaLista"/>
        <w:keepLines/>
        <w:numPr>
          <w:ilvl w:val="0"/>
          <w:numId w:val="13"/>
        </w:numPr>
        <w:tabs>
          <w:tab w:val="clear" w:pos="1615"/>
        </w:tabs>
        <w:spacing w:after="240" w:line="360" w:lineRule="auto"/>
        <w:ind w:left="1080"/>
        <w:rPr>
          <w:sz w:val="24"/>
          <w:szCs w:val="24"/>
        </w:rPr>
      </w:pPr>
      <w:r w:rsidRPr="00D34D3C">
        <w:rPr>
          <w:sz w:val="24"/>
          <w:szCs w:val="24"/>
        </w:rPr>
        <w:t>Promover a cultura da inovação (...);</w:t>
      </w:r>
    </w:p>
    <w:p w14:paraId="3E0F5A12" w14:textId="77777777" w:rsidR="00F86794" w:rsidRPr="00D34D3C" w:rsidRDefault="00F86794" w:rsidP="005D2323">
      <w:pPr>
        <w:pStyle w:val="PargrafodaLista"/>
        <w:keepLines/>
        <w:numPr>
          <w:ilvl w:val="0"/>
          <w:numId w:val="13"/>
        </w:numPr>
        <w:tabs>
          <w:tab w:val="clear" w:pos="1615"/>
        </w:tabs>
        <w:spacing w:after="240" w:line="360" w:lineRule="auto"/>
        <w:ind w:left="1080"/>
        <w:rPr>
          <w:sz w:val="24"/>
          <w:szCs w:val="24"/>
        </w:rPr>
      </w:pPr>
      <w:r w:rsidRPr="00D34D3C">
        <w:rPr>
          <w:sz w:val="24"/>
          <w:szCs w:val="24"/>
        </w:rPr>
        <w:t xml:space="preserve">Apoiar pesquisadores nas fases iniciais (...); </w:t>
      </w:r>
    </w:p>
    <w:p w14:paraId="6DFF4C50" w14:textId="77777777" w:rsidR="00F86794" w:rsidRPr="00D34D3C" w:rsidRDefault="00F86794" w:rsidP="005D2323">
      <w:pPr>
        <w:pStyle w:val="PargrafodaLista"/>
        <w:keepLines/>
        <w:numPr>
          <w:ilvl w:val="0"/>
          <w:numId w:val="13"/>
        </w:numPr>
        <w:tabs>
          <w:tab w:val="clear" w:pos="1615"/>
        </w:tabs>
        <w:spacing w:after="240" w:line="360" w:lineRule="auto"/>
        <w:ind w:left="1080"/>
        <w:rPr>
          <w:sz w:val="24"/>
          <w:szCs w:val="24"/>
        </w:rPr>
      </w:pPr>
      <w:r w:rsidRPr="00D34D3C">
        <w:rPr>
          <w:sz w:val="24"/>
          <w:szCs w:val="24"/>
        </w:rPr>
        <w:t>Coordenar as relações setores da sociedade (...);</w:t>
      </w:r>
    </w:p>
    <w:p w14:paraId="761F88DA" w14:textId="77777777" w:rsidR="00F86794" w:rsidRPr="00D34D3C" w:rsidRDefault="00F86794" w:rsidP="005D2323">
      <w:pPr>
        <w:pStyle w:val="PargrafodaLista"/>
        <w:keepLines/>
        <w:numPr>
          <w:ilvl w:val="0"/>
          <w:numId w:val="13"/>
        </w:numPr>
        <w:tabs>
          <w:tab w:val="clear" w:pos="1615"/>
        </w:tabs>
        <w:spacing w:after="240" w:line="360" w:lineRule="auto"/>
        <w:ind w:left="1080"/>
        <w:rPr>
          <w:sz w:val="24"/>
          <w:szCs w:val="24"/>
        </w:rPr>
      </w:pPr>
      <w:r w:rsidRPr="00D34D3C">
        <w:rPr>
          <w:sz w:val="24"/>
          <w:szCs w:val="24"/>
        </w:rPr>
        <w:t>Desempenhar as funções de NIT (...); e</w:t>
      </w:r>
    </w:p>
    <w:p w14:paraId="32D213B3" w14:textId="77777777" w:rsidR="00F86794" w:rsidRPr="00D34D3C" w:rsidRDefault="00F86794" w:rsidP="005D2323">
      <w:pPr>
        <w:pStyle w:val="PargrafodaLista"/>
        <w:keepLines/>
        <w:numPr>
          <w:ilvl w:val="0"/>
          <w:numId w:val="13"/>
        </w:numPr>
        <w:tabs>
          <w:tab w:val="clear" w:pos="1615"/>
        </w:tabs>
        <w:spacing w:after="240" w:line="360" w:lineRule="auto"/>
        <w:ind w:left="1080"/>
        <w:rPr>
          <w:sz w:val="24"/>
          <w:szCs w:val="24"/>
        </w:rPr>
      </w:pPr>
      <w:r w:rsidRPr="00D34D3C">
        <w:rPr>
          <w:sz w:val="24"/>
          <w:szCs w:val="24"/>
        </w:rPr>
        <w:t>Propor participação e investimentos (...).</w:t>
      </w:r>
    </w:p>
    <w:p w14:paraId="404A8149" w14:textId="77777777" w:rsidR="00F86794" w:rsidRPr="00D34D3C" w:rsidRDefault="00F86794" w:rsidP="00D34D3C">
      <w:pPr>
        <w:spacing w:line="360" w:lineRule="auto"/>
        <w:ind w:left="360"/>
        <w:rPr>
          <w:sz w:val="24"/>
          <w:szCs w:val="24"/>
        </w:rPr>
      </w:pPr>
      <w:r w:rsidRPr="00D34D3C">
        <w:rPr>
          <w:sz w:val="24"/>
          <w:szCs w:val="24"/>
        </w:rPr>
        <w:t>UFRGS</w:t>
      </w:r>
    </w:p>
    <w:p w14:paraId="054E9D66" w14:textId="77777777" w:rsidR="00F86794" w:rsidRPr="00D34D3C" w:rsidRDefault="00F86794" w:rsidP="005D2323">
      <w:pPr>
        <w:pStyle w:val="PargrafodaLista"/>
        <w:keepLines/>
        <w:numPr>
          <w:ilvl w:val="0"/>
          <w:numId w:val="14"/>
        </w:numPr>
        <w:tabs>
          <w:tab w:val="clear" w:pos="1615"/>
        </w:tabs>
        <w:spacing w:after="240" w:line="360" w:lineRule="auto"/>
        <w:ind w:left="1080"/>
        <w:rPr>
          <w:sz w:val="24"/>
          <w:szCs w:val="24"/>
        </w:rPr>
      </w:pPr>
      <w:r w:rsidRPr="00D34D3C">
        <w:rPr>
          <w:sz w:val="24"/>
          <w:szCs w:val="24"/>
        </w:rPr>
        <w:t>Estabelecer princípios de empreendedorismo (...);</w:t>
      </w:r>
    </w:p>
    <w:p w14:paraId="33F8F74C" w14:textId="77777777" w:rsidR="00F86794" w:rsidRPr="00D34D3C" w:rsidRDefault="00F86794" w:rsidP="005D2323">
      <w:pPr>
        <w:pStyle w:val="PargrafodaLista"/>
        <w:keepLines/>
        <w:numPr>
          <w:ilvl w:val="0"/>
          <w:numId w:val="14"/>
        </w:numPr>
        <w:tabs>
          <w:tab w:val="clear" w:pos="1615"/>
        </w:tabs>
        <w:spacing w:after="240" w:line="360" w:lineRule="auto"/>
        <w:ind w:left="1080"/>
        <w:rPr>
          <w:sz w:val="24"/>
          <w:szCs w:val="24"/>
        </w:rPr>
      </w:pPr>
      <w:r w:rsidRPr="00D34D3C">
        <w:rPr>
          <w:sz w:val="24"/>
          <w:szCs w:val="24"/>
        </w:rPr>
        <w:t>Possibilitar o afastamento de servidores (...);</w:t>
      </w:r>
    </w:p>
    <w:p w14:paraId="7133DCA6" w14:textId="77777777" w:rsidR="00F86794" w:rsidRPr="00D34D3C" w:rsidRDefault="00F86794" w:rsidP="005D2323">
      <w:pPr>
        <w:pStyle w:val="PargrafodaLista"/>
        <w:keepLines/>
        <w:numPr>
          <w:ilvl w:val="0"/>
          <w:numId w:val="14"/>
        </w:numPr>
        <w:tabs>
          <w:tab w:val="clear" w:pos="1615"/>
        </w:tabs>
        <w:spacing w:after="240" w:line="360" w:lineRule="auto"/>
        <w:ind w:left="1080"/>
        <w:rPr>
          <w:sz w:val="24"/>
          <w:szCs w:val="24"/>
        </w:rPr>
      </w:pPr>
      <w:r w:rsidRPr="00D34D3C">
        <w:rPr>
          <w:sz w:val="24"/>
          <w:szCs w:val="24"/>
        </w:rPr>
        <w:lastRenderedPageBreak/>
        <w:t>Estabelecer parcerias para desenvolvimento (...);</w:t>
      </w:r>
    </w:p>
    <w:p w14:paraId="6DA4B56D" w14:textId="77777777" w:rsidR="00F86794" w:rsidRPr="00D34D3C" w:rsidRDefault="00F86794" w:rsidP="005D2323">
      <w:pPr>
        <w:pStyle w:val="PargrafodaLista"/>
        <w:keepLines/>
        <w:numPr>
          <w:ilvl w:val="0"/>
          <w:numId w:val="14"/>
        </w:numPr>
        <w:tabs>
          <w:tab w:val="clear" w:pos="1615"/>
        </w:tabs>
        <w:spacing w:after="240" w:line="360" w:lineRule="auto"/>
        <w:ind w:left="1080"/>
        <w:rPr>
          <w:sz w:val="24"/>
          <w:szCs w:val="24"/>
        </w:rPr>
      </w:pPr>
      <w:r w:rsidRPr="00D34D3C">
        <w:rPr>
          <w:sz w:val="24"/>
          <w:szCs w:val="24"/>
        </w:rPr>
        <w:t>Compartilhar laboratórios, equipamentos, (...);</w:t>
      </w:r>
    </w:p>
    <w:p w14:paraId="62D110CE" w14:textId="77777777" w:rsidR="00F86794" w:rsidRPr="00D34D3C" w:rsidRDefault="00F86794" w:rsidP="005D2323">
      <w:pPr>
        <w:pStyle w:val="PargrafodaLista"/>
        <w:keepLines/>
        <w:numPr>
          <w:ilvl w:val="0"/>
          <w:numId w:val="14"/>
        </w:numPr>
        <w:tabs>
          <w:tab w:val="clear" w:pos="1615"/>
        </w:tabs>
        <w:spacing w:after="240" w:line="360" w:lineRule="auto"/>
        <w:ind w:left="1080"/>
        <w:rPr>
          <w:sz w:val="24"/>
          <w:szCs w:val="24"/>
        </w:rPr>
      </w:pPr>
      <w:r w:rsidRPr="00D34D3C">
        <w:rPr>
          <w:sz w:val="24"/>
          <w:szCs w:val="24"/>
        </w:rPr>
        <w:t>Participar no capital social de empresas (...); e</w:t>
      </w:r>
    </w:p>
    <w:p w14:paraId="097E9292" w14:textId="77777777" w:rsidR="00F86794" w:rsidRPr="00D34D3C" w:rsidRDefault="00F86794" w:rsidP="005D2323">
      <w:pPr>
        <w:pStyle w:val="PargrafodaLista"/>
        <w:keepLines/>
        <w:numPr>
          <w:ilvl w:val="0"/>
          <w:numId w:val="14"/>
        </w:numPr>
        <w:tabs>
          <w:tab w:val="clear" w:pos="1615"/>
        </w:tabs>
        <w:spacing w:after="240" w:line="360" w:lineRule="auto"/>
        <w:ind w:left="1080"/>
        <w:rPr>
          <w:sz w:val="24"/>
          <w:szCs w:val="24"/>
        </w:rPr>
      </w:pPr>
      <w:r w:rsidRPr="00D34D3C">
        <w:rPr>
          <w:sz w:val="24"/>
          <w:szCs w:val="24"/>
        </w:rPr>
        <w:t>Estimular o inventor independente (...).</w:t>
      </w:r>
    </w:p>
    <w:p w14:paraId="57C99573" w14:textId="77777777" w:rsidR="00F86794" w:rsidRPr="00D34D3C" w:rsidRDefault="00F86794" w:rsidP="00D34D3C">
      <w:pPr>
        <w:spacing w:line="360" w:lineRule="auto"/>
        <w:ind w:firstLine="720"/>
        <w:jc w:val="both"/>
        <w:rPr>
          <w:sz w:val="24"/>
          <w:szCs w:val="24"/>
        </w:rPr>
      </w:pPr>
      <w:r w:rsidRPr="00D34D3C">
        <w:rPr>
          <w:sz w:val="24"/>
          <w:szCs w:val="24"/>
        </w:rPr>
        <w:t>Como pode ser notado, não há menção ao relacionamento com os projetos pedagógicos. Percebe-se que o foco é trazer segurança jurídica para atividades de inovação, porém fora do contexto do ensino de graduação e de pós-graduação.</w:t>
      </w:r>
    </w:p>
    <w:p w14:paraId="6B772F45" w14:textId="77777777" w:rsidR="00F86794" w:rsidRPr="00D34D3C" w:rsidRDefault="00F86794" w:rsidP="00D34D3C">
      <w:pPr>
        <w:spacing w:line="360" w:lineRule="auto"/>
        <w:ind w:firstLine="720"/>
        <w:rPr>
          <w:sz w:val="24"/>
          <w:szCs w:val="24"/>
        </w:rPr>
      </w:pPr>
      <w:r w:rsidRPr="00D34D3C">
        <w:rPr>
          <w:sz w:val="24"/>
          <w:szCs w:val="24"/>
        </w:rPr>
        <w:t>Todavia, o próprio Marco Legal prevê a integração das políticas de inovação com o ensino:</w:t>
      </w:r>
    </w:p>
    <w:p w14:paraId="565D69BE" w14:textId="77777777" w:rsidR="00F86794" w:rsidRPr="00D34D3C" w:rsidRDefault="00F86794" w:rsidP="00D34D3C">
      <w:pPr>
        <w:spacing w:line="360" w:lineRule="auto"/>
        <w:ind w:left="1440"/>
        <w:rPr>
          <w:i/>
          <w:iCs/>
          <w:sz w:val="24"/>
          <w:szCs w:val="24"/>
        </w:rPr>
      </w:pPr>
      <w:r w:rsidRPr="00D34D3C">
        <w:rPr>
          <w:i/>
          <w:iCs/>
          <w:sz w:val="24"/>
          <w:szCs w:val="24"/>
        </w:rPr>
        <w:t>Decreto 10.534/2020 — Anexo — As diretrizes para a implementação da Política Nacional de Inovação são:</w:t>
      </w:r>
    </w:p>
    <w:p w14:paraId="58AE8BA4" w14:textId="77777777" w:rsidR="00F86794" w:rsidRPr="00D34D3C" w:rsidRDefault="00F86794" w:rsidP="00D34D3C">
      <w:pPr>
        <w:spacing w:line="360" w:lineRule="auto"/>
        <w:ind w:left="1440"/>
        <w:rPr>
          <w:i/>
          <w:iCs/>
          <w:sz w:val="24"/>
          <w:szCs w:val="24"/>
        </w:rPr>
      </w:pPr>
      <w:r w:rsidRPr="00D34D3C">
        <w:rPr>
          <w:i/>
          <w:iCs/>
          <w:sz w:val="24"/>
          <w:szCs w:val="24"/>
        </w:rPr>
        <w:t xml:space="preserve">b) </w:t>
      </w:r>
      <w:r w:rsidRPr="00D34D3C">
        <w:rPr>
          <w:i/>
          <w:iCs/>
          <w:sz w:val="24"/>
          <w:szCs w:val="24"/>
          <w:u w:val="single"/>
        </w:rPr>
        <w:t>revisão de currículos de ensino superior</w:t>
      </w:r>
      <w:r w:rsidRPr="00D34D3C">
        <w:rPr>
          <w:i/>
          <w:iCs/>
          <w:sz w:val="24"/>
          <w:szCs w:val="24"/>
        </w:rPr>
        <w:t xml:space="preserve"> (grifo nosso), com vistas à promoção de uma abordagem mais prática, empreendedora e interdisciplinar para o desenvolvimento do empreendedorismo e da inovação;</w:t>
      </w:r>
    </w:p>
    <w:p w14:paraId="3B3008D1" w14:textId="77777777" w:rsidR="00F86794" w:rsidRPr="00D34D3C" w:rsidRDefault="00F86794" w:rsidP="00D34D3C">
      <w:pPr>
        <w:spacing w:line="360" w:lineRule="auto"/>
        <w:ind w:left="1440"/>
        <w:rPr>
          <w:i/>
          <w:iCs/>
          <w:sz w:val="24"/>
          <w:szCs w:val="24"/>
        </w:rPr>
      </w:pPr>
      <w:r w:rsidRPr="00D34D3C">
        <w:rPr>
          <w:i/>
          <w:iCs/>
          <w:sz w:val="24"/>
          <w:szCs w:val="24"/>
        </w:rPr>
        <w:t xml:space="preserve">c) aproximação da produção de conhecimento e da </w:t>
      </w:r>
      <w:r w:rsidRPr="00D34D3C">
        <w:rPr>
          <w:i/>
          <w:iCs/>
          <w:sz w:val="24"/>
          <w:szCs w:val="24"/>
          <w:u w:val="single"/>
        </w:rPr>
        <w:t>formação de nível superior</w:t>
      </w:r>
      <w:r w:rsidRPr="00D34D3C">
        <w:rPr>
          <w:i/>
          <w:iCs/>
          <w:sz w:val="24"/>
          <w:szCs w:val="24"/>
        </w:rPr>
        <w:t xml:space="preserve"> (grifo nosso) com as demandas do setor produtivo nacional;</w:t>
      </w:r>
    </w:p>
    <w:p w14:paraId="3CCF0587" w14:textId="77777777" w:rsidR="00F86794" w:rsidRPr="00D34D3C" w:rsidRDefault="00F86794" w:rsidP="00D34D3C">
      <w:pPr>
        <w:spacing w:line="360" w:lineRule="auto"/>
        <w:ind w:left="1440"/>
        <w:rPr>
          <w:i/>
          <w:iCs/>
          <w:sz w:val="24"/>
          <w:szCs w:val="24"/>
        </w:rPr>
      </w:pPr>
      <w:r w:rsidRPr="00D34D3C">
        <w:rPr>
          <w:i/>
          <w:iCs/>
          <w:sz w:val="24"/>
          <w:szCs w:val="24"/>
        </w:rPr>
        <w:t>Lei Complementar 987/2021 — Art. 2.</w:t>
      </w:r>
      <w:r w:rsidRPr="00D34D3C">
        <w:rPr>
          <w:i/>
          <w:iCs/>
          <w:sz w:val="24"/>
          <w:szCs w:val="24"/>
          <w:vertAlign w:val="superscript"/>
        </w:rPr>
        <w:t>o</w:t>
      </w:r>
      <w:r w:rsidRPr="00D34D3C">
        <w:rPr>
          <w:i/>
          <w:iCs/>
          <w:sz w:val="24"/>
          <w:szCs w:val="24"/>
        </w:rPr>
        <w:t xml:space="preserve"> — São diretrizes de atuação da </w:t>
      </w:r>
      <w:proofErr w:type="spellStart"/>
      <w:r w:rsidRPr="00D34D3C">
        <w:rPr>
          <w:i/>
          <w:iCs/>
          <w:sz w:val="24"/>
          <w:szCs w:val="24"/>
        </w:rPr>
        <w:t>UnDF</w:t>
      </w:r>
      <w:proofErr w:type="spellEnd"/>
      <w:r w:rsidRPr="00D34D3C">
        <w:rPr>
          <w:i/>
          <w:iCs/>
          <w:sz w:val="24"/>
          <w:szCs w:val="24"/>
        </w:rPr>
        <w:t>:</w:t>
      </w:r>
    </w:p>
    <w:p w14:paraId="6D13F072" w14:textId="77777777" w:rsidR="00F86794" w:rsidRPr="00D34D3C" w:rsidRDefault="00F86794" w:rsidP="00D34D3C">
      <w:pPr>
        <w:spacing w:line="360" w:lineRule="auto"/>
        <w:ind w:left="1440"/>
        <w:rPr>
          <w:i/>
          <w:iCs/>
          <w:sz w:val="24"/>
          <w:szCs w:val="24"/>
        </w:rPr>
      </w:pPr>
      <w:r w:rsidRPr="00D34D3C">
        <w:rPr>
          <w:i/>
          <w:iCs/>
          <w:sz w:val="24"/>
          <w:szCs w:val="24"/>
        </w:rPr>
        <w:t xml:space="preserve">XV – </w:t>
      </w:r>
      <w:proofErr w:type="gramStart"/>
      <w:r w:rsidRPr="00D34D3C">
        <w:rPr>
          <w:i/>
          <w:iCs/>
          <w:sz w:val="24"/>
          <w:szCs w:val="24"/>
        </w:rPr>
        <w:t>fomento</w:t>
      </w:r>
      <w:proofErr w:type="gramEnd"/>
      <w:r w:rsidRPr="00D34D3C">
        <w:rPr>
          <w:i/>
          <w:iCs/>
          <w:sz w:val="24"/>
          <w:szCs w:val="24"/>
        </w:rPr>
        <w:t xml:space="preserve"> a </w:t>
      </w:r>
      <w:r w:rsidRPr="00D34D3C">
        <w:rPr>
          <w:i/>
          <w:iCs/>
          <w:sz w:val="24"/>
          <w:szCs w:val="24"/>
          <w:u w:val="single"/>
        </w:rPr>
        <w:t>projetos integrados</w:t>
      </w:r>
      <w:r w:rsidRPr="00D34D3C">
        <w:rPr>
          <w:i/>
          <w:iCs/>
          <w:sz w:val="24"/>
          <w:szCs w:val="24"/>
        </w:rPr>
        <w:t xml:space="preserve"> (grifo nosso) de extensão e pesquisa em linhas de atuação nas áreas de </w:t>
      </w:r>
      <w:r w:rsidRPr="00D34D3C">
        <w:rPr>
          <w:i/>
          <w:iCs/>
          <w:sz w:val="24"/>
          <w:szCs w:val="24"/>
          <w:u w:val="single"/>
        </w:rPr>
        <w:t>educação profissional</w:t>
      </w:r>
      <w:r w:rsidRPr="00D34D3C">
        <w:rPr>
          <w:i/>
          <w:iCs/>
          <w:sz w:val="24"/>
          <w:szCs w:val="24"/>
        </w:rPr>
        <w:t xml:space="preserve"> (grifo nosso), trabalho, empreendedorismo, produção, desenvolvimento, tecnologias sociais e sustentabilidade, com enfoque em inovação e integração social.</w:t>
      </w:r>
    </w:p>
    <w:p w14:paraId="30FC2E8A" w14:textId="77777777" w:rsidR="00F86794" w:rsidRPr="00D34D3C" w:rsidRDefault="00F86794" w:rsidP="00D34D3C">
      <w:pPr>
        <w:spacing w:line="360" w:lineRule="auto"/>
        <w:ind w:firstLine="720"/>
        <w:jc w:val="both"/>
        <w:rPr>
          <w:sz w:val="24"/>
          <w:szCs w:val="24"/>
        </w:rPr>
      </w:pPr>
      <w:r w:rsidRPr="00D34D3C">
        <w:rPr>
          <w:sz w:val="24"/>
          <w:szCs w:val="24"/>
        </w:rPr>
        <w:t xml:space="preserve">Dessa forma, o presente texto propõe que seja uma das diretrizes principais da Política de Inovação da </w:t>
      </w:r>
      <w:proofErr w:type="spellStart"/>
      <w:r w:rsidRPr="00D34D3C">
        <w:rPr>
          <w:sz w:val="24"/>
          <w:szCs w:val="24"/>
        </w:rPr>
        <w:t>UnDF</w:t>
      </w:r>
      <w:proofErr w:type="spellEnd"/>
      <w:r w:rsidRPr="00D34D3C">
        <w:rPr>
          <w:sz w:val="24"/>
          <w:szCs w:val="24"/>
        </w:rPr>
        <w:t>, ao lado de outras, a articulação com o ensino de graduação e de pós-graduação, da mesma forma que se deve dar com a extensão e a pesquisa.</w:t>
      </w:r>
    </w:p>
    <w:p w14:paraId="559237FA" w14:textId="6AAAD31B" w:rsidR="00D34D3C" w:rsidRDefault="00D34D3C">
      <w:pPr>
        <w:tabs>
          <w:tab w:val="clear" w:pos="1615"/>
        </w:tabs>
        <w:spacing w:line="259" w:lineRule="auto"/>
      </w:pPr>
      <w:r>
        <w:br w:type="page"/>
      </w:r>
    </w:p>
    <w:p w14:paraId="657A5579" w14:textId="04DFE5F7" w:rsidR="00F86794" w:rsidRPr="00D34D3C" w:rsidRDefault="00D34D3C" w:rsidP="00D34D3C">
      <w:pPr>
        <w:pStyle w:val="Ttulo1"/>
        <w:tabs>
          <w:tab w:val="clear" w:pos="1615"/>
          <w:tab w:val="left" w:pos="284"/>
        </w:tabs>
        <w:rPr>
          <w:rFonts w:asciiTheme="majorHAnsi" w:hAnsiTheme="majorHAnsi" w:cstheme="majorHAnsi"/>
          <w:color w:val="4875BD"/>
        </w:rPr>
      </w:pPr>
      <w:r w:rsidRPr="00D34D3C">
        <w:rPr>
          <w:rFonts w:asciiTheme="majorHAnsi" w:hAnsiTheme="majorHAnsi" w:cstheme="majorHAnsi"/>
          <w:color w:val="4875BD"/>
        </w:rPr>
        <w:lastRenderedPageBreak/>
        <w:t>4. CONCLUSÕES E RECOMENDAÇÕES</w:t>
      </w:r>
    </w:p>
    <w:p w14:paraId="5A1874AE" w14:textId="77777777" w:rsidR="00D34D3C" w:rsidRDefault="00D34D3C" w:rsidP="00F86794">
      <w:pPr>
        <w:ind w:firstLine="714"/>
      </w:pPr>
    </w:p>
    <w:p w14:paraId="212DF320" w14:textId="1C85F519" w:rsidR="00F86794" w:rsidRPr="00D34D3C" w:rsidRDefault="00F86794" w:rsidP="00F86794">
      <w:pPr>
        <w:ind w:firstLine="714"/>
        <w:rPr>
          <w:sz w:val="24"/>
          <w:szCs w:val="24"/>
        </w:rPr>
      </w:pPr>
      <w:r w:rsidRPr="00D34D3C">
        <w:rPr>
          <w:sz w:val="24"/>
          <w:szCs w:val="24"/>
        </w:rPr>
        <w:t xml:space="preserve">Alguns aspectos operacionais importantes devem ser destacados para a implementação da Política Institucional de Inovação da </w:t>
      </w:r>
      <w:proofErr w:type="spellStart"/>
      <w:r w:rsidRPr="00D34D3C">
        <w:rPr>
          <w:sz w:val="24"/>
          <w:szCs w:val="24"/>
        </w:rPr>
        <w:t>UnDF</w:t>
      </w:r>
      <w:proofErr w:type="spellEnd"/>
      <w:r w:rsidRPr="00D34D3C">
        <w:rPr>
          <w:sz w:val="24"/>
          <w:szCs w:val="24"/>
        </w:rPr>
        <w:t>:</w:t>
      </w:r>
    </w:p>
    <w:p w14:paraId="7AD4E93D" w14:textId="77777777" w:rsidR="00F86794" w:rsidRPr="00D34D3C" w:rsidRDefault="00F86794" w:rsidP="005D2323">
      <w:pPr>
        <w:pStyle w:val="PargrafodaLista"/>
        <w:keepLines/>
        <w:numPr>
          <w:ilvl w:val="0"/>
          <w:numId w:val="15"/>
        </w:numPr>
        <w:tabs>
          <w:tab w:val="clear" w:pos="1615"/>
        </w:tabs>
        <w:spacing w:after="240" w:line="360" w:lineRule="auto"/>
        <w:ind w:left="714" w:hanging="357"/>
        <w:contextualSpacing w:val="0"/>
        <w:jc w:val="both"/>
        <w:rPr>
          <w:sz w:val="24"/>
          <w:szCs w:val="24"/>
        </w:rPr>
      </w:pPr>
      <w:r w:rsidRPr="00D34D3C">
        <w:rPr>
          <w:sz w:val="24"/>
          <w:szCs w:val="24"/>
        </w:rPr>
        <w:t xml:space="preserve">Deve ser incluído no </w:t>
      </w:r>
      <w:r w:rsidRPr="00D34D3C">
        <w:rPr>
          <w:sz w:val="24"/>
          <w:szCs w:val="24"/>
          <w:u w:val="single"/>
        </w:rPr>
        <w:t>Estatuto</w:t>
      </w:r>
      <w:r w:rsidRPr="00D34D3C">
        <w:rPr>
          <w:sz w:val="24"/>
          <w:szCs w:val="24"/>
        </w:rPr>
        <w:t xml:space="preserve"> da </w:t>
      </w:r>
      <w:proofErr w:type="spellStart"/>
      <w:r w:rsidRPr="00D34D3C">
        <w:rPr>
          <w:sz w:val="24"/>
          <w:szCs w:val="24"/>
        </w:rPr>
        <w:t>UnDF</w:t>
      </w:r>
      <w:proofErr w:type="spellEnd"/>
      <w:r w:rsidRPr="00D34D3C">
        <w:rPr>
          <w:sz w:val="24"/>
          <w:szCs w:val="24"/>
        </w:rPr>
        <w:t>, em sua missão, a "pesquisa básica ou aplicada de caráter científico ou tecnológico ou o desenvolvimento de novos produtos, serviços ou processos", para que ela seja considerada uma Instituição Científica, Tecnológica e de Inovação (ICT), de acordo com o Art. 2.</w:t>
      </w:r>
      <w:r w:rsidRPr="00D34D3C">
        <w:rPr>
          <w:sz w:val="24"/>
          <w:szCs w:val="24"/>
          <w:vertAlign w:val="superscript"/>
        </w:rPr>
        <w:t>o</w:t>
      </w:r>
      <w:r w:rsidRPr="00D34D3C">
        <w:rPr>
          <w:sz w:val="24"/>
          <w:szCs w:val="24"/>
        </w:rPr>
        <w:t xml:space="preserve"> — V da Lei n. 10.973/2004.</w:t>
      </w:r>
    </w:p>
    <w:p w14:paraId="5504C876" w14:textId="77777777" w:rsidR="00F86794" w:rsidRPr="00D34D3C" w:rsidRDefault="00F86794" w:rsidP="005D2323">
      <w:pPr>
        <w:pStyle w:val="PargrafodaLista"/>
        <w:keepLines/>
        <w:numPr>
          <w:ilvl w:val="0"/>
          <w:numId w:val="15"/>
        </w:numPr>
        <w:tabs>
          <w:tab w:val="clear" w:pos="1615"/>
        </w:tabs>
        <w:spacing w:after="240" w:line="360" w:lineRule="auto"/>
        <w:ind w:left="714" w:hanging="357"/>
        <w:contextualSpacing w:val="0"/>
        <w:jc w:val="both"/>
        <w:rPr>
          <w:sz w:val="24"/>
          <w:szCs w:val="24"/>
        </w:rPr>
      </w:pPr>
      <w:r w:rsidRPr="00D34D3C">
        <w:rPr>
          <w:sz w:val="24"/>
          <w:szCs w:val="24"/>
        </w:rPr>
        <w:t xml:space="preserve">O texto da Política Institucional de Inovação da </w:t>
      </w:r>
      <w:proofErr w:type="spellStart"/>
      <w:r w:rsidRPr="00D34D3C">
        <w:rPr>
          <w:sz w:val="24"/>
          <w:szCs w:val="24"/>
        </w:rPr>
        <w:t>UnDF</w:t>
      </w:r>
      <w:proofErr w:type="spellEnd"/>
      <w:r w:rsidRPr="00D34D3C">
        <w:rPr>
          <w:sz w:val="24"/>
          <w:szCs w:val="24"/>
        </w:rPr>
        <w:t xml:space="preserve"> de ser um </w:t>
      </w:r>
      <w:r w:rsidRPr="00D34D3C">
        <w:rPr>
          <w:sz w:val="24"/>
          <w:szCs w:val="24"/>
          <w:u w:val="single"/>
        </w:rPr>
        <w:t>modelo integrado</w:t>
      </w:r>
      <w:r w:rsidRPr="00D34D3C">
        <w:rPr>
          <w:sz w:val="24"/>
          <w:szCs w:val="24"/>
        </w:rPr>
        <w:t>, consolidado em texto único e razoavelmente detalhado, sem entrar, todavia, nas minúcias operacionais que podem ser regradas por normas específicas do próprio Núcleo de Inovação Tecnológica (NIT). Além disso, o Marco Legal de Ciência, Tecnologia e Inovação (MLCTI), em seus dispositivos, já explicita, de forma detalhada, diversos processos e procedimentos.</w:t>
      </w:r>
    </w:p>
    <w:p w14:paraId="338B4816" w14:textId="77777777" w:rsidR="00F86794" w:rsidRPr="00D34D3C" w:rsidRDefault="00F86794" w:rsidP="005D2323">
      <w:pPr>
        <w:pStyle w:val="PargrafodaLista"/>
        <w:keepLines/>
        <w:numPr>
          <w:ilvl w:val="0"/>
          <w:numId w:val="15"/>
        </w:numPr>
        <w:tabs>
          <w:tab w:val="clear" w:pos="1615"/>
        </w:tabs>
        <w:spacing w:after="240" w:line="360" w:lineRule="auto"/>
        <w:ind w:left="714" w:hanging="357"/>
        <w:contextualSpacing w:val="0"/>
        <w:jc w:val="both"/>
        <w:rPr>
          <w:sz w:val="24"/>
          <w:szCs w:val="24"/>
        </w:rPr>
      </w:pPr>
      <w:r w:rsidRPr="00D34D3C">
        <w:rPr>
          <w:sz w:val="24"/>
          <w:szCs w:val="24"/>
        </w:rPr>
        <w:t xml:space="preserve">O Núcleo de Inovação Tecnológica (NIT) deve ser um órgão subordinado </w:t>
      </w:r>
      <w:r w:rsidRPr="00D34D3C">
        <w:rPr>
          <w:sz w:val="24"/>
          <w:szCs w:val="24"/>
          <w:u w:val="single"/>
        </w:rPr>
        <w:t>diretamente</w:t>
      </w:r>
      <w:r w:rsidRPr="00D34D3C">
        <w:rPr>
          <w:sz w:val="24"/>
          <w:szCs w:val="24"/>
        </w:rPr>
        <w:t xml:space="preserve"> à Reitoria.</w:t>
      </w:r>
    </w:p>
    <w:p w14:paraId="01593915" w14:textId="186F438E" w:rsidR="00F86794" w:rsidRDefault="00F86794" w:rsidP="005D2323">
      <w:pPr>
        <w:pStyle w:val="PargrafodaLista"/>
        <w:keepLines/>
        <w:numPr>
          <w:ilvl w:val="0"/>
          <w:numId w:val="15"/>
        </w:numPr>
        <w:tabs>
          <w:tab w:val="clear" w:pos="1615"/>
        </w:tabs>
        <w:spacing w:after="240" w:line="360" w:lineRule="auto"/>
        <w:ind w:left="714" w:hanging="357"/>
        <w:contextualSpacing w:val="0"/>
        <w:jc w:val="both"/>
        <w:rPr>
          <w:sz w:val="24"/>
          <w:szCs w:val="24"/>
        </w:rPr>
      </w:pPr>
      <w:r w:rsidRPr="00D34D3C">
        <w:rPr>
          <w:sz w:val="24"/>
          <w:szCs w:val="24"/>
        </w:rPr>
        <w:t xml:space="preserve">As atividades de inovação devem se articular com o </w:t>
      </w:r>
      <w:r w:rsidRPr="00D34D3C">
        <w:rPr>
          <w:sz w:val="24"/>
          <w:szCs w:val="24"/>
          <w:u w:val="single"/>
        </w:rPr>
        <w:t>ensino</w:t>
      </w:r>
      <w:r w:rsidRPr="00D34D3C">
        <w:rPr>
          <w:sz w:val="24"/>
          <w:szCs w:val="24"/>
        </w:rPr>
        <w:t xml:space="preserve"> de graduação e de pós-graduação, da mesma forma que se deve dar com a extensão e com a pesquisa.</w:t>
      </w:r>
    </w:p>
    <w:p w14:paraId="7F7F5A73" w14:textId="77777777" w:rsidR="00211803" w:rsidRPr="00D34D3C" w:rsidRDefault="00211803" w:rsidP="00E4131F">
      <w:pPr>
        <w:pStyle w:val="PargrafodaLista"/>
        <w:keepLines/>
        <w:tabs>
          <w:tab w:val="clear" w:pos="1615"/>
        </w:tabs>
        <w:spacing w:after="240" w:line="360" w:lineRule="auto"/>
        <w:ind w:left="714"/>
        <w:contextualSpacing w:val="0"/>
        <w:jc w:val="both"/>
        <w:rPr>
          <w:sz w:val="24"/>
          <w:szCs w:val="24"/>
        </w:rPr>
      </w:pPr>
    </w:p>
    <w:p w14:paraId="56EF79DF" w14:textId="77777777" w:rsidR="00F86794" w:rsidRDefault="00F86794" w:rsidP="00F86794">
      <w:pPr>
        <w:pStyle w:val="Ttulo2"/>
      </w:pPr>
      <w:r>
        <w:t>Mensagem final</w:t>
      </w:r>
    </w:p>
    <w:p w14:paraId="3C235666" w14:textId="77777777" w:rsidR="00F86794" w:rsidRPr="00D34D3C" w:rsidRDefault="00F86794" w:rsidP="00D34D3C">
      <w:pPr>
        <w:spacing w:line="360" w:lineRule="auto"/>
        <w:ind w:firstLine="720"/>
        <w:jc w:val="both"/>
        <w:rPr>
          <w:sz w:val="24"/>
          <w:szCs w:val="24"/>
        </w:rPr>
      </w:pPr>
      <w:r w:rsidRPr="00D34D3C">
        <w:rPr>
          <w:sz w:val="24"/>
          <w:szCs w:val="24"/>
        </w:rPr>
        <w:t>Um dos principais méritos do Marco Legal de Ciência, Tecnologia e Inovação (MLCTI) foi reduzir as amarras para que as instituições pudessem se relacionar com o setor produtivo de forma mais ágil e dinâmica. Foi com esse propósito que as instituições já existentes criaram as suas políticas de inovação.</w:t>
      </w:r>
    </w:p>
    <w:p w14:paraId="32B66C0F" w14:textId="77777777" w:rsidR="00F86794" w:rsidRPr="00D34D3C" w:rsidRDefault="00F86794" w:rsidP="00D34D3C">
      <w:pPr>
        <w:spacing w:line="360" w:lineRule="auto"/>
        <w:ind w:firstLine="720"/>
        <w:jc w:val="both"/>
        <w:rPr>
          <w:sz w:val="24"/>
          <w:szCs w:val="24"/>
        </w:rPr>
      </w:pPr>
      <w:r w:rsidRPr="00D34D3C">
        <w:rPr>
          <w:sz w:val="24"/>
          <w:szCs w:val="24"/>
        </w:rPr>
        <w:t xml:space="preserve">Vale notar, então, que essas políticas de inovação vieram para tirar as amarras de quem estava atrelado ao seu legado. Elas não surgiram como um genuíno compromisso das instituições com o pensamento inovador e com a cultura da destruição criativa. Não se lê nas políticas existentes </w:t>
      </w:r>
      <w:r w:rsidRPr="00D34D3C">
        <w:rPr>
          <w:sz w:val="24"/>
          <w:szCs w:val="24"/>
        </w:rPr>
        <w:lastRenderedPageBreak/>
        <w:t xml:space="preserve">um movimento de ruptura ou de </w:t>
      </w:r>
      <w:proofErr w:type="spellStart"/>
      <w:r w:rsidRPr="00D34D3C">
        <w:rPr>
          <w:sz w:val="24"/>
          <w:szCs w:val="24"/>
        </w:rPr>
        <w:t>disrupção</w:t>
      </w:r>
      <w:proofErr w:type="spellEnd"/>
      <w:r w:rsidRPr="00D34D3C">
        <w:rPr>
          <w:sz w:val="24"/>
          <w:szCs w:val="24"/>
        </w:rPr>
        <w:t>. A maioria procura apenas acomodar suas estruturas às oportunidades criadas pelo MLCTI, sem alterá-las ou modificá-las de forma inovadora.</w:t>
      </w:r>
    </w:p>
    <w:p w14:paraId="1B5C4F99" w14:textId="77777777" w:rsidR="00F86794" w:rsidRPr="00D34D3C" w:rsidRDefault="00F86794" w:rsidP="00D34D3C">
      <w:pPr>
        <w:spacing w:line="360" w:lineRule="auto"/>
        <w:ind w:firstLine="720"/>
        <w:jc w:val="both"/>
        <w:rPr>
          <w:sz w:val="24"/>
          <w:szCs w:val="24"/>
        </w:rPr>
      </w:pPr>
      <w:r w:rsidRPr="00D34D3C">
        <w:rPr>
          <w:sz w:val="24"/>
          <w:szCs w:val="24"/>
        </w:rPr>
        <w:t xml:space="preserve">A </w:t>
      </w:r>
      <w:proofErr w:type="spellStart"/>
      <w:r w:rsidRPr="00D34D3C">
        <w:rPr>
          <w:sz w:val="24"/>
          <w:szCs w:val="24"/>
        </w:rPr>
        <w:t>UnDF</w:t>
      </w:r>
      <w:proofErr w:type="spellEnd"/>
      <w:r w:rsidRPr="00D34D3C">
        <w:rPr>
          <w:sz w:val="24"/>
          <w:szCs w:val="24"/>
        </w:rPr>
        <w:t xml:space="preserve"> é uma instituição nova; não está presa a um legado. Não deve, dessa forma, ser mais do mesmo. Sua Política de Inovação deve ir além da segurança jurídica; ela deve abraçar o incômodo, estimular a criatividade, aceitar o fracasso e premiar o sucesso de quem pensa diferente.</w:t>
      </w:r>
    </w:p>
    <w:p w14:paraId="3F665362" w14:textId="293A9519" w:rsidR="00D34D3C" w:rsidRDefault="00D34D3C">
      <w:pPr>
        <w:tabs>
          <w:tab w:val="clear" w:pos="1615"/>
        </w:tabs>
        <w:spacing w:line="259" w:lineRule="auto"/>
      </w:pPr>
      <w:r>
        <w:br w:type="page"/>
      </w:r>
    </w:p>
    <w:p w14:paraId="5399B649" w14:textId="50C69227" w:rsidR="00F86794" w:rsidRPr="00D34D3C" w:rsidRDefault="00D34D3C" w:rsidP="00D34D3C">
      <w:pPr>
        <w:pStyle w:val="Ttulo1"/>
        <w:tabs>
          <w:tab w:val="clear" w:pos="1615"/>
          <w:tab w:val="left" w:pos="284"/>
        </w:tabs>
        <w:rPr>
          <w:rFonts w:asciiTheme="majorHAnsi" w:hAnsiTheme="majorHAnsi" w:cstheme="majorHAnsi"/>
          <w:color w:val="4875BD"/>
        </w:rPr>
      </w:pPr>
      <w:r w:rsidRPr="00D34D3C">
        <w:rPr>
          <w:rFonts w:asciiTheme="majorHAnsi" w:hAnsiTheme="majorHAnsi" w:cstheme="majorHAnsi"/>
          <w:color w:val="4875BD"/>
        </w:rPr>
        <w:lastRenderedPageBreak/>
        <w:t>5. ESTRUTURA DA POLÍTICA PROPOSTA</w:t>
      </w:r>
    </w:p>
    <w:p w14:paraId="2D213171" w14:textId="77777777" w:rsidR="00D34D3C" w:rsidRDefault="00D34D3C" w:rsidP="00D34D3C">
      <w:pPr>
        <w:spacing w:line="360" w:lineRule="auto"/>
        <w:ind w:firstLine="720"/>
        <w:jc w:val="both"/>
        <w:rPr>
          <w:sz w:val="24"/>
          <w:szCs w:val="24"/>
        </w:rPr>
      </w:pPr>
    </w:p>
    <w:p w14:paraId="4AF2E6A3" w14:textId="6CE1CA77" w:rsidR="00F86794" w:rsidRPr="00D34D3C" w:rsidRDefault="00F86794" w:rsidP="00D34D3C">
      <w:pPr>
        <w:spacing w:line="360" w:lineRule="auto"/>
        <w:ind w:firstLine="720"/>
        <w:jc w:val="both"/>
        <w:rPr>
          <w:sz w:val="24"/>
          <w:szCs w:val="24"/>
        </w:rPr>
      </w:pPr>
      <w:r w:rsidRPr="00D34D3C">
        <w:rPr>
          <w:sz w:val="24"/>
          <w:szCs w:val="24"/>
        </w:rPr>
        <w:t xml:space="preserve">No Anexo deste documento, encontra-se a proposta para o texto da Política de Inovação Institucional da </w:t>
      </w:r>
      <w:proofErr w:type="spellStart"/>
      <w:r w:rsidRPr="00D34D3C">
        <w:rPr>
          <w:sz w:val="24"/>
          <w:szCs w:val="24"/>
        </w:rPr>
        <w:t>UnDF</w:t>
      </w:r>
      <w:proofErr w:type="spellEnd"/>
      <w:r w:rsidRPr="00D34D3C">
        <w:rPr>
          <w:sz w:val="24"/>
          <w:szCs w:val="24"/>
        </w:rPr>
        <w:t>. Ao todo são 22 artigos divididos em 11 capítulos. O texto usa a estrutura citada em Brasil (2019), que recomenda quatro eixos:</w:t>
      </w:r>
    </w:p>
    <w:p w14:paraId="6386C611" w14:textId="77777777" w:rsidR="00F86794" w:rsidRPr="00D34D3C" w:rsidRDefault="00F86794" w:rsidP="00D34D3C">
      <w:pPr>
        <w:spacing w:line="360" w:lineRule="auto"/>
        <w:ind w:left="720"/>
        <w:contextualSpacing/>
        <w:rPr>
          <w:sz w:val="24"/>
          <w:szCs w:val="24"/>
        </w:rPr>
      </w:pPr>
      <w:r w:rsidRPr="00D34D3C">
        <w:rPr>
          <w:sz w:val="24"/>
          <w:szCs w:val="24"/>
        </w:rPr>
        <w:t>I. Diretrizes Gerais;</w:t>
      </w:r>
    </w:p>
    <w:p w14:paraId="4469659F" w14:textId="77777777" w:rsidR="00F86794" w:rsidRPr="00D34D3C" w:rsidRDefault="00F86794" w:rsidP="00D34D3C">
      <w:pPr>
        <w:spacing w:line="360" w:lineRule="auto"/>
        <w:ind w:left="720"/>
        <w:contextualSpacing/>
        <w:rPr>
          <w:sz w:val="24"/>
          <w:szCs w:val="24"/>
        </w:rPr>
      </w:pPr>
      <w:r w:rsidRPr="00D34D3C">
        <w:rPr>
          <w:sz w:val="24"/>
          <w:szCs w:val="24"/>
        </w:rPr>
        <w:t>II. Política de Propriedade Intelectual;</w:t>
      </w:r>
    </w:p>
    <w:p w14:paraId="1A6C70BC" w14:textId="77777777" w:rsidR="00F86794" w:rsidRPr="00D34D3C" w:rsidRDefault="00F86794" w:rsidP="00D34D3C">
      <w:pPr>
        <w:spacing w:line="360" w:lineRule="auto"/>
        <w:ind w:left="720"/>
        <w:contextualSpacing/>
        <w:rPr>
          <w:sz w:val="24"/>
          <w:szCs w:val="24"/>
        </w:rPr>
      </w:pPr>
      <w:r w:rsidRPr="00D34D3C">
        <w:rPr>
          <w:sz w:val="24"/>
          <w:szCs w:val="24"/>
        </w:rPr>
        <w:t>III. Diretrizes para Parcerias, e</w:t>
      </w:r>
    </w:p>
    <w:p w14:paraId="4D2DAC52" w14:textId="77777777" w:rsidR="00F86794" w:rsidRPr="00D34D3C" w:rsidRDefault="00F86794" w:rsidP="00D34D3C">
      <w:pPr>
        <w:spacing w:line="360" w:lineRule="auto"/>
        <w:ind w:left="720"/>
        <w:rPr>
          <w:sz w:val="24"/>
          <w:szCs w:val="24"/>
        </w:rPr>
      </w:pPr>
      <w:r w:rsidRPr="00D34D3C">
        <w:rPr>
          <w:sz w:val="24"/>
          <w:szCs w:val="24"/>
        </w:rPr>
        <w:t>IV. Estímulo ao Empreendedorismo.</w:t>
      </w:r>
    </w:p>
    <w:p w14:paraId="6C389F53" w14:textId="77777777" w:rsidR="00F86794" w:rsidRPr="00D34D3C" w:rsidRDefault="00F86794" w:rsidP="00D34D3C">
      <w:pPr>
        <w:spacing w:line="360" w:lineRule="auto"/>
        <w:ind w:firstLine="720"/>
        <w:jc w:val="both"/>
        <w:rPr>
          <w:sz w:val="24"/>
          <w:szCs w:val="24"/>
        </w:rPr>
      </w:pPr>
      <w:r w:rsidRPr="00D34D3C">
        <w:rPr>
          <w:sz w:val="24"/>
          <w:szCs w:val="24"/>
        </w:rPr>
        <w:t>Porém, a proposta acrescenta outros eixos para cobrir as recomendações e as estratégias apontadas ao longo deste documento. Dessa forma, o texto está estruturado da seguinte maneira:</w:t>
      </w:r>
    </w:p>
    <w:p w14:paraId="534535AD" w14:textId="77777777" w:rsidR="00F86794" w:rsidRPr="00D34D3C" w:rsidRDefault="00F86794" w:rsidP="005D2323">
      <w:pPr>
        <w:pStyle w:val="PargrafodaLista"/>
        <w:keepLines/>
        <w:numPr>
          <w:ilvl w:val="0"/>
          <w:numId w:val="16"/>
        </w:numPr>
        <w:tabs>
          <w:tab w:val="clear" w:pos="1615"/>
        </w:tabs>
        <w:spacing w:after="240" w:line="360" w:lineRule="auto"/>
        <w:jc w:val="both"/>
        <w:rPr>
          <w:sz w:val="24"/>
          <w:szCs w:val="24"/>
        </w:rPr>
      </w:pPr>
      <w:r w:rsidRPr="00D34D3C">
        <w:rPr>
          <w:sz w:val="24"/>
          <w:szCs w:val="24"/>
        </w:rPr>
        <w:t xml:space="preserve">CAPÍTULO I — DISPOSIÇÕES PRELIMINARES: contém a definição do conceito de inovação e seu significado na </w:t>
      </w:r>
      <w:proofErr w:type="spellStart"/>
      <w:r w:rsidRPr="00D34D3C">
        <w:rPr>
          <w:sz w:val="24"/>
          <w:szCs w:val="24"/>
        </w:rPr>
        <w:t>UnDF</w:t>
      </w:r>
      <w:proofErr w:type="spellEnd"/>
      <w:r w:rsidRPr="00D34D3C">
        <w:rPr>
          <w:sz w:val="24"/>
          <w:szCs w:val="24"/>
        </w:rPr>
        <w:t>;</w:t>
      </w:r>
    </w:p>
    <w:p w14:paraId="212917E0" w14:textId="77777777" w:rsidR="00F86794" w:rsidRPr="00D34D3C" w:rsidRDefault="00F86794" w:rsidP="005D2323">
      <w:pPr>
        <w:pStyle w:val="PargrafodaLista"/>
        <w:keepLines/>
        <w:numPr>
          <w:ilvl w:val="0"/>
          <w:numId w:val="16"/>
        </w:numPr>
        <w:tabs>
          <w:tab w:val="clear" w:pos="1615"/>
        </w:tabs>
        <w:spacing w:after="240" w:line="360" w:lineRule="auto"/>
        <w:jc w:val="both"/>
        <w:rPr>
          <w:sz w:val="24"/>
          <w:szCs w:val="24"/>
        </w:rPr>
      </w:pPr>
      <w:r w:rsidRPr="00D34D3C">
        <w:rPr>
          <w:sz w:val="24"/>
          <w:szCs w:val="24"/>
        </w:rPr>
        <w:t>CAPÍTULO II — DAS DIRETRIZES: apresenta as 3 diretrizes principais da política (articulação com projetos pedagógicos, foco nas prioridades do DF e alinhamento com o Marco Legal);</w:t>
      </w:r>
    </w:p>
    <w:p w14:paraId="4085A0AD" w14:textId="77777777" w:rsidR="00F86794" w:rsidRPr="00D34D3C" w:rsidRDefault="00F86794" w:rsidP="005D2323">
      <w:pPr>
        <w:pStyle w:val="PargrafodaLista"/>
        <w:keepLines/>
        <w:numPr>
          <w:ilvl w:val="0"/>
          <w:numId w:val="16"/>
        </w:numPr>
        <w:tabs>
          <w:tab w:val="clear" w:pos="1615"/>
        </w:tabs>
        <w:spacing w:after="240" w:line="360" w:lineRule="auto"/>
        <w:rPr>
          <w:sz w:val="24"/>
          <w:szCs w:val="24"/>
        </w:rPr>
      </w:pPr>
      <w:r w:rsidRPr="00D34D3C">
        <w:rPr>
          <w:sz w:val="24"/>
          <w:szCs w:val="24"/>
        </w:rPr>
        <w:t>CAPÍTULO III — DOS OBJETIVOS: lista 14 objetivos da política;</w:t>
      </w:r>
    </w:p>
    <w:p w14:paraId="6171DE71" w14:textId="77777777" w:rsidR="00F86794" w:rsidRPr="00D34D3C" w:rsidRDefault="00F86794" w:rsidP="005D2323">
      <w:pPr>
        <w:pStyle w:val="PargrafodaLista"/>
        <w:keepLines/>
        <w:numPr>
          <w:ilvl w:val="0"/>
          <w:numId w:val="16"/>
        </w:numPr>
        <w:tabs>
          <w:tab w:val="clear" w:pos="1615"/>
        </w:tabs>
        <w:spacing w:after="240" w:line="360" w:lineRule="auto"/>
        <w:jc w:val="both"/>
        <w:rPr>
          <w:sz w:val="24"/>
          <w:szCs w:val="24"/>
        </w:rPr>
      </w:pPr>
      <w:r w:rsidRPr="00D34D3C">
        <w:rPr>
          <w:sz w:val="24"/>
          <w:szCs w:val="24"/>
        </w:rPr>
        <w:t>CAPÍTULO IV — DA INDISSOCIABILIDADE ENSINO, PESQUISA, EXTENSÃO: explicita como a inovação deve se articular com o ensino, além da extensão e pesquisa;</w:t>
      </w:r>
    </w:p>
    <w:p w14:paraId="686F8DD5" w14:textId="77777777" w:rsidR="00F86794" w:rsidRPr="00D34D3C" w:rsidRDefault="00F86794" w:rsidP="005D2323">
      <w:pPr>
        <w:pStyle w:val="PargrafodaLista"/>
        <w:keepLines/>
        <w:numPr>
          <w:ilvl w:val="0"/>
          <w:numId w:val="16"/>
        </w:numPr>
        <w:tabs>
          <w:tab w:val="clear" w:pos="1615"/>
        </w:tabs>
        <w:spacing w:after="240" w:line="360" w:lineRule="auto"/>
        <w:jc w:val="both"/>
        <w:rPr>
          <w:sz w:val="24"/>
          <w:szCs w:val="24"/>
        </w:rPr>
      </w:pPr>
      <w:r w:rsidRPr="00D34D3C">
        <w:rPr>
          <w:sz w:val="24"/>
          <w:szCs w:val="24"/>
        </w:rPr>
        <w:t>CAPÍTULO V — DAS PRIORIDADES PARA PROJETOS: lista as prioridades para os projetos de inovação, em linha com o Decreto 38.126/2017 (Inova Brasília);</w:t>
      </w:r>
    </w:p>
    <w:p w14:paraId="1AA11D17" w14:textId="77777777" w:rsidR="00F86794" w:rsidRPr="00D34D3C" w:rsidRDefault="00F86794" w:rsidP="005D2323">
      <w:pPr>
        <w:pStyle w:val="PargrafodaLista"/>
        <w:keepLines/>
        <w:numPr>
          <w:ilvl w:val="0"/>
          <w:numId w:val="16"/>
        </w:numPr>
        <w:tabs>
          <w:tab w:val="clear" w:pos="1615"/>
        </w:tabs>
        <w:spacing w:after="240" w:line="360" w:lineRule="auto"/>
        <w:rPr>
          <w:sz w:val="24"/>
          <w:szCs w:val="24"/>
        </w:rPr>
      </w:pPr>
      <w:r w:rsidRPr="00D34D3C">
        <w:rPr>
          <w:sz w:val="24"/>
          <w:szCs w:val="24"/>
        </w:rPr>
        <w:t>CAPÍTULO VI — DA PROPRIEDADE INTELECTUAL: fala da questão das patentes;</w:t>
      </w:r>
    </w:p>
    <w:p w14:paraId="31E5C6BC" w14:textId="77777777" w:rsidR="00F86794" w:rsidRPr="00D34D3C" w:rsidRDefault="00F86794" w:rsidP="005D2323">
      <w:pPr>
        <w:pStyle w:val="PargrafodaLista"/>
        <w:keepLines/>
        <w:numPr>
          <w:ilvl w:val="0"/>
          <w:numId w:val="16"/>
        </w:numPr>
        <w:tabs>
          <w:tab w:val="clear" w:pos="1615"/>
        </w:tabs>
        <w:spacing w:after="240" w:line="360" w:lineRule="auto"/>
        <w:rPr>
          <w:sz w:val="24"/>
          <w:szCs w:val="24"/>
        </w:rPr>
      </w:pPr>
      <w:r w:rsidRPr="00D34D3C">
        <w:rPr>
          <w:sz w:val="24"/>
          <w:szCs w:val="24"/>
        </w:rPr>
        <w:t>CAPÍTULO VII — DAS PARCEIRAS: descreve acordos, convênios e contratos com outras instituições e/ou empresas;</w:t>
      </w:r>
    </w:p>
    <w:p w14:paraId="5705E9CB" w14:textId="77777777" w:rsidR="00F86794" w:rsidRPr="00D34D3C" w:rsidRDefault="00F86794" w:rsidP="005D2323">
      <w:pPr>
        <w:pStyle w:val="PargrafodaLista"/>
        <w:keepLines/>
        <w:numPr>
          <w:ilvl w:val="0"/>
          <w:numId w:val="16"/>
        </w:numPr>
        <w:tabs>
          <w:tab w:val="clear" w:pos="1615"/>
        </w:tabs>
        <w:spacing w:after="240" w:line="360" w:lineRule="auto"/>
        <w:rPr>
          <w:sz w:val="24"/>
          <w:szCs w:val="24"/>
        </w:rPr>
      </w:pPr>
      <w:r w:rsidRPr="00D34D3C">
        <w:rPr>
          <w:sz w:val="24"/>
          <w:szCs w:val="24"/>
        </w:rPr>
        <w:t>CAPÍTULO VIII — DO ESTÍMULO AO EMPREENDEDORISMO: aborda participação em empresas, inventores independentes e trata do afastamento e remuneração de servidores;</w:t>
      </w:r>
    </w:p>
    <w:p w14:paraId="18E7063D" w14:textId="77777777" w:rsidR="00F86794" w:rsidRPr="00D34D3C" w:rsidRDefault="00F86794" w:rsidP="005D2323">
      <w:pPr>
        <w:pStyle w:val="PargrafodaLista"/>
        <w:keepLines/>
        <w:numPr>
          <w:ilvl w:val="0"/>
          <w:numId w:val="16"/>
        </w:numPr>
        <w:tabs>
          <w:tab w:val="clear" w:pos="1615"/>
        </w:tabs>
        <w:spacing w:after="240" w:line="360" w:lineRule="auto"/>
        <w:rPr>
          <w:sz w:val="24"/>
          <w:szCs w:val="24"/>
        </w:rPr>
      </w:pPr>
      <w:r w:rsidRPr="00D34D3C">
        <w:rPr>
          <w:sz w:val="24"/>
          <w:szCs w:val="24"/>
        </w:rPr>
        <w:t xml:space="preserve">CAPÍTULO IX — DOS AMBIENTES PROMOTORES DE INOVAÇÃO: relaciona estruturas como ambiente de </w:t>
      </w:r>
      <w:proofErr w:type="spellStart"/>
      <w:r w:rsidRPr="00D34D3C">
        <w:rPr>
          <w:i/>
          <w:iCs/>
          <w:sz w:val="24"/>
          <w:szCs w:val="24"/>
        </w:rPr>
        <w:t>coworking</w:t>
      </w:r>
      <w:proofErr w:type="spellEnd"/>
      <w:r w:rsidRPr="00D34D3C">
        <w:rPr>
          <w:sz w:val="24"/>
          <w:szCs w:val="24"/>
        </w:rPr>
        <w:t>, empresa júnior, incubadora de empresas, parque tecnológico e polo tecnológico;</w:t>
      </w:r>
    </w:p>
    <w:p w14:paraId="71E6FE71" w14:textId="77777777" w:rsidR="00F86794" w:rsidRPr="00D34D3C" w:rsidRDefault="00F86794" w:rsidP="005D2323">
      <w:pPr>
        <w:pStyle w:val="PargrafodaLista"/>
        <w:keepLines/>
        <w:numPr>
          <w:ilvl w:val="0"/>
          <w:numId w:val="16"/>
        </w:numPr>
        <w:tabs>
          <w:tab w:val="clear" w:pos="1615"/>
        </w:tabs>
        <w:spacing w:after="240" w:line="360" w:lineRule="auto"/>
        <w:rPr>
          <w:sz w:val="24"/>
          <w:szCs w:val="24"/>
        </w:rPr>
      </w:pPr>
      <w:r w:rsidRPr="00D34D3C">
        <w:rPr>
          <w:sz w:val="24"/>
          <w:szCs w:val="24"/>
        </w:rPr>
        <w:lastRenderedPageBreak/>
        <w:t>CAPÍTULO X — DO NÚCLEO DE INOVAÇÃO TECNOLÓGIA (NIT): define suas atribuições e responsabilidades; e</w:t>
      </w:r>
    </w:p>
    <w:p w14:paraId="23E4C20C" w14:textId="65066C9B" w:rsidR="00D34D3C" w:rsidRDefault="00F86794" w:rsidP="005D2323">
      <w:pPr>
        <w:pStyle w:val="PargrafodaLista"/>
        <w:keepLines/>
        <w:numPr>
          <w:ilvl w:val="0"/>
          <w:numId w:val="16"/>
        </w:numPr>
        <w:tabs>
          <w:tab w:val="clear" w:pos="1615"/>
        </w:tabs>
        <w:spacing w:after="240" w:line="259" w:lineRule="auto"/>
      </w:pPr>
      <w:r w:rsidRPr="00D34D3C">
        <w:rPr>
          <w:sz w:val="24"/>
          <w:szCs w:val="24"/>
        </w:rPr>
        <w:t>CAPÍTULO XI — DISPOSIÇÕES FINAIS: trata de casos omissos e validade.</w:t>
      </w:r>
      <w:r w:rsidR="00D34D3C">
        <w:br w:type="page"/>
      </w:r>
    </w:p>
    <w:p w14:paraId="18D85C10" w14:textId="76D1B7C5" w:rsidR="00F86794" w:rsidRPr="00D34D3C" w:rsidRDefault="00211803" w:rsidP="00D34D3C">
      <w:pPr>
        <w:pStyle w:val="Ttulo1"/>
        <w:tabs>
          <w:tab w:val="clear" w:pos="1615"/>
          <w:tab w:val="left" w:pos="284"/>
        </w:tabs>
        <w:rPr>
          <w:rFonts w:asciiTheme="majorHAnsi" w:hAnsiTheme="majorHAnsi" w:cstheme="majorHAnsi"/>
          <w:color w:val="4875BD"/>
        </w:rPr>
      </w:pPr>
      <w:r>
        <w:rPr>
          <w:rFonts w:asciiTheme="majorHAnsi" w:hAnsiTheme="majorHAnsi" w:cstheme="majorHAnsi"/>
          <w:color w:val="4875BD"/>
        </w:rPr>
        <w:lastRenderedPageBreak/>
        <w:t>6</w:t>
      </w:r>
      <w:r w:rsidR="00D34D3C" w:rsidRPr="00D34D3C">
        <w:rPr>
          <w:rFonts w:asciiTheme="majorHAnsi" w:hAnsiTheme="majorHAnsi" w:cstheme="majorHAnsi"/>
          <w:color w:val="4875BD"/>
        </w:rPr>
        <w:t>. REFERÊNCIAS</w:t>
      </w:r>
    </w:p>
    <w:p w14:paraId="1646F89A" w14:textId="77777777" w:rsidR="00D34D3C" w:rsidRDefault="00D34D3C" w:rsidP="00F86794"/>
    <w:p w14:paraId="3F508E21" w14:textId="665642A1" w:rsidR="00F86794" w:rsidRPr="00D34D3C" w:rsidRDefault="00F86794" w:rsidP="00030606">
      <w:pPr>
        <w:rPr>
          <w:sz w:val="24"/>
          <w:szCs w:val="24"/>
        </w:rPr>
      </w:pPr>
      <w:r w:rsidRPr="00D34D3C">
        <w:rPr>
          <w:sz w:val="24"/>
          <w:szCs w:val="24"/>
        </w:rPr>
        <w:t>AGÊNCIA SENADO, Emenda Constitucional. s/d. Disponível em: &lt;https://www12.senado.leg.br/noticias/glossario-legislativo/emenda-constitucional&gt;. Acesso em 02/12/2021.</w:t>
      </w:r>
    </w:p>
    <w:p w14:paraId="10696A4C" w14:textId="77777777" w:rsidR="00F86794" w:rsidRPr="00D34D3C" w:rsidRDefault="00F86794" w:rsidP="00030606">
      <w:pPr>
        <w:rPr>
          <w:sz w:val="24"/>
          <w:szCs w:val="24"/>
        </w:rPr>
      </w:pPr>
      <w:r w:rsidRPr="00D34D3C">
        <w:rPr>
          <w:sz w:val="24"/>
          <w:szCs w:val="24"/>
        </w:rPr>
        <w:t>BAHIENSE, S.V. O Impacto da Lei de Inovação na Criação do Núcleo de Inovação Tecnológica da Universidade Estadual do Norte Fluminense Darcy Ribeiro - UENF. Dissertação (Mestrado em Políticas Sociais) - Universidade Estadual do Norte Fluminense Darcy Ribeiro. Campos dos Goytacazes, RJ. 2014. Disponível em &lt;https://uenf.br/posgraduacao/politicas-sociais/wp-content/uploads/sites/11/2015/06/SUELEN-VIANNA-BAHIENSE.pdf&gt;. Acesso em 02/12/2021.</w:t>
      </w:r>
    </w:p>
    <w:p w14:paraId="371FA513" w14:textId="77777777" w:rsidR="00F86794" w:rsidRPr="00D34D3C" w:rsidRDefault="00F86794" w:rsidP="00030606">
      <w:pPr>
        <w:rPr>
          <w:sz w:val="24"/>
          <w:szCs w:val="24"/>
        </w:rPr>
      </w:pPr>
      <w:r w:rsidRPr="00D34D3C">
        <w:rPr>
          <w:sz w:val="24"/>
          <w:szCs w:val="24"/>
        </w:rPr>
        <w:t>BRASIL. Lei 9.279, de 14 de maio de 1996. Disponível em &lt;http://www.planalto.gov.br/ccivil_03/leis/l9279.htm&gt;. Acesso em 02/12/2021.</w:t>
      </w:r>
    </w:p>
    <w:p w14:paraId="540C9DF9" w14:textId="77777777" w:rsidR="00F86794" w:rsidRPr="00D34D3C" w:rsidRDefault="00F86794" w:rsidP="00030606">
      <w:pPr>
        <w:rPr>
          <w:sz w:val="24"/>
          <w:szCs w:val="24"/>
        </w:rPr>
      </w:pPr>
      <w:r w:rsidRPr="00D34D3C">
        <w:rPr>
          <w:sz w:val="24"/>
          <w:szCs w:val="24"/>
        </w:rPr>
        <w:t>BRASIL. Lei 9.609, de 19 de fevereiro de 1998. Disponível em &lt;http://www.planalto.gov.br/ccivil_03/leis/l9609.htm&gt;. Acesso em 02/12/2021.</w:t>
      </w:r>
    </w:p>
    <w:p w14:paraId="03152BA8" w14:textId="77777777" w:rsidR="00F86794" w:rsidRPr="00D34D3C" w:rsidRDefault="00F86794" w:rsidP="00030606">
      <w:pPr>
        <w:rPr>
          <w:sz w:val="24"/>
          <w:szCs w:val="24"/>
        </w:rPr>
      </w:pPr>
      <w:r w:rsidRPr="00D34D3C">
        <w:rPr>
          <w:sz w:val="24"/>
          <w:szCs w:val="24"/>
        </w:rPr>
        <w:t>BRASIL. Lei 9.610, de 19 de fevereiro de 1998. Disponível em &lt;http://www.planalto.gov.br/ccivil_03/leis/l9610.htm&gt;. Acesso em 02/12/2021.</w:t>
      </w:r>
    </w:p>
    <w:p w14:paraId="5E388979" w14:textId="77777777" w:rsidR="00F86794" w:rsidRPr="00D34D3C" w:rsidRDefault="00F86794" w:rsidP="00030606">
      <w:pPr>
        <w:rPr>
          <w:sz w:val="24"/>
          <w:szCs w:val="24"/>
        </w:rPr>
      </w:pPr>
      <w:r w:rsidRPr="00D34D3C">
        <w:rPr>
          <w:sz w:val="24"/>
          <w:szCs w:val="24"/>
        </w:rPr>
        <w:t>BRASIL. Lei 10.973, de 02 de dezembro de 2004. Disponível em &lt;http://www.planalto.gov.br/ccivil_03/_ato2004-2006/2004/lei/l10.973.htm&gt;. Acesso em 02/12/2021.</w:t>
      </w:r>
    </w:p>
    <w:p w14:paraId="39FEBEB3" w14:textId="77777777" w:rsidR="00F86794" w:rsidRPr="00D34D3C" w:rsidRDefault="00F86794" w:rsidP="00030606">
      <w:pPr>
        <w:rPr>
          <w:sz w:val="24"/>
          <w:szCs w:val="24"/>
        </w:rPr>
      </w:pPr>
      <w:r w:rsidRPr="00D34D3C">
        <w:rPr>
          <w:sz w:val="24"/>
          <w:szCs w:val="24"/>
        </w:rPr>
        <w:t>BRASIL. Emenda Constitucional 85 de 26 de fevereiro de 2015. Disponível em &lt;http://www.planalto.gov.br/ccivil_03/Constituicao/Emendas/Emc/emc85.htm&gt;. Acesso em 02/12/2021.</w:t>
      </w:r>
    </w:p>
    <w:p w14:paraId="7CE6BE67" w14:textId="77777777" w:rsidR="00F86794" w:rsidRPr="00D34D3C" w:rsidRDefault="00F86794" w:rsidP="00030606">
      <w:pPr>
        <w:rPr>
          <w:sz w:val="24"/>
          <w:szCs w:val="24"/>
        </w:rPr>
      </w:pPr>
      <w:r w:rsidRPr="00D34D3C">
        <w:rPr>
          <w:sz w:val="24"/>
          <w:szCs w:val="24"/>
        </w:rPr>
        <w:t>BRASIL. Lei 13.243, de 11 de janeiro de 2016. Disponível em &lt;http://www.planalto.gov.br/ccivil_03/_ato2015-2018/2016/lei/l13243.htm&gt;. Acesso em 02/12/2021.</w:t>
      </w:r>
    </w:p>
    <w:p w14:paraId="3B236C68" w14:textId="77777777" w:rsidR="00F86794" w:rsidRPr="00D34D3C" w:rsidRDefault="00F86794" w:rsidP="00030606">
      <w:pPr>
        <w:rPr>
          <w:sz w:val="24"/>
          <w:szCs w:val="24"/>
        </w:rPr>
      </w:pPr>
      <w:r w:rsidRPr="00D34D3C">
        <w:rPr>
          <w:sz w:val="24"/>
          <w:szCs w:val="24"/>
        </w:rPr>
        <w:t>BRASIL. Lei n. 13.267, de 06 de abril de 2016. Disponível em: &lt;http://www.planalto.gov.br/ccivil_03/_ato2015-2018/2016/lei/l13267.htm&gt;. Acesso em: 02/12/2021.</w:t>
      </w:r>
    </w:p>
    <w:p w14:paraId="59029657" w14:textId="77777777" w:rsidR="00F86794" w:rsidRPr="00D34D3C" w:rsidRDefault="00F86794" w:rsidP="00030606">
      <w:pPr>
        <w:rPr>
          <w:sz w:val="24"/>
          <w:szCs w:val="24"/>
        </w:rPr>
      </w:pPr>
      <w:r w:rsidRPr="00D34D3C">
        <w:rPr>
          <w:sz w:val="24"/>
          <w:szCs w:val="24"/>
        </w:rPr>
        <w:t>BRASIL. Decreto 9.283, de 07 de fevereiro de 2018. Disponível em: &lt;http://www.planalto.gov.br/ccivil_03/_Ato2015-2018/2018/Decreto/D9283.htm&gt;. Acesso em: 02/12/2021.</w:t>
      </w:r>
    </w:p>
    <w:p w14:paraId="534E6929" w14:textId="77777777" w:rsidR="00F86794" w:rsidRPr="00D34D3C" w:rsidRDefault="00F86794" w:rsidP="00030606">
      <w:pPr>
        <w:rPr>
          <w:sz w:val="24"/>
          <w:szCs w:val="24"/>
        </w:rPr>
      </w:pPr>
      <w:r w:rsidRPr="00D34D3C">
        <w:rPr>
          <w:sz w:val="24"/>
          <w:szCs w:val="24"/>
        </w:rPr>
        <w:t xml:space="preserve">BRASIL. Ministério da Ciência, Tecnologia, Inovações e Comunicações. Secretaria de Empreendedorismo e Inovação. Guia de orientação para elaboração da política de inovação nas </w:t>
      </w:r>
      <w:proofErr w:type="spellStart"/>
      <w:r w:rsidRPr="00D34D3C">
        <w:rPr>
          <w:sz w:val="24"/>
          <w:szCs w:val="24"/>
        </w:rPr>
        <w:t>ICTs</w:t>
      </w:r>
      <w:proofErr w:type="spellEnd"/>
      <w:r w:rsidRPr="00D34D3C">
        <w:rPr>
          <w:sz w:val="24"/>
          <w:szCs w:val="24"/>
        </w:rPr>
        <w:t>. Organizadora, Adriana Regina Martin et al. Brasília: Ministério da Ciência, Tecnologia, Inovações e Comunicações, 2019. Disponível em: &lt;https://www.inova.rs.gov.br/upload/arquivos/202006/16182010-guia-de-orientacao-para-elaboracao-da-politica-de-inovacao.pdf&gt;. Acesso em: 18/11/2021.</w:t>
      </w:r>
    </w:p>
    <w:p w14:paraId="022536C5" w14:textId="77777777" w:rsidR="00F86794" w:rsidRPr="00D34D3C" w:rsidRDefault="00F86794" w:rsidP="00030606">
      <w:pPr>
        <w:rPr>
          <w:sz w:val="24"/>
          <w:szCs w:val="24"/>
        </w:rPr>
      </w:pPr>
      <w:r w:rsidRPr="00D34D3C">
        <w:rPr>
          <w:sz w:val="24"/>
          <w:szCs w:val="24"/>
        </w:rPr>
        <w:lastRenderedPageBreak/>
        <w:t>BRASIL. Decreto 10.534, de 28 de outubro de 2020. Disponível em: &lt;https://www.in.gov.br/en/web/dou/-/decreto-n-10.534-de-28-de-outubro-de-2020-285629205&gt;. Acesso em: 02/12/2021.</w:t>
      </w:r>
    </w:p>
    <w:p w14:paraId="68B2D41E" w14:textId="77777777" w:rsidR="00F86794" w:rsidRPr="00D34D3C" w:rsidRDefault="00F86794" w:rsidP="00030606">
      <w:pPr>
        <w:rPr>
          <w:sz w:val="24"/>
          <w:szCs w:val="24"/>
          <w:lang w:val="en-US"/>
        </w:rPr>
      </w:pPr>
      <w:r w:rsidRPr="00D34D3C">
        <w:rPr>
          <w:sz w:val="24"/>
          <w:szCs w:val="24"/>
        </w:rPr>
        <w:t xml:space="preserve">CUNHA JÚNIOR, L.A.P. et al. Construção da Política Nacional de Inovação. Resumo Executivo. Centro de Gestão e Estudos Estratégicos, Brasília, DF, 2020. Disponível em: &lt;https://www.cgee.org.br/documents/10195/734063/CGEE_ResumoExecutivo_PNI.pdf&gt;. </w:t>
      </w:r>
      <w:proofErr w:type="spellStart"/>
      <w:r w:rsidRPr="00D34D3C">
        <w:rPr>
          <w:sz w:val="24"/>
          <w:szCs w:val="24"/>
          <w:lang w:val="en-US"/>
        </w:rPr>
        <w:t>Acesso</w:t>
      </w:r>
      <w:proofErr w:type="spellEnd"/>
      <w:r w:rsidRPr="00D34D3C">
        <w:rPr>
          <w:sz w:val="24"/>
          <w:szCs w:val="24"/>
          <w:lang w:val="en-US"/>
        </w:rPr>
        <w:t xml:space="preserve"> </w:t>
      </w:r>
      <w:proofErr w:type="spellStart"/>
      <w:r w:rsidRPr="00D34D3C">
        <w:rPr>
          <w:sz w:val="24"/>
          <w:szCs w:val="24"/>
          <w:lang w:val="en-US"/>
        </w:rPr>
        <w:t>em</w:t>
      </w:r>
      <w:proofErr w:type="spellEnd"/>
      <w:r w:rsidRPr="00D34D3C">
        <w:rPr>
          <w:sz w:val="24"/>
          <w:szCs w:val="24"/>
          <w:lang w:val="en-US"/>
        </w:rPr>
        <w:t>: 02/12/2021.</w:t>
      </w:r>
    </w:p>
    <w:p w14:paraId="2F8077B7" w14:textId="77777777" w:rsidR="00F86794" w:rsidRPr="00D34D3C" w:rsidRDefault="00F86794" w:rsidP="00030606">
      <w:pPr>
        <w:rPr>
          <w:sz w:val="24"/>
          <w:szCs w:val="24"/>
        </w:rPr>
      </w:pPr>
      <w:r w:rsidRPr="00D34D3C">
        <w:rPr>
          <w:sz w:val="24"/>
          <w:szCs w:val="24"/>
          <w:lang w:val="en-GB"/>
        </w:rPr>
        <w:t xml:space="preserve">HOSPERS, G.J. Joseph </w:t>
      </w:r>
      <w:proofErr w:type="gramStart"/>
      <w:r w:rsidRPr="00D34D3C">
        <w:rPr>
          <w:sz w:val="24"/>
          <w:szCs w:val="24"/>
          <w:lang w:val="en-GB"/>
        </w:rPr>
        <w:t>Schumpeter</w:t>
      </w:r>
      <w:proofErr w:type="gramEnd"/>
      <w:r w:rsidRPr="00D34D3C">
        <w:rPr>
          <w:sz w:val="24"/>
          <w:szCs w:val="24"/>
          <w:lang w:val="en-GB"/>
        </w:rPr>
        <w:t xml:space="preserve"> and His Legacy in Innovation Studies. Knowledge, Technology, &amp; Policy, v.18, p.20-37, 2005. </w:t>
      </w:r>
      <w:proofErr w:type="spellStart"/>
      <w:r w:rsidRPr="00D34D3C">
        <w:rPr>
          <w:sz w:val="24"/>
          <w:szCs w:val="24"/>
          <w:lang w:val="en-GB"/>
        </w:rPr>
        <w:t>Disponível</w:t>
      </w:r>
      <w:proofErr w:type="spellEnd"/>
      <w:r w:rsidRPr="00D34D3C">
        <w:rPr>
          <w:sz w:val="24"/>
          <w:szCs w:val="24"/>
          <w:lang w:val="en-GB"/>
        </w:rPr>
        <w:t xml:space="preserve"> </w:t>
      </w:r>
      <w:proofErr w:type="spellStart"/>
      <w:r w:rsidRPr="00D34D3C">
        <w:rPr>
          <w:sz w:val="24"/>
          <w:szCs w:val="24"/>
          <w:lang w:val="en-GB"/>
        </w:rPr>
        <w:t>em</w:t>
      </w:r>
      <w:proofErr w:type="spellEnd"/>
      <w:r w:rsidRPr="00D34D3C">
        <w:rPr>
          <w:sz w:val="24"/>
          <w:szCs w:val="24"/>
          <w:lang w:val="en-GB"/>
        </w:rPr>
        <w:t xml:space="preserve">: &lt;https://www.researchgate.net/profile/Gert-Jan-Hospers/publication/225641651_Joseph_Schumpeter_and_his_legacy_in_innovation_studies/links/5733034108ae298602dcc99b/Joseph-Schumpeter-and-his-legacy-in-innovation-studies.pdf&gt;. </w:t>
      </w:r>
      <w:r w:rsidRPr="00D34D3C">
        <w:rPr>
          <w:sz w:val="24"/>
          <w:szCs w:val="24"/>
        </w:rPr>
        <w:t>Acesso em: 01/12/2021.</w:t>
      </w:r>
    </w:p>
    <w:p w14:paraId="6E7D78C6" w14:textId="77777777" w:rsidR="00F86794" w:rsidRPr="00D34D3C" w:rsidRDefault="00F86794" w:rsidP="00030606">
      <w:pPr>
        <w:rPr>
          <w:sz w:val="24"/>
          <w:szCs w:val="24"/>
        </w:rPr>
      </w:pPr>
      <w:r w:rsidRPr="00D34D3C">
        <w:rPr>
          <w:sz w:val="24"/>
          <w:szCs w:val="24"/>
        </w:rPr>
        <w:t>IFMT. Política Institucional de Inovação do Instituto Federal de Educação, Ciência e Tecnologia de Mato Grosso. Disponível em: &lt;https://inovacao.ifmt.edu.br/institucional/politica-de-inovacao-do-ifmt-e-seus-objetivos-2/&gt;. Acesso em: 03/12/2021.</w:t>
      </w:r>
    </w:p>
    <w:p w14:paraId="5E8F4734" w14:textId="77777777" w:rsidR="00F86794" w:rsidRPr="00D34D3C" w:rsidRDefault="00F86794" w:rsidP="00030606">
      <w:pPr>
        <w:rPr>
          <w:sz w:val="24"/>
          <w:szCs w:val="24"/>
        </w:rPr>
      </w:pPr>
      <w:r w:rsidRPr="00D34D3C">
        <w:rPr>
          <w:sz w:val="24"/>
          <w:szCs w:val="24"/>
        </w:rPr>
        <w:t>IFRS. Política Institucional de Inovação do Instituto Federal do Rio Grande do Sul. Disponível em: &lt;https://ifrs.edu.br/wp-content/uploads/2020/05/Resolucao_013_2020_Aprova_Politica-de-Inovacao-do-IFRS_Completa.pdf&gt;. Acesso em: 03/12/2021.</w:t>
      </w:r>
    </w:p>
    <w:p w14:paraId="39AB78B9" w14:textId="77777777" w:rsidR="00F86794" w:rsidRPr="00D34D3C" w:rsidRDefault="00F86794" w:rsidP="00030606">
      <w:pPr>
        <w:pStyle w:val="Textodecomentrio"/>
        <w:rPr>
          <w:sz w:val="22"/>
          <w:szCs w:val="22"/>
        </w:rPr>
      </w:pPr>
      <w:r w:rsidRPr="00D34D3C">
        <w:rPr>
          <w:sz w:val="24"/>
          <w:szCs w:val="24"/>
          <w:lang w:val="es-ES"/>
        </w:rPr>
        <w:t xml:space="preserve">KIERKEGAARD, Sören. O desespero humano. </w:t>
      </w:r>
      <w:r w:rsidRPr="00D34D3C">
        <w:rPr>
          <w:sz w:val="24"/>
          <w:szCs w:val="24"/>
        </w:rPr>
        <w:t xml:space="preserve">São Paulo: Martin </w:t>
      </w:r>
      <w:proofErr w:type="spellStart"/>
      <w:r w:rsidRPr="00D34D3C">
        <w:rPr>
          <w:sz w:val="24"/>
          <w:szCs w:val="24"/>
        </w:rPr>
        <w:t>Claaret</w:t>
      </w:r>
      <w:proofErr w:type="spellEnd"/>
      <w:r w:rsidRPr="00D34D3C">
        <w:rPr>
          <w:sz w:val="24"/>
          <w:szCs w:val="24"/>
        </w:rPr>
        <w:t>, 2001.</w:t>
      </w:r>
    </w:p>
    <w:p w14:paraId="02431B17" w14:textId="77777777" w:rsidR="00F86794" w:rsidRPr="00D34D3C" w:rsidRDefault="00F86794" w:rsidP="00030606">
      <w:pPr>
        <w:rPr>
          <w:sz w:val="24"/>
          <w:szCs w:val="24"/>
          <w:lang w:val="en-GB"/>
        </w:rPr>
      </w:pPr>
      <w:r w:rsidRPr="00D34D3C">
        <w:rPr>
          <w:sz w:val="24"/>
          <w:szCs w:val="24"/>
          <w:lang w:val="en-GB"/>
        </w:rPr>
        <w:t xml:space="preserve">LUECKE, R. Managing Creativity and Innovation. Harvard Business School Press: Boston, 2003. </w:t>
      </w:r>
    </w:p>
    <w:p w14:paraId="6372F893" w14:textId="77777777" w:rsidR="00F86794" w:rsidRPr="00D34D3C" w:rsidRDefault="00F86794" w:rsidP="00030606">
      <w:pPr>
        <w:rPr>
          <w:sz w:val="24"/>
          <w:szCs w:val="24"/>
        </w:rPr>
      </w:pPr>
      <w:r w:rsidRPr="00D34D3C">
        <w:rPr>
          <w:sz w:val="24"/>
          <w:szCs w:val="24"/>
        </w:rPr>
        <w:t xml:space="preserve">MENEZES FILHO, N.; KOMATSU, B.; LUCCHESI, A.; FERRARIO, M. Políticas de Inovação no Brasil. </w:t>
      </w:r>
      <w:proofErr w:type="spellStart"/>
      <w:r w:rsidRPr="00D34D3C">
        <w:rPr>
          <w:sz w:val="24"/>
          <w:szCs w:val="24"/>
        </w:rPr>
        <w:t>Policy</w:t>
      </w:r>
      <w:proofErr w:type="spellEnd"/>
      <w:r w:rsidRPr="00D34D3C">
        <w:rPr>
          <w:sz w:val="24"/>
          <w:szCs w:val="24"/>
        </w:rPr>
        <w:t xml:space="preserve"> </w:t>
      </w:r>
      <w:proofErr w:type="spellStart"/>
      <w:r w:rsidRPr="00D34D3C">
        <w:rPr>
          <w:sz w:val="24"/>
          <w:szCs w:val="24"/>
        </w:rPr>
        <w:t>Paper</w:t>
      </w:r>
      <w:proofErr w:type="spellEnd"/>
      <w:r w:rsidRPr="00D34D3C">
        <w:rPr>
          <w:sz w:val="24"/>
          <w:szCs w:val="24"/>
        </w:rPr>
        <w:t xml:space="preserve">, n.11, </w:t>
      </w:r>
      <w:proofErr w:type="gramStart"/>
      <w:r w:rsidRPr="00D34D3C">
        <w:rPr>
          <w:sz w:val="24"/>
          <w:szCs w:val="24"/>
        </w:rPr>
        <w:t>Agosto</w:t>
      </w:r>
      <w:proofErr w:type="gramEnd"/>
      <w:r w:rsidRPr="00D34D3C">
        <w:rPr>
          <w:sz w:val="24"/>
          <w:szCs w:val="24"/>
        </w:rPr>
        <w:t>, 2014. Disponível em: &lt;https://www.insper.edu.br/wp-content/uploads/2018/09/Politicas-Inovacao-Brasil-CPP.pdf&gt;. Acesso em: 02/12/2021.</w:t>
      </w:r>
    </w:p>
    <w:p w14:paraId="4CB71A96" w14:textId="77777777" w:rsidR="00F86794" w:rsidRPr="00D34D3C" w:rsidRDefault="00F86794" w:rsidP="00030606">
      <w:pPr>
        <w:rPr>
          <w:sz w:val="24"/>
          <w:szCs w:val="24"/>
        </w:rPr>
      </w:pPr>
      <w:r w:rsidRPr="00D34D3C">
        <w:rPr>
          <w:sz w:val="24"/>
          <w:szCs w:val="24"/>
        </w:rPr>
        <w:t>SILVA, L. W. Internet foi criada em 1969 com o nome de "</w:t>
      </w:r>
      <w:proofErr w:type="spellStart"/>
      <w:r w:rsidRPr="00D34D3C">
        <w:rPr>
          <w:sz w:val="24"/>
          <w:szCs w:val="24"/>
        </w:rPr>
        <w:t>Arpanet</w:t>
      </w:r>
      <w:proofErr w:type="spellEnd"/>
      <w:r w:rsidRPr="00D34D3C">
        <w:rPr>
          <w:sz w:val="24"/>
          <w:szCs w:val="24"/>
        </w:rPr>
        <w:t>" nos EUA. Folha de São Paulo, São Paulo, 12/08/2001. Disponível em: &lt;https://www1.folha.uol.com.br/folha/cotidiano/ult95u34809.shtml&gt;. Acesso em: 30/11/2021.</w:t>
      </w:r>
    </w:p>
    <w:p w14:paraId="2783CEA6" w14:textId="77777777" w:rsidR="00F86794" w:rsidRPr="00D34D3C" w:rsidRDefault="00F86794" w:rsidP="00030606">
      <w:pPr>
        <w:rPr>
          <w:sz w:val="24"/>
          <w:szCs w:val="24"/>
        </w:rPr>
      </w:pPr>
      <w:r w:rsidRPr="00D34D3C">
        <w:rPr>
          <w:sz w:val="24"/>
          <w:szCs w:val="24"/>
        </w:rPr>
        <w:t>SINJDF. Decreto 38.126, de 11 de abril de 2017. Disponível em: &lt;http://www.sinj.df.gov.br/sinj/Norma/3d482f1bafc4446dabdae86798b79de2/exec_dec_38126_2017.html&gt;. Acesso em: 02/12/2021.</w:t>
      </w:r>
    </w:p>
    <w:p w14:paraId="069B8E33" w14:textId="77777777" w:rsidR="00F86794" w:rsidRPr="00D34D3C" w:rsidRDefault="00F86794" w:rsidP="00030606">
      <w:pPr>
        <w:rPr>
          <w:sz w:val="24"/>
          <w:szCs w:val="24"/>
        </w:rPr>
      </w:pPr>
      <w:r w:rsidRPr="00D34D3C">
        <w:rPr>
          <w:sz w:val="24"/>
          <w:szCs w:val="24"/>
        </w:rPr>
        <w:t>SINJDF. Lei 6.140, de 03 de maio de 2018. Disponível em: &lt;http://www.sinj.df.gov.br/sinj/Norma/9949d81d0a6e44e190494f3f999610de/Lei_6140_03_05_2018.html&gt;. Acesso em: 02/12/2021.</w:t>
      </w:r>
    </w:p>
    <w:p w14:paraId="18AAF07A" w14:textId="77777777" w:rsidR="00F86794" w:rsidRPr="00D34D3C" w:rsidRDefault="00F86794" w:rsidP="00030606">
      <w:pPr>
        <w:rPr>
          <w:sz w:val="24"/>
          <w:szCs w:val="24"/>
        </w:rPr>
      </w:pPr>
      <w:r w:rsidRPr="00D34D3C">
        <w:rPr>
          <w:sz w:val="24"/>
          <w:szCs w:val="24"/>
        </w:rPr>
        <w:t>UDESC. Política Institucional de Inovação da Universidade do Estado de Santa Catarina. Disponível em: &lt;http://www1.udesc.br/arquivos/id_submenu/1809/resolucao_090_2014_cni.pdf&gt;. Acesso em: 03/12/2021.</w:t>
      </w:r>
    </w:p>
    <w:p w14:paraId="70D849C4" w14:textId="77777777" w:rsidR="00F86794" w:rsidRPr="00D34D3C" w:rsidRDefault="00F86794" w:rsidP="00030606">
      <w:pPr>
        <w:rPr>
          <w:sz w:val="24"/>
          <w:szCs w:val="24"/>
        </w:rPr>
      </w:pPr>
      <w:r w:rsidRPr="00D34D3C">
        <w:rPr>
          <w:sz w:val="24"/>
          <w:szCs w:val="24"/>
        </w:rPr>
        <w:t>UEMS. Política Institucional de Inovação da Universidade Estadual do Mato Grosso do Sul. Disponível em: &lt;http://www.uems.br/assets/uploads/ailen/arquivos/2018-11-27_12-00-34.pdf&gt;. Acesso em: 03/12/2021.</w:t>
      </w:r>
    </w:p>
    <w:p w14:paraId="3492CF0D" w14:textId="77777777" w:rsidR="00F86794" w:rsidRPr="00D34D3C" w:rsidRDefault="00F86794" w:rsidP="00030606">
      <w:pPr>
        <w:rPr>
          <w:sz w:val="24"/>
          <w:szCs w:val="24"/>
        </w:rPr>
      </w:pPr>
      <w:r w:rsidRPr="00D34D3C">
        <w:rPr>
          <w:sz w:val="24"/>
          <w:szCs w:val="24"/>
        </w:rPr>
        <w:lastRenderedPageBreak/>
        <w:t>UFAM. Política Institucional de Inovação da Universidade Federal do Amazonas. Disponível em: &lt;https://edoc.ufam.edu.br/bitstream/123456789/1245/1/res0092011sun_NIT%20_Revoga%20res.%200702007sun_.pdf&gt;. Acesso em: 03/12/2021.</w:t>
      </w:r>
    </w:p>
    <w:p w14:paraId="7F1E0075" w14:textId="77777777" w:rsidR="00F86794" w:rsidRPr="00D34D3C" w:rsidRDefault="00F86794" w:rsidP="00030606">
      <w:pPr>
        <w:rPr>
          <w:sz w:val="24"/>
          <w:szCs w:val="24"/>
        </w:rPr>
      </w:pPr>
      <w:r w:rsidRPr="00D34D3C">
        <w:rPr>
          <w:sz w:val="24"/>
          <w:szCs w:val="24"/>
        </w:rPr>
        <w:t>UFBA. Política Institucional de Inovação da Universidade Federal da Bahia. Disponível em: &lt;https://www.ufba.br/sites/portal.ufba.br/files/resolucoes/resolucao_no_05.2020_-_institui_a_politica_de_inovacao_da_ufba-signed.pdf&gt;. Acesso em: 03/12/2021.</w:t>
      </w:r>
    </w:p>
    <w:p w14:paraId="3D04876F" w14:textId="77777777" w:rsidR="00F86794" w:rsidRPr="00D34D3C" w:rsidRDefault="00F86794" w:rsidP="00030606">
      <w:pPr>
        <w:rPr>
          <w:sz w:val="24"/>
          <w:szCs w:val="24"/>
        </w:rPr>
      </w:pPr>
      <w:r w:rsidRPr="00D34D3C">
        <w:rPr>
          <w:sz w:val="24"/>
          <w:szCs w:val="24"/>
        </w:rPr>
        <w:t>UFCSPA. Política Institucional de Inovação da Universidade Federal de Ciências da Saúde de Porto Alegre. Disponível em: &lt;https://www.ufcspa.edu.br/documentos/institucional/politica-de-inovacao.pdf&gt;. Acesso em: 03/12/2021.</w:t>
      </w:r>
    </w:p>
    <w:p w14:paraId="71CC7BC5" w14:textId="77777777" w:rsidR="00F86794" w:rsidRPr="00D34D3C" w:rsidRDefault="00F86794" w:rsidP="00030606">
      <w:pPr>
        <w:rPr>
          <w:sz w:val="24"/>
          <w:szCs w:val="24"/>
        </w:rPr>
      </w:pPr>
      <w:r w:rsidRPr="00D34D3C">
        <w:rPr>
          <w:sz w:val="24"/>
          <w:szCs w:val="24"/>
        </w:rPr>
        <w:t>UFF. Política Institucional de Inovação da Universidade Federal Fluminense. Disponível em: &lt;http://agir.uff.br/wp-content/uploads/sites/351/2021/01/197-20-RETIFICADO.pdf&gt;. Acesso em: 03/12/2021.</w:t>
      </w:r>
    </w:p>
    <w:p w14:paraId="4CB53B96" w14:textId="77777777" w:rsidR="00F86794" w:rsidRPr="00D34D3C" w:rsidRDefault="00F86794" w:rsidP="00030606">
      <w:pPr>
        <w:rPr>
          <w:sz w:val="24"/>
          <w:szCs w:val="24"/>
        </w:rPr>
      </w:pPr>
      <w:r w:rsidRPr="00D34D3C">
        <w:rPr>
          <w:sz w:val="24"/>
          <w:szCs w:val="24"/>
        </w:rPr>
        <w:t>UFRGS. Política Institucional de Inovação da Universidade Federal do Rio Grande do Sul. Disponível em: &lt;http://www.ufrgs.br/</w:t>
      </w:r>
      <w:proofErr w:type="spellStart"/>
      <w:r w:rsidRPr="00D34D3C">
        <w:rPr>
          <w:sz w:val="24"/>
          <w:szCs w:val="24"/>
        </w:rPr>
        <w:t>consun</w:t>
      </w:r>
      <w:proofErr w:type="spellEnd"/>
      <w:r w:rsidRPr="00D34D3C">
        <w:rPr>
          <w:sz w:val="24"/>
          <w:szCs w:val="24"/>
        </w:rPr>
        <w:t>/</w:t>
      </w:r>
      <w:proofErr w:type="spellStart"/>
      <w:r w:rsidRPr="00D34D3C">
        <w:rPr>
          <w:sz w:val="24"/>
          <w:szCs w:val="24"/>
        </w:rPr>
        <w:t>legislacao</w:t>
      </w:r>
      <w:proofErr w:type="spellEnd"/>
      <w:r w:rsidRPr="00D34D3C">
        <w:rPr>
          <w:sz w:val="24"/>
          <w:szCs w:val="24"/>
        </w:rPr>
        <w:t>/documentos/dec016-19&gt;. Acesso em: 03/12/2021.</w:t>
      </w:r>
    </w:p>
    <w:p w14:paraId="5FBBCF9E" w14:textId="77777777" w:rsidR="00F86794" w:rsidRPr="00D34D3C" w:rsidRDefault="00F86794" w:rsidP="00030606">
      <w:pPr>
        <w:rPr>
          <w:sz w:val="24"/>
          <w:szCs w:val="24"/>
        </w:rPr>
      </w:pPr>
      <w:r w:rsidRPr="00D34D3C">
        <w:rPr>
          <w:sz w:val="24"/>
          <w:szCs w:val="24"/>
        </w:rPr>
        <w:t>UFSCAR. Política Institucional de Inovação da Universidade Federal de São Carlos. Disponível em: &lt;https://www.proex.ufscar.br/arquivos/normas-regras-e-outros/portaria-gr-no-823-2008-de-02-de-janeiro-de-2008.pdf&gt;. Acesso em: 03/12/2021.</w:t>
      </w:r>
    </w:p>
    <w:p w14:paraId="4318D057" w14:textId="77777777" w:rsidR="00F86794" w:rsidRPr="00D34D3C" w:rsidRDefault="00F86794" w:rsidP="00030606">
      <w:pPr>
        <w:rPr>
          <w:sz w:val="24"/>
          <w:szCs w:val="24"/>
        </w:rPr>
      </w:pPr>
      <w:r w:rsidRPr="00D34D3C">
        <w:rPr>
          <w:sz w:val="24"/>
          <w:szCs w:val="24"/>
        </w:rPr>
        <w:t>UNB. Política Institucional de Inovação da Universidade de Brasília. Disponível em: &lt;http://www.pctec.unb.br/documentos/124-resolucao-06-2020&gt;. Acesso em: 03/12/2021.</w:t>
      </w:r>
    </w:p>
    <w:p w14:paraId="29FD81AF" w14:textId="77777777" w:rsidR="00F86794" w:rsidRPr="00D34D3C" w:rsidRDefault="00F86794" w:rsidP="00030606">
      <w:pPr>
        <w:rPr>
          <w:sz w:val="24"/>
          <w:szCs w:val="24"/>
        </w:rPr>
      </w:pPr>
      <w:r w:rsidRPr="00D34D3C">
        <w:rPr>
          <w:sz w:val="24"/>
          <w:szCs w:val="24"/>
        </w:rPr>
        <w:t>UNICAMP. Política Institucional de Inovação da Universidade de Campinas. Disponível em: &lt;https://www.pg.unicamp.br/norma/17628/0&gt;. Acesso em: 03/12/2021.</w:t>
      </w:r>
    </w:p>
    <w:p w14:paraId="7D64D583" w14:textId="77777777" w:rsidR="00F86794" w:rsidRPr="00D34D3C" w:rsidRDefault="00F86794" w:rsidP="00030606">
      <w:pPr>
        <w:rPr>
          <w:sz w:val="24"/>
          <w:szCs w:val="24"/>
        </w:rPr>
      </w:pPr>
      <w:r w:rsidRPr="00D34D3C">
        <w:rPr>
          <w:sz w:val="24"/>
          <w:szCs w:val="24"/>
        </w:rPr>
        <w:t>USP. Política Institucional de Inovação da Universidade de São Paulo. Disponível em: &lt;http://www.leginf.usp.br/?resolucao=consolidada-resolucao-no-5175-de-18-de-fevereiro-de-2005&gt;. Acesso em: 03/12/2021.</w:t>
      </w:r>
    </w:p>
    <w:p w14:paraId="205FF29C" w14:textId="77777777" w:rsidR="00F86794" w:rsidRPr="00BA514F" w:rsidRDefault="00F86794" w:rsidP="00F86794"/>
    <w:p w14:paraId="3C10CAC7" w14:textId="77777777" w:rsidR="00D34D3C" w:rsidRDefault="00D34D3C">
      <w:pPr>
        <w:tabs>
          <w:tab w:val="clear" w:pos="1615"/>
        </w:tabs>
        <w:spacing w:line="259" w:lineRule="auto"/>
        <w:rPr>
          <w:rFonts w:asciiTheme="majorHAnsi" w:hAnsiTheme="majorHAnsi" w:cstheme="majorHAnsi"/>
          <w:b/>
          <w:color w:val="4875BD"/>
          <w:sz w:val="44"/>
          <w:szCs w:val="44"/>
        </w:rPr>
      </w:pPr>
      <w:r>
        <w:rPr>
          <w:rFonts w:asciiTheme="majorHAnsi" w:hAnsiTheme="majorHAnsi" w:cstheme="majorHAnsi"/>
          <w:color w:val="4875BD"/>
        </w:rPr>
        <w:br w:type="page"/>
      </w:r>
    </w:p>
    <w:p w14:paraId="1BEB136E" w14:textId="65DF2163" w:rsidR="00F86794" w:rsidRPr="00D34D3C" w:rsidRDefault="00F86794" w:rsidP="00D34D3C">
      <w:pPr>
        <w:pStyle w:val="Ttulo1"/>
        <w:tabs>
          <w:tab w:val="clear" w:pos="1615"/>
          <w:tab w:val="left" w:pos="284"/>
        </w:tabs>
        <w:rPr>
          <w:rFonts w:asciiTheme="majorHAnsi" w:hAnsiTheme="majorHAnsi" w:cstheme="majorHAnsi"/>
          <w:color w:val="4875BD"/>
        </w:rPr>
      </w:pPr>
      <w:r w:rsidRPr="00D34D3C">
        <w:rPr>
          <w:rFonts w:asciiTheme="majorHAnsi" w:hAnsiTheme="majorHAnsi" w:cstheme="majorHAnsi"/>
          <w:color w:val="4875BD"/>
        </w:rPr>
        <w:lastRenderedPageBreak/>
        <w:t>ANEXO</w:t>
      </w:r>
    </w:p>
    <w:p w14:paraId="1037C4E2" w14:textId="77777777" w:rsidR="00D34D3C" w:rsidRDefault="00D34D3C" w:rsidP="00D34D3C">
      <w:pPr>
        <w:rPr>
          <w:b/>
          <w:bCs/>
          <w:color w:val="0C4885"/>
          <w:sz w:val="32"/>
          <w:szCs w:val="32"/>
        </w:rPr>
      </w:pPr>
    </w:p>
    <w:p w14:paraId="245524C0" w14:textId="6B3FF8C6" w:rsidR="00F86794" w:rsidRPr="00BA514F" w:rsidRDefault="00F86794" w:rsidP="00D34D3C">
      <w:pPr>
        <w:rPr>
          <w:b/>
          <w:bCs/>
          <w:color w:val="0C4885"/>
          <w:sz w:val="32"/>
          <w:szCs w:val="32"/>
        </w:rPr>
      </w:pPr>
      <w:r w:rsidRPr="00BA514F">
        <w:rPr>
          <w:b/>
          <w:bCs/>
          <w:color w:val="0C4885"/>
          <w:sz w:val="32"/>
          <w:szCs w:val="32"/>
        </w:rPr>
        <w:t>Proposta de texto para resolução</w:t>
      </w:r>
    </w:p>
    <w:p w14:paraId="624CDBED" w14:textId="0E63AFD4" w:rsidR="00F86794" w:rsidRDefault="00F86794" w:rsidP="00D34D3C">
      <w:r w:rsidRPr="00BA514F">
        <w:t>O Conselho Superior da Universidade do Distrito Federal, considerando a necessidade de institucionalizar a cultura da inovação e o estímulo ao empreendedorismo</w:t>
      </w:r>
      <w:r>
        <w:t>,</w:t>
      </w:r>
      <w:r w:rsidRPr="00BA514F">
        <w:t xml:space="preserve"> e considerando o Marco Legal da Ciência, Tecnologia e Inovação, resolve aprovar a seguinte:</w:t>
      </w:r>
    </w:p>
    <w:p w14:paraId="215CFE88" w14:textId="77777777" w:rsidR="00D34D3C" w:rsidRPr="00BA514F" w:rsidRDefault="00D34D3C" w:rsidP="00D34D3C">
      <w:pPr>
        <w:ind w:left="1440"/>
      </w:pPr>
    </w:p>
    <w:p w14:paraId="399E0284" w14:textId="300AA4D3" w:rsidR="00F86794" w:rsidRDefault="00F86794" w:rsidP="00211803">
      <w:pPr>
        <w:pStyle w:val="Ttulo1"/>
      </w:pPr>
      <w:r w:rsidRPr="00BA514F">
        <w:t>POLÍTICA INSTITUCIONAL DE INOVAÇÃO DA</w:t>
      </w:r>
      <w:r w:rsidRPr="00BA514F">
        <w:br/>
        <w:t>UNIVERSIDADE DO DISTRITO FEDERAL</w:t>
      </w:r>
    </w:p>
    <w:p w14:paraId="2361ED8C" w14:textId="77777777" w:rsidR="00D34D3C" w:rsidRPr="00D34D3C" w:rsidRDefault="00D34D3C" w:rsidP="00D34D3C"/>
    <w:p w14:paraId="7DD35F9C" w14:textId="77777777" w:rsidR="00F86794" w:rsidRPr="00BA514F" w:rsidRDefault="00F86794" w:rsidP="00211803">
      <w:pPr>
        <w:pStyle w:val="Ttulo1"/>
        <w:jc w:val="both"/>
      </w:pPr>
      <w:r w:rsidRPr="00BA514F">
        <w:t xml:space="preserve">CAPÍTULO I </w:t>
      </w:r>
      <w:r>
        <w:t>—</w:t>
      </w:r>
      <w:r w:rsidRPr="00BA514F">
        <w:t xml:space="preserve"> DISPOSIÇÕES PRELIMINARES</w:t>
      </w:r>
    </w:p>
    <w:p w14:paraId="3107E5D3" w14:textId="77777777" w:rsidR="00F86794" w:rsidRPr="00211803" w:rsidRDefault="00F86794" w:rsidP="00211803">
      <w:pPr>
        <w:pStyle w:val="SemEspaamento"/>
        <w:jc w:val="both"/>
        <w:rPr>
          <w:b/>
          <w:bCs/>
          <w:sz w:val="22"/>
          <w:szCs w:val="22"/>
        </w:rPr>
      </w:pPr>
      <w:r w:rsidRPr="00211803">
        <w:rPr>
          <w:sz w:val="22"/>
          <w:szCs w:val="22"/>
        </w:rPr>
        <w:t>Art. 1.</w:t>
      </w:r>
      <w:r w:rsidRPr="00211803">
        <w:rPr>
          <w:sz w:val="22"/>
          <w:szCs w:val="22"/>
          <w:vertAlign w:val="superscript"/>
        </w:rPr>
        <w:t>o</w:t>
      </w:r>
      <w:r w:rsidRPr="00211803">
        <w:rPr>
          <w:sz w:val="22"/>
          <w:szCs w:val="22"/>
        </w:rPr>
        <w:t xml:space="preserve"> — Este documento estabelece as políticas de inovação da Universidade do Distrito Federal (UnDF), abrangendo suas esferas de atuação e definindo as estratégias e ações para sua implementação.</w:t>
      </w:r>
    </w:p>
    <w:p w14:paraId="170896C3" w14:textId="77777777" w:rsidR="00F86794" w:rsidRPr="00211803" w:rsidRDefault="00F86794" w:rsidP="00211803">
      <w:pPr>
        <w:pStyle w:val="SemEspaamento"/>
        <w:jc w:val="both"/>
        <w:rPr>
          <w:b/>
          <w:bCs/>
          <w:sz w:val="22"/>
          <w:szCs w:val="22"/>
        </w:rPr>
      </w:pPr>
      <w:r w:rsidRPr="00211803">
        <w:rPr>
          <w:sz w:val="22"/>
          <w:szCs w:val="22"/>
        </w:rPr>
        <w:t>Art. 2.</w:t>
      </w:r>
      <w:r w:rsidRPr="00211803">
        <w:rPr>
          <w:sz w:val="22"/>
          <w:szCs w:val="22"/>
          <w:vertAlign w:val="superscript"/>
        </w:rPr>
        <w:t>o</w:t>
      </w:r>
      <w:r w:rsidRPr="00211803">
        <w:rPr>
          <w:sz w:val="22"/>
          <w:szCs w:val="22"/>
        </w:rPr>
        <w:t xml:space="preserve"> — Para a UnDF, a palavra “inovação” combina os conceitos de “criatividade” e “resultados”, em conformidade com a Lei n. 10.973/2004, que define inovação como sendo a introdução de novidade ou de aperfeiçoamento no ambiente produtivo e social que resulte em novos produtos, serviços ou processos ou que compreenda a agregação de novas funcionalidades ou características a produto, a serviço ou a processo já existente que possa resultar em melhorias e em efetivo ganho de qualidade ou de desempenho.</w:t>
      </w:r>
    </w:p>
    <w:p w14:paraId="3F8C78C7" w14:textId="7EE2E4DA" w:rsidR="00F86794" w:rsidRPr="00211803" w:rsidRDefault="00F86794" w:rsidP="00211803">
      <w:pPr>
        <w:pStyle w:val="SemEspaamento"/>
        <w:jc w:val="both"/>
        <w:rPr>
          <w:sz w:val="22"/>
          <w:szCs w:val="22"/>
        </w:rPr>
      </w:pPr>
      <w:r w:rsidRPr="00211803">
        <w:rPr>
          <w:sz w:val="22"/>
          <w:szCs w:val="22"/>
        </w:rPr>
        <w:t>Art. 3.</w:t>
      </w:r>
      <w:r w:rsidRPr="00211803">
        <w:rPr>
          <w:rFonts w:cs="Times New Roman (Body CS)"/>
          <w:sz w:val="22"/>
          <w:szCs w:val="22"/>
          <w:vertAlign w:val="superscript"/>
        </w:rPr>
        <w:t>o</w:t>
      </w:r>
      <w:r w:rsidRPr="00211803">
        <w:rPr>
          <w:sz w:val="22"/>
          <w:szCs w:val="22"/>
        </w:rPr>
        <w:t xml:space="preserve"> — Para a UnDF, “inovar” é um permanente estado de espírito de toda a universidade, que abrange todas as atividades de ensino, de pesquisa e de extensão, não sendo, pois, atribuição ou responsabilidade de um único setor.</w:t>
      </w:r>
    </w:p>
    <w:p w14:paraId="61728CF5" w14:textId="77777777" w:rsidR="00D34D3C" w:rsidRPr="00567233" w:rsidRDefault="00D34D3C" w:rsidP="00F86794">
      <w:pPr>
        <w:pStyle w:val="SemEspaamento"/>
        <w:jc w:val="both"/>
        <w:rPr>
          <w:b/>
          <w:bCs/>
        </w:rPr>
      </w:pPr>
    </w:p>
    <w:p w14:paraId="0B023E24" w14:textId="77777777" w:rsidR="00F86794" w:rsidRPr="00BA514F" w:rsidRDefault="00F86794" w:rsidP="00211803">
      <w:pPr>
        <w:pStyle w:val="Ttulo1"/>
        <w:jc w:val="both"/>
      </w:pPr>
      <w:r w:rsidRPr="00BA514F">
        <w:t xml:space="preserve">CAPÍTULO II </w:t>
      </w:r>
      <w:r>
        <w:t>—</w:t>
      </w:r>
      <w:r w:rsidRPr="00BA514F">
        <w:t xml:space="preserve"> DAS DIRETRIZES</w:t>
      </w:r>
    </w:p>
    <w:p w14:paraId="7016A85E" w14:textId="77777777" w:rsidR="00F86794" w:rsidRPr="00211803" w:rsidRDefault="00F86794" w:rsidP="00211803">
      <w:pPr>
        <w:pStyle w:val="SemEspaamento"/>
        <w:jc w:val="both"/>
        <w:rPr>
          <w:b/>
          <w:bCs/>
          <w:sz w:val="22"/>
          <w:szCs w:val="22"/>
        </w:rPr>
      </w:pPr>
      <w:r w:rsidRPr="00211803">
        <w:rPr>
          <w:sz w:val="22"/>
          <w:szCs w:val="22"/>
        </w:rPr>
        <w:t>Art. 4.</w:t>
      </w:r>
      <w:r w:rsidRPr="00211803">
        <w:rPr>
          <w:rFonts w:cs="Times New Roman (Body CS)"/>
          <w:sz w:val="22"/>
          <w:szCs w:val="22"/>
          <w:vertAlign w:val="superscript"/>
        </w:rPr>
        <w:t>o</w:t>
      </w:r>
      <w:r w:rsidRPr="00211803">
        <w:rPr>
          <w:sz w:val="22"/>
          <w:szCs w:val="22"/>
        </w:rPr>
        <w:t xml:space="preserve"> — Para a UnDF, as atividades, projetos e políticas de inovação devem considerar as seguintes diretrizes fundamentais:</w:t>
      </w:r>
    </w:p>
    <w:p w14:paraId="30460E51" w14:textId="77777777" w:rsidR="00F86794" w:rsidRPr="00211803" w:rsidRDefault="00F86794" w:rsidP="00211803">
      <w:pPr>
        <w:jc w:val="both"/>
      </w:pPr>
      <w:r w:rsidRPr="00211803">
        <w:t>I. As atividades de inovação devem se articular visceralmente com os projetos pedagógicos dos cursos, tanto de graduação como de pós-graduação, relacionando-se de forma transversal com as unidades curriculares e se inserindo no dia a dia dos alunos e professores, fazendo parte dos planos de ensino e das programações e das práticas pedagógicas, tanto no ensino quanto na pesquisa e na extensão;</w:t>
      </w:r>
    </w:p>
    <w:p w14:paraId="0AA0101F" w14:textId="77777777" w:rsidR="00F86794" w:rsidRPr="00211803" w:rsidRDefault="00F86794" w:rsidP="00211803">
      <w:pPr>
        <w:jc w:val="both"/>
      </w:pPr>
      <w:r w:rsidRPr="00211803">
        <w:t>II. Os projetos de inovação devem focar nas prioridades definidas para o Distrito Federal, conforme disposto na Política Distrital de Ciência, Tecnologia e Inovação (Inova Brasília), sem perder, contudo, as perspectivas de impacto nacional e internacional; e</w:t>
      </w:r>
    </w:p>
    <w:p w14:paraId="39972ECF" w14:textId="02968653" w:rsidR="00F86794" w:rsidRPr="00211803" w:rsidRDefault="00F86794" w:rsidP="00211803">
      <w:pPr>
        <w:jc w:val="both"/>
      </w:pPr>
      <w:r w:rsidRPr="00211803">
        <w:t xml:space="preserve">III. As políticas de inovação da </w:t>
      </w:r>
      <w:proofErr w:type="spellStart"/>
      <w:r w:rsidRPr="00211803">
        <w:t>UnDF</w:t>
      </w:r>
      <w:proofErr w:type="spellEnd"/>
      <w:r w:rsidRPr="00211803">
        <w:t xml:space="preserve"> devem se alinhar com o Marco Legal da Ciência, Tecnologia e Inovação (MLCTI), em especial a Lei da Inovação (Lei n. 10.973/2004), a Emenda Constitucional 85/2015, o Decreto 9283/2018 e a Política Nacional de Inovação (Decreto 10534/2020).</w:t>
      </w:r>
    </w:p>
    <w:p w14:paraId="63ABC02B" w14:textId="77777777" w:rsidR="00D34D3C" w:rsidRPr="00BA514F" w:rsidRDefault="00D34D3C" w:rsidP="00F86794">
      <w:pPr>
        <w:jc w:val="both"/>
      </w:pPr>
    </w:p>
    <w:p w14:paraId="77EB81DA" w14:textId="77777777" w:rsidR="00F86794" w:rsidRPr="00BA514F" w:rsidRDefault="00F86794" w:rsidP="00211803">
      <w:pPr>
        <w:pStyle w:val="Ttulo1"/>
      </w:pPr>
      <w:r w:rsidRPr="00BA514F">
        <w:lastRenderedPageBreak/>
        <w:t xml:space="preserve">CAPÍTULO III </w:t>
      </w:r>
      <w:r>
        <w:t>—</w:t>
      </w:r>
      <w:r w:rsidRPr="00BA514F">
        <w:t xml:space="preserve"> DOS OBJETIVOS</w:t>
      </w:r>
    </w:p>
    <w:p w14:paraId="20E1936A" w14:textId="77777777" w:rsidR="00F86794" w:rsidRPr="00211803" w:rsidRDefault="00F86794" w:rsidP="00211803">
      <w:pPr>
        <w:pStyle w:val="SemEspaamento"/>
        <w:jc w:val="left"/>
        <w:rPr>
          <w:sz w:val="22"/>
          <w:szCs w:val="22"/>
        </w:rPr>
      </w:pPr>
      <w:r w:rsidRPr="00211803">
        <w:rPr>
          <w:sz w:val="22"/>
          <w:szCs w:val="22"/>
        </w:rPr>
        <w:t>Art. 5.</w:t>
      </w:r>
      <w:r w:rsidRPr="00211803">
        <w:rPr>
          <w:rFonts w:cs="Times New Roman (Body CS)"/>
          <w:sz w:val="22"/>
          <w:szCs w:val="22"/>
          <w:vertAlign w:val="superscript"/>
        </w:rPr>
        <w:t>o</w:t>
      </w:r>
      <w:r w:rsidRPr="00211803">
        <w:rPr>
          <w:sz w:val="22"/>
          <w:szCs w:val="22"/>
        </w:rPr>
        <w:t xml:space="preserve"> — A Política de Inovação da UnDF tem os seguintes objetivos:</w:t>
      </w:r>
    </w:p>
    <w:p w14:paraId="08E10FDF" w14:textId="77777777" w:rsidR="00F86794" w:rsidRPr="00211803" w:rsidRDefault="00F86794" w:rsidP="00F86794">
      <w:pPr>
        <w:jc w:val="both"/>
      </w:pPr>
      <w:r w:rsidRPr="00211803">
        <w:t>I. Promover o fortalecimento da cultura institucional centrada no pensamento crítico e inovador, incentivando os membros da comunidade acadêmica a constantemente buscar novos caminhos e novas alternativas para problemas e oportunidades da sociedade;</w:t>
      </w:r>
    </w:p>
    <w:p w14:paraId="3D2A80A1" w14:textId="77777777" w:rsidR="00F86794" w:rsidRPr="00211803" w:rsidRDefault="00F86794" w:rsidP="00F86794">
      <w:pPr>
        <w:jc w:val="both"/>
      </w:pPr>
      <w:r w:rsidRPr="00211803">
        <w:t>II. Estimular a integração das atividades de pesquisa e de inovação nos projetos pedagógicos dos cursos, facilitando a abordagem de tais temas no planejamento acadêmico e no dia a dia do aluno;</w:t>
      </w:r>
    </w:p>
    <w:p w14:paraId="2295772F" w14:textId="77777777" w:rsidR="00F86794" w:rsidRPr="00211803" w:rsidRDefault="00F86794" w:rsidP="00F86794">
      <w:pPr>
        <w:jc w:val="both"/>
      </w:pPr>
      <w:r w:rsidRPr="00211803">
        <w:t>III. Estimular a criação de novos empreendimentos de base tecnológica, a gestão de incubadoras e a participação no capital social de empresas;</w:t>
      </w:r>
    </w:p>
    <w:p w14:paraId="5B09FF9E" w14:textId="77777777" w:rsidR="00F86794" w:rsidRPr="00211803" w:rsidRDefault="00F86794" w:rsidP="00F86794">
      <w:pPr>
        <w:jc w:val="both"/>
      </w:pPr>
      <w:r w:rsidRPr="00211803">
        <w:t>IV. Estimular o estabelecimento de parcerias para desenvolvimento de tecnologias com empresas e com outras entidades, bem como com inventores independentes;</w:t>
      </w:r>
    </w:p>
    <w:p w14:paraId="29A03D6C" w14:textId="77777777" w:rsidR="00F86794" w:rsidRPr="00211803" w:rsidRDefault="00F86794" w:rsidP="00F86794">
      <w:pPr>
        <w:jc w:val="both"/>
      </w:pPr>
      <w:r w:rsidRPr="00211803">
        <w:t>V. Regulamentar o compartilhamento e o uso, por terceiros, de laboratórios, de equipamentos, de recursos humanos e de capital intelectual da instituição;</w:t>
      </w:r>
    </w:p>
    <w:p w14:paraId="036116BB" w14:textId="77777777" w:rsidR="00F86794" w:rsidRPr="00211803" w:rsidRDefault="00F86794" w:rsidP="00F86794">
      <w:pPr>
        <w:jc w:val="both"/>
      </w:pPr>
      <w:r w:rsidRPr="00211803">
        <w:t xml:space="preserve">VI. Facilitar o incremento e a atualização das infraestruturas laboratoriais e sua conversão em ambientes promotores de inovação; </w:t>
      </w:r>
    </w:p>
    <w:p w14:paraId="3EB1A3C7" w14:textId="77777777" w:rsidR="00F86794" w:rsidRPr="00211803" w:rsidRDefault="00F86794" w:rsidP="00F86794">
      <w:pPr>
        <w:jc w:val="both"/>
      </w:pPr>
      <w:r w:rsidRPr="00211803">
        <w:t>VII. Fomentar a prestação de serviços de extensão tecnológica por meio de atendimentos de demandas apresentadas por empresas e por outras instituições;</w:t>
      </w:r>
    </w:p>
    <w:p w14:paraId="3FE4EAB3" w14:textId="77777777" w:rsidR="00F86794" w:rsidRPr="00211803" w:rsidRDefault="00F86794" w:rsidP="00F86794">
      <w:pPr>
        <w:jc w:val="both"/>
      </w:pPr>
      <w:r w:rsidRPr="00211803">
        <w:t>VIII. Determinar os procedimentos básicos para captação, para gestão e para aplicação das receitas próprias decorrentes das atividades de pesquisa e de inovação e tecnologia;</w:t>
      </w:r>
    </w:p>
    <w:p w14:paraId="4C0CB3F6" w14:textId="77777777" w:rsidR="00F86794" w:rsidRPr="00211803" w:rsidRDefault="00F86794" w:rsidP="00F86794">
      <w:pPr>
        <w:jc w:val="both"/>
      </w:pPr>
      <w:r w:rsidRPr="00211803">
        <w:t>IX. Implementar a qualificação e a avaliação do uso da adoção dos resultados decorrentes de atividades de pesquisa e de inovação, bem como do acompanhamento dos retornos relativos aos conteúdos gerados nos processos de parceria e de transferência de tecnologia;</w:t>
      </w:r>
    </w:p>
    <w:p w14:paraId="1E60C387" w14:textId="77777777" w:rsidR="00F86794" w:rsidRPr="00211803" w:rsidRDefault="00F86794" w:rsidP="00F86794">
      <w:pPr>
        <w:jc w:val="both"/>
      </w:pPr>
      <w:r w:rsidRPr="00211803">
        <w:t xml:space="preserve">X. Sistematizar a gestão qualificada de ativos de propriedade intelectual, tais como patentes, marcas, </w:t>
      </w:r>
      <w:r w:rsidRPr="00211803">
        <w:rPr>
          <w:i/>
          <w:iCs/>
        </w:rPr>
        <w:t>softwares</w:t>
      </w:r>
      <w:r w:rsidRPr="00211803">
        <w:t>, entre outros, obtidos a partir das atividades da instituição, isoladamente, ou em parceria com outras instituições;</w:t>
      </w:r>
    </w:p>
    <w:p w14:paraId="0139DFBF" w14:textId="77777777" w:rsidR="00F86794" w:rsidRPr="00211803" w:rsidRDefault="00F86794" w:rsidP="00F86794">
      <w:pPr>
        <w:jc w:val="both"/>
      </w:pPr>
      <w:r w:rsidRPr="00211803">
        <w:t>XI. Orientar as ações institucionais de capacitação de recursos humanos em empreendedorismo, em gestão da inovação, em transferência de tecnologia e em propriedade intelectual;</w:t>
      </w:r>
    </w:p>
    <w:p w14:paraId="244963BA" w14:textId="77777777" w:rsidR="00F86794" w:rsidRPr="00211803" w:rsidRDefault="00F86794" w:rsidP="00F86794">
      <w:pPr>
        <w:jc w:val="both"/>
      </w:pPr>
      <w:r w:rsidRPr="00211803">
        <w:t>XII. Normatizar a participação, a remuneração, o afastamento e a licença de servidores nas atividades de pesquisa e de inovação, tanto para constituição de empresa inovadora quanto para a cooperação estratégica com outras instituições;</w:t>
      </w:r>
    </w:p>
    <w:p w14:paraId="2E839909" w14:textId="77777777" w:rsidR="00F86794" w:rsidRPr="00211803" w:rsidRDefault="00F86794" w:rsidP="00F86794">
      <w:pPr>
        <w:jc w:val="both"/>
      </w:pPr>
      <w:r w:rsidRPr="00211803">
        <w:t>XIII. Fomentar a criação e a oferta de bolsas pagas no âmbito dos acordos de parceria de pesquisa e inovação; e</w:t>
      </w:r>
    </w:p>
    <w:p w14:paraId="0992B1AC" w14:textId="4EF81D4B" w:rsidR="00F86794" w:rsidRPr="00211803" w:rsidRDefault="00F86794" w:rsidP="00F86794">
      <w:pPr>
        <w:jc w:val="both"/>
      </w:pPr>
      <w:r w:rsidRPr="00211803">
        <w:t>XIV. Institucionalizar o Núcleo de Inovação Tecnológica (NIT), bem como regulamentar seus processos de gestão, enquanto instância responsável por apoiar a instituição na execução de sua política de inovação.</w:t>
      </w:r>
    </w:p>
    <w:p w14:paraId="1F88B7C4" w14:textId="77777777" w:rsidR="00D34D3C" w:rsidRPr="00BA514F" w:rsidRDefault="00D34D3C" w:rsidP="00F86794">
      <w:pPr>
        <w:jc w:val="both"/>
      </w:pPr>
    </w:p>
    <w:p w14:paraId="5BB6C293" w14:textId="77777777" w:rsidR="00F86794" w:rsidRPr="00BA514F" w:rsidRDefault="00F86794" w:rsidP="00211803">
      <w:pPr>
        <w:pStyle w:val="Ttulo1"/>
      </w:pPr>
      <w:r w:rsidRPr="00BA514F">
        <w:t xml:space="preserve">CAPÍTULO IV </w:t>
      </w:r>
      <w:r>
        <w:t>—</w:t>
      </w:r>
      <w:r w:rsidRPr="00BA514F">
        <w:t xml:space="preserve"> DA INDISSOCIABILIDA</w:t>
      </w:r>
      <w:r>
        <w:t>DE</w:t>
      </w:r>
      <w:r w:rsidRPr="00BA514F">
        <w:t xml:space="preserve"> ENSINO, PESQUISA, EXTENSÃO</w:t>
      </w:r>
    </w:p>
    <w:p w14:paraId="0D53749C" w14:textId="77777777" w:rsidR="00F86794" w:rsidRPr="00211803" w:rsidRDefault="00F86794" w:rsidP="00211803">
      <w:pPr>
        <w:pStyle w:val="SemEspaamento"/>
        <w:jc w:val="both"/>
        <w:rPr>
          <w:b/>
          <w:bCs/>
          <w:sz w:val="22"/>
          <w:szCs w:val="22"/>
        </w:rPr>
      </w:pPr>
      <w:r w:rsidRPr="00211803">
        <w:rPr>
          <w:sz w:val="22"/>
          <w:szCs w:val="22"/>
        </w:rPr>
        <w:lastRenderedPageBreak/>
        <w:t>Art. 6.</w:t>
      </w:r>
      <w:r w:rsidRPr="00211803">
        <w:rPr>
          <w:rFonts w:cs="Times New Roman (Body CS)"/>
          <w:sz w:val="22"/>
          <w:szCs w:val="22"/>
          <w:vertAlign w:val="superscript"/>
        </w:rPr>
        <w:t>o</w:t>
      </w:r>
      <w:r w:rsidRPr="00211803">
        <w:rPr>
          <w:sz w:val="22"/>
          <w:szCs w:val="22"/>
        </w:rPr>
        <w:t xml:space="preserve"> — A cultura do pensamento inovador deve se expressar na concepção das matrizes e das estratégias pedagógicas dos cursos de graduação e de pós-graduação, estimulando as atividades de extensão e os modelos de ensino baseados em projetos e rompendo com a rigidez das disciplinas tradicionais.</w:t>
      </w:r>
    </w:p>
    <w:p w14:paraId="55AD2F61" w14:textId="77777777" w:rsidR="00F86794" w:rsidRPr="00211803" w:rsidRDefault="00F86794" w:rsidP="00211803">
      <w:pPr>
        <w:jc w:val="both"/>
      </w:pPr>
      <w:r w:rsidRPr="00211803">
        <w:t>§ 1.</w:t>
      </w:r>
      <w:r w:rsidRPr="00211803">
        <w:rPr>
          <w:vertAlign w:val="superscript"/>
        </w:rPr>
        <w:t>o</w:t>
      </w:r>
      <w:r w:rsidRPr="00211803">
        <w:t xml:space="preserve"> Na abordagem por projetos, deve-se privilegiar que os conteúdos teóricos necessários para sua execução sejam elicitados de forma transdisciplinar, integrados ao contexto do projeto em pauta, e cuja interação seja mediada por meio do uso de metodologias ativas de aprendizagem.</w:t>
      </w:r>
    </w:p>
    <w:p w14:paraId="6FFF8A9B" w14:textId="77777777" w:rsidR="00F86794" w:rsidRPr="00211803" w:rsidRDefault="00F86794" w:rsidP="00211803">
      <w:pPr>
        <w:jc w:val="both"/>
      </w:pPr>
      <w:r w:rsidRPr="00211803">
        <w:t>§ 2.</w:t>
      </w:r>
      <w:r w:rsidRPr="00211803">
        <w:rPr>
          <w:vertAlign w:val="superscript"/>
        </w:rPr>
        <w:t>o</w:t>
      </w:r>
      <w:r w:rsidRPr="00211803">
        <w:t xml:space="preserve"> Os projetos pedagógicos devem estimular a cultura do empreendedorismo por parte dos alunos, articulando seus componentes curriculares com atividades ligadas aos ambientes promotores de inovação da instituição, conforme disposto neste documento.</w:t>
      </w:r>
    </w:p>
    <w:p w14:paraId="39754B81" w14:textId="5AFE94CC" w:rsidR="00F86794" w:rsidRPr="00211803" w:rsidRDefault="00F86794" w:rsidP="00211803">
      <w:pPr>
        <w:jc w:val="both"/>
      </w:pPr>
      <w:r w:rsidRPr="00211803">
        <w:t>§ 3.</w:t>
      </w:r>
      <w:r w:rsidRPr="00211803">
        <w:rPr>
          <w:vertAlign w:val="superscript"/>
        </w:rPr>
        <w:t>o</w:t>
      </w:r>
      <w:r w:rsidRPr="00211803">
        <w:t xml:space="preserve"> Devem ser reconhecidos os créditos acadêmicos de atividades ligadas à pesquisa e à inovação, mesmo quando executadas pelos alunos fora do contexto dos componentes curriculares, na forma de atividades complementares.</w:t>
      </w:r>
    </w:p>
    <w:p w14:paraId="739F3198" w14:textId="77777777" w:rsidR="00D34D3C" w:rsidRPr="00BA514F" w:rsidRDefault="00D34D3C" w:rsidP="00F86794">
      <w:pPr>
        <w:jc w:val="both"/>
      </w:pPr>
    </w:p>
    <w:p w14:paraId="63DE5C9E" w14:textId="77777777" w:rsidR="00F86794" w:rsidRPr="00BA514F" w:rsidRDefault="00F86794" w:rsidP="00211803">
      <w:pPr>
        <w:pStyle w:val="Ttulo1"/>
      </w:pPr>
      <w:r w:rsidRPr="00BA514F">
        <w:t xml:space="preserve">CAPÍTULO V </w:t>
      </w:r>
      <w:r>
        <w:t>—</w:t>
      </w:r>
      <w:r w:rsidRPr="00BA514F">
        <w:t xml:space="preserve"> DAS PRIORIDADES PARA PROJETOS</w:t>
      </w:r>
    </w:p>
    <w:p w14:paraId="6494018C" w14:textId="77777777" w:rsidR="00F86794" w:rsidRPr="00211803" w:rsidRDefault="00F86794" w:rsidP="00211803">
      <w:pPr>
        <w:pStyle w:val="SemEspaamento"/>
        <w:jc w:val="both"/>
        <w:rPr>
          <w:sz w:val="22"/>
          <w:szCs w:val="22"/>
        </w:rPr>
      </w:pPr>
      <w:r w:rsidRPr="00211803">
        <w:rPr>
          <w:sz w:val="22"/>
          <w:szCs w:val="22"/>
        </w:rPr>
        <w:t>Art. 7.</w:t>
      </w:r>
      <w:r w:rsidRPr="00211803">
        <w:rPr>
          <w:sz w:val="22"/>
          <w:szCs w:val="22"/>
          <w:vertAlign w:val="superscript"/>
        </w:rPr>
        <w:t>o</w:t>
      </w:r>
      <w:r w:rsidRPr="00211803">
        <w:rPr>
          <w:sz w:val="22"/>
          <w:szCs w:val="22"/>
        </w:rPr>
        <w:t xml:space="preserve"> — Os projetos de pesquisa e de inovação da UnDF, bem como as atividades de desenvolvimento da cultura inovadora nos cursos de graduação e de pós-graduação, devem ter prioridades alinhadas com aquelas previstas no Decreto 38.126/2017, que instituiu a Política Distrital de Ciência, Tecnologia e Inovação (Inova Brasília), a saber:</w:t>
      </w:r>
    </w:p>
    <w:p w14:paraId="1D0C4422" w14:textId="77777777" w:rsidR="00F86794" w:rsidRPr="00211803" w:rsidRDefault="00F86794" w:rsidP="00211803">
      <w:pPr>
        <w:jc w:val="both"/>
      </w:pPr>
      <w:r w:rsidRPr="00211803">
        <w:t>I. Agropecuária: biodiversidade do Bioma Cerrado, diferenciação de produtos e de processos da bioindústria;</w:t>
      </w:r>
    </w:p>
    <w:p w14:paraId="7A9E91E2" w14:textId="77777777" w:rsidR="00F86794" w:rsidRPr="00211803" w:rsidRDefault="00F86794" w:rsidP="00211803">
      <w:pPr>
        <w:jc w:val="both"/>
      </w:pPr>
      <w:r w:rsidRPr="00211803">
        <w:t>II. Meio ambiente: uso sustentável da água, recuperação de áreas degradadas, redução das emissões de gases;</w:t>
      </w:r>
    </w:p>
    <w:p w14:paraId="304F7A85" w14:textId="77777777" w:rsidR="00F86794" w:rsidRPr="00211803" w:rsidRDefault="00F86794" w:rsidP="00211803">
      <w:pPr>
        <w:jc w:val="both"/>
      </w:pPr>
      <w:r w:rsidRPr="00211803">
        <w:t>III. Ciências sociais e humanas: inclusão, educação e desenvolvimento, acesso universal a serviços públicos;</w:t>
      </w:r>
    </w:p>
    <w:p w14:paraId="741C1E0D" w14:textId="77777777" w:rsidR="00F86794" w:rsidRPr="00211803" w:rsidRDefault="00F86794" w:rsidP="00211803">
      <w:pPr>
        <w:jc w:val="both"/>
      </w:pPr>
      <w:r w:rsidRPr="00211803">
        <w:t>IV. Atividade industrial: energia solar e bioenergia, novos materiais, microeletrônica, semicondutores e sensores, polo industrial de alta tecnologia; e</w:t>
      </w:r>
    </w:p>
    <w:p w14:paraId="75B9BB7A" w14:textId="77777777" w:rsidR="00F86794" w:rsidRPr="00211803" w:rsidRDefault="00F86794" w:rsidP="00211803">
      <w:pPr>
        <w:jc w:val="both"/>
      </w:pPr>
      <w:r w:rsidRPr="00211803">
        <w:t>V. Saúde humana e animal: diagnóstico, prevenção e tratamento de doenças prioritárias, bioindústria com base na biodiversidade do Bioma Cerrado, produção de novas moléculas.</w:t>
      </w:r>
    </w:p>
    <w:p w14:paraId="715A20BE" w14:textId="77777777" w:rsidR="00F86794" w:rsidRPr="00211803" w:rsidRDefault="00F86794" w:rsidP="00211803">
      <w:pPr>
        <w:jc w:val="both"/>
      </w:pPr>
      <w:r w:rsidRPr="00211803">
        <w:t>§ 1.</w:t>
      </w:r>
      <w:r w:rsidRPr="00211803">
        <w:rPr>
          <w:vertAlign w:val="superscript"/>
        </w:rPr>
        <w:t>o</w:t>
      </w:r>
      <w:r w:rsidRPr="00211803">
        <w:t xml:space="preserve"> A priorização a que se refere o caput desse artigo tem base também nas Diretrizes de Atuação da </w:t>
      </w:r>
      <w:proofErr w:type="spellStart"/>
      <w:r w:rsidRPr="00211803">
        <w:t>UnDF</w:t>
      </w:r>
      <w:proofErr w:type="spellEnd"/>
      <w:r w:rsidRPr="00211803">
        <w:t xml:space="preserve"> previstas na Lei Complementar n. 987/2021, que prevê, em seu Art. 3.</w:t>
      </w:r>
      <w:r w:rsidRPr="00211803">
        <w:rPr>
          <w:rFonts w:cs="Times New Roman (Body CS)"/>
          <w:vertAlign w:val="superscript"/>
        </w:rPr>
        <w:t>o</w:t>
      </w:r>
      <w:r w:rsidRPr="00211803">
        <w:t>, a priorização das necessidades e dos problemas do Distrito Federal e entorno na manutenção e programação de cursos e de outras atividades orientadas, porém não implica na renúncia ou na proibição da abordagem de temas de abrangência nacional e/ou internacional.</w:t>
      </w:r>
    </w:p>
    <w:p w14:paraId="29A708BE" w14:textId="3D3E8C1B" w:rsidR="00F86794" w:rsidRPr="00211803" w:rsidRDefault="00F86794" w:rsidP="00211803">
      <w:pPr>
        <w:jc w:val="both"/>
      </w:pPr>
      <w:r w:rsidRPr="00211803">
        <w:t>§ 2o. Deverá, também, fundamentar a aprovação dos projetos de pesquisa e de inovação o alinhamento com as políticas ligadas às questões étnico-raciais, de proteção ao meio ambiente e de defesa dos direitos humanos, bem como o parecer dos comitês de ética em pesquisa com seres humanos e com uso de animais, quando couber.</w:t>
      </w:r>
    </w:p>
    <w:p w14:paraId="2391B343" w14:textId="77777777" w:rsidR="00D34D3C" w:rsidRPr="00BA514F" w:rsidRDefault="00D34D3C" w:rsidP="00F86794">
      <w:pPr>
        <w:jc w:val="both"/>
      </w:pPr>
    </w:p>
    <w:p w14:paraId="08073446" w14:textId="77777777" w:rsidR="00F86794" w:rsidRPr="00BA514F" w:rsidRDefault="00F86794" w:rsidP="00211803">
      <w:pPr>
        <w:pStyle w:val="Ttulo1"/>
      </w:pPr>
      <w:r w:rsidRPr="00BA514F">
        <w:t xml:space="preserve">CAPÍTULO VI </w:t>
      </w:r>
      <w:r>
        <w:t>—</w:t>
      </w:r>
      <w:r w:rsidRPr="00BA514F">
        <w:t xml:space="preserve"> DA PROPRIEDADE INTELECTUAL</w:t>
      </w:r>
    </w:p>
    <w:p w14:paraId="176D0D57" w14:textId="77777777" w:rsidR="00F86794" w:rsidRPr="00211803" w:rsidRDefault="00F86794" w:rsidP="00211803">
      <w:pPr>
        <w:pStyle w:val="SemEspaamento"/>
        <w:jc w:val="both"/>
        <w:rPr>
          <w:sz w:val="22"/>
          <w:szCs w:val="22"/>
        </w:rPr>
      </w:pPr>
      <w:r w:rsidRPr="00211803">
        <w:rPr>
          <w:sz w:val="22"/>
          <w:szCs w:val="22"/>
        </w:rPr>
        <w:t>Art. 8.</w:t>
      </w:r>
      <w:r w:rsidRPr="00211803">
        <w:rPr>
          <w:rFonts w:cs="Times New Roman (Body CS)"/>
          <w:sz w:val="22"/>
          <w:szCs w:val="22"/>
          <w:vertAlign w:val="superscript"/>
        </w:rPr>
        <w:t>o</w:t>
      </w:r>
      <w:r w:rsidRPr="00211803">
        <w:rPr>
          <w:sz w:val="22"/>
          <w:szCs w:val="22"/>
        </w:rPr>
        <w:t xml:space="preserve"> — Todos os ativos de propriedade intelectual que decorram de atividades realizadas por alunos, bolsistas, professores, parceiros, técnicos-administrativos e colaboradores em geral, realizadas durante o tempo de vinculação (permanente ou temporário) com a UnDF e/ou utilizando suas instalações, recursos, sistemas, informações e equipamentos terão a UnDF como titular dos respectivos direitos patrimoniais.</w:t>
      </w:r>
    </w:p>
    <w:p w14:paraId="4DA58704" w14:textId="77777777" w:rsidR="00F86794" w:rsidRPr="00211803" w:rsidRDefault="00F86794" w:rsidP="00211803">
      <w:pPr>
        <w:jc w:val="both"/>
      </w:pPr>
      <w:r w:rsidRPr="00211803">
        <w:lastRenderedPageBreak/>
        <w:t>§ 1.</w:t>
      </w:r>
      <w:r w:rsidRPr="00211803">
        <w:rPr>
          <w:vertAlign w:val="superscript"/>
        </w:rPr>
        <w:t>o</w:t>
      </w:r>
      <w:r w:rsidRPr="00211803">
        <w:t xml:space="preserve"> São considerados ativos de propriedade intelectual: patentes, desenhos industriais, marcas, programas de computador, cultivares e qualquer outro desenvolvimento tecnológico que acarrete ou que possa acarretar o surgimento de novo produto, processo ou aperfeiçoamento incremental, obtida por um ou mais criadores.</w:t>
      </w:r>
    </w:p>
    <w:p w14:paraId="62397812" w14:textId="77777777" w:rsidR="00F86794" w:rsidRPr="00211803" w:rsidRDefault="00F86794" w:rsidP="00211803">
      <w:pPr>
        <w:jc w:val="both"/>
      </w:pPr>
      <w:r w:rsidRPr="00211803">
        <w:t>§ 2.</w:t>
      </w:r>
      <w:r w:rsidRPr="00211803">
        <w:rPr>
          <w:vertAlign w:val="superscript"/>
        </w:rPr>
        <w:t>o</w:t>
      </w:r>
      <w:r w:rsidRPr="00211803">
        <w:t xml:space="preserve"> Os direitos patrimoniais referentes aos ativos de propriedade intelectual poderão ser compartilhados com outras instituições e/ou empresas, no caso de projetos conjuntos de desenvolvimento científico e tecnológico.</w:t>
      </w:r>
    </w:p>
    <w:p w14:paraId="51C03FA7" w14:textId="77777777" w:rsidR="00F86794" w:rsidRPr="00211803" w:rsidRDefault="00F86794" w:rsidP="00211803">
      <w:pPr>
        <w:jc w:val="both"/>
      </w:pPr>
      <w:r w:rsidRPr="00211803">
        <w:t>§ 3.</w:t>
      </w:r>
      <w:r w:rsidRPr="00211803">
        <w:rPr>
          <w:vertAlign w:val="superscript"/>
        </w:rPr>
        <w:t>o</w:t>
      </w:r>
      <w:r w:rsidRPr="00211803">
        <w:t xml:space="preserve"> A proteção dos referidos direitos patrimoniais dar-se-á em consonância com os dispositivos previstos na Lei de Propriedade Industrial (Lei n. 9.279/96), na Lei de Propriedade Intelectual de Software (Lei n. 9609/98), na Lei de Direitos Autorais (Lei n. 9610/98) e nos demais instrumentos legais que tratam do tema da Propriedade Intelectual.</w:t>
      </w:r>
    </w:p>
    <w:p w14:paraId="5756BFD6" w14:textId="77777777" w:rsidR="00F86794" w:rsidRPr="00211803" w:rsidRDefault="00F86794" w:rsidP="00211803">
      <w:pPr>
        <w:jc w:val="both"/>
      </w:pPr>
      <w:r w:rsidRPr="00211803">
        <w:t>§ 4.</w:t>
      </w:r>
      <w:r w:rsidRPr="00211803">
        <w:rPr>
          <w:vertAlign w:val="superscript"/>
        </w:rPr>
        <w:t>o</w:t>
      </w:r>
      <w:r w:rsidRPr="00211803">
        <w:t xml:space="preserve"> Deverá ser firmada declaração de consentimento com os direitos patrimoniais da </w:t>
      </w:r>
      <w:proofErr w:type="spellStart"/>
      <w:r w:rsidRPr="00211803">
        <w:t>UnDF</w:t>
      </w:r>
      <w:proofErr w:type="spellEnd"/>
      <w:r w:rsidRPr="00211803">
        <w:t xml:space="preserve"> aqui descritos, bem como de confidencialidade das informações obtidas, por todas as pessoas físicas geradoras de ativos de propriedade intelectual que possuam vínculo (permanente ou temporário) com a </w:t>
      </w:r>
      <w:proofErr w:type="spellStart"/>
      <w:r w:rsidRPr="00211803">
        <w:t>UnDF</w:t>
      </w:r>
      <w:proofErr w:type="spellEnd"/>
      <w:r w:rsidRPr="00211803">
        <w:t xml:space="preserve">, bem como por qualquer pessoa que tenha acesso eventual a conteúdos ligados aos ativos de propriedade intelectual da </w:t>
      </w:r>
      <w:proofErr w:type="spellStart"/>
      <w:r w:rsidRPr="00211803">
        <w:t>UnDF</w:t>
      </w:r>
      <w:proofErr w:type="spellEnd"/>
      <w:r w:rsidRPr="00211803">
        <w:t>, tais como pareceristas, membros de bancas examinadoras e consultores.</w:t>
      </w:r>
    </w:p>
    <w:p w14:paraId="360A4A3C" w14:textId="77777777" w:rsidR="00F86794" w:rsidRPr="00211803" w:rsidRDefault="00F86794" w:rsidP="00211803">
      <w:pPr>
        <w:jc w:val="both"/>
      </w:pPr>
      <w:r w:rsidRPr="00211803">
        <w:t>§ 5.</w:t>
      </w:r>
      <w:r w:rsidRPr="00211803">
        <w:rPr>
          <w:vertAlign w:val="superscript"/>
        </w:rPr>
        <w:t>o</w:t>
      </w:r>
      <w:r w:rsidRPr="00211803">
        <w:t xml:space="preserve"> Caberá indenização por perdas e danos à </w:t>
      </w:r>
      <w:proofErr w:type="spellStart"/>
      <w:r w:rsidRPr="00211803">
        <w:t>UnDF</w:t>
      </w:r>
      <w:proofErr w:type="spellEnd"/>
      <w:r w:rsidRPr="00211803">
        <w:t>, além dos dispositivos previstos no Código Penal Brasileiro e na legislação de proteção ao direito intelectual, por todo aquele que descumprir os compromissos de confidencialidade previstos nesse instrumento, salvo expressa e documentada autorização por parte do NIT.</w:t>
      </w:r>
    </w:p>
    <w:p w14:paraId="43CEC34D" w14:textId="77777777" w:rsidR="00F86794" w:rsidRPr="00211803" w:rsidRDefault="00F86794" w:rsidP="00211803">
      <w:pPr>
        <w:pStyle w:val="SemEspaamento"/>
        <w:jc w:val="both"/>
        <w:rPr>
          <w:sz w:val="22"/>
          <w:szCs w:val="22"/>
        </w:rPr>
      </w:pPr>
      <w:r w:rsidRPr="00211803">
        <w:rPr>
          <w:sz w:val="22"/>
          <w:szCs w:val="22"/>
        </w:rPr>
        <w:t>Art. 9.</w:t>
      </w:r>
      <w:r w:rsidRPr="00211803">
        <w:rPr>
          <w:rFonts w:cs="Times New Roman (Body CS)"/>
          <w:sz w:val="22"/>
          <w:szCs w:val="22"/>
          <w:vertAlign w:val="superscript"/>
        </w:rPr>
        <w:t>o</w:t>
      </w:r>
      <w:r w:rsidRPr="00211803">
        <w:rPr>
          <w:sz w:val="22"/>
          <w:szCs w:val="22"/>
        </w:rPr>
        <w:t xml:space="preserve"> — O NIT poderá suportar os projetos de pesquisa e de inovação da UnDF, bem como seus autores, no sentido de buscar sua proteção à propriedade intelectual dos ativos desenvolvidos, incluindo o registro de patentes, nacionais e internacionais.</w:t>
      </w:r>
    </w:p>
    <w:p w14:paraId="6E274333" w14:textId="77777777" w:rsidR="00F86794" w:rsidRPr="00211803" w:rsidRDefault="00F86794" w:rsidP="00211803">
      <w:pPr>
        <w:jc w:val="both"/>
      </w:pPr>
      <w:r w:rsidRPr="00211803">
        <w:t>§ 1.</w:t>
      </w:r>
      <w:r w:rsidRPr="00211803">
        <w:rPr>
          <w:vertAlign w:val="superscript"/>
        </w:rPr>
        <w:t>o</w:t>
      </w:r>
      <w:r w:rsidRPr="00211803">
        <w:t xml:space="preserve"> Os autores dos ativos desenvolvidos deverão submeter, ao NIT, pedido formal para que seja estabelecido o processo de proteção à propriedade intelectual.</w:t>
      </w:r>
    </w:p>
    <w:p w14:paraId="734A00BF" w14:textId="77777777" w:rsidR="00F86794" w:rsidRPr="00211803" w:rsidRDefault="00F86794" w:rsidP="00211803">
      <w:pPr>
        <w:jc w:val="both"/>
      </w:pPr>
      <w:r w:rsidRPr="00211803">
        <w:t>§ 2.</w:t>
      </w:r>
      <w:r w:rsidRPr="00211803">
        <w:rPr>
          <w:vertAlign w:val="superscript"/>
        </w:rPr>
        <w:t>o</w:t>
      </w:r>
      <w:r w:rsidRPr="00211803">
        <w:t xml:space="preserve"> O NIT irá analisar a pertinência da solicitação e decidirá pelo prosseguimento ou não do processo. Ao seu critério, o NIT poderá criar uma comissão especial para emitir parecer opinativo a respeito da solicitação em apreço.</w:t>
      </w:r>
    </w:p>
    <w:p w14:paraId="790B9E16" w14:textId="77777777" w:rsidR="00F86794" w:rsidRPr="00211803" w:rsidRDefault="00F86794" w:rsidP="00211803">
      <w:pPr>
        <w:jc w:val="both"/>
      </w:pPr>
      <w:r w:rsidRPr="00211803">
        <w:t>§ 3.</w:t>
      </w:r>
      <w:r w:rsidRPr="00211803">
        <w:rPr>
          <w:vertAlign w:val="superscript"/>
        </w:rPr>
        <w:t>o</w:t>
      </w:r>
      <w:r w:rsidRPr="00211803">
        <w:t xml:space="preserve"> Caberá, ao NIT, criar, manter atualizado e divulgar publicamente o fluxo de tramitação dos processos de proteção à propriedade intelectual, estabelecendo prazos, bem como critérios e procedimentos para aprovação, internacionalização, abandono e descontinuidade.</w:t>
      </w:r>
    </w:p>
    <w:p w14:paraId="4DBCB830" w14:textId="77777777" w:rsidR="00F86794" w:rsidRPr="00211803" w:rsidRDefault="00F86794" w:rsidP="00211803">
      <w:pPr>
        <w:jc w:val="both"/>
      </w:pPr>
      <w:r w:rsidRPr="00211803">
        <w:t>§ 4.</w:t>
      </w:r>
      <w:r w:rsidRPr="00211803">
        <w:rPr>
          <w:vertAlign w:val="superscript"/>
        </w:rPr>
        <w:t>o</w:t>
      </w:r>
      <w:r w:rsidRPr="00211803">
        <w:t xml:space="preserve"> Uma vez aprovado o processo de proteção à propriedade intelectual, os respectivos custos que incorrerem serão arcados pela </w:t>
      </w:r>
      <w:proofErr w:type="spellStart"/>
      <w:r w:rsidRPr="00211803">
        <w:t>UnDF</w:t>
      </w:r>
      <w:proofErr w:type="spellEnd"/>
      <w:r w:rsidRPr="00211803">
        <w:t xml:space="preserve">. Caso o projeto seja compartilhado com outras instituições e/ou empresas, o desembolso da </w:t>
      </w:r>
      <w:proofErr w:type="spellStart"/>
      <w:r w:rsidRPr="00211803">
        <w:t>UnDF</w:t>
      </w:r>
      <w:proofErr w:type="spellEnd"/>
      <w:r w:rsidRPr="00211803">
        <w:t xml:space="preserve"> será proporcional a sua cota de participação no projeto.</w:t>
      </w:r>
    </w:p>
    <w:p w14:paraId="5BF2EF90" w14:textId="77777777" w:rsidR="00F86794" w:rsidRPr="00211803" w:rsidRDefault="00F86794" w:rsidP="00211803">
      <w:pPr>
        <w:jc w:val="both"/>
      </w:pPr>
      <w:r w:rsidRPr="00211803">
        <w:t>§ 5.</w:t>
      </w:r>
      <w:r w:rsidRPr="00211803">
        <w:rPr>
          <w:vertAlign w:val="superscript"/>
        </w:rPr>
        <w:t>o</w:t>
      </w:r>
      <w:r w:rsidRPr="00211803">
        <w:t xml:space="preserve"> A </w:t>
      </w:r>
      <w:proofErr w:type="spellStart"/>
      <w:r w:rsidRPr="00211803">
        <w:t>UnDF</w:t>
      </w:r>
      <w:proofErr w:type="spellEnd"/>
      <w:r w:rsidRPr="00211803">
        <w:t>, por meio de suas estruturas jurídicas, tomará as devidas providências relacionadas com processos legais no caso de haver violação por terceiros da propriedade intelectual de seus ativos.</w:t>
      </w:r>
    </w:p>
    <w:p w14:paraId="11DD5742" w14:textId="77777777" w:rsidR="00F86794" w:rsidRPr="00211803" w:rsidRDefault="00F86794" w:rsidP="00211803">
      <w:pPr>
        <w:pStyle w:val="SemEspaamento"/>
        <w:jc w:val="both"/>
        <w:rPr>
          <w:sz w:val="22"/>
          <w:szCs w:val="22"/>
        </w:rPr>
      </w:pPr>
      <w:r w:rsidRPr="00211803">
        <w:rPr>
          <w:sz w:val="22"/>
          <w:szCs w:val="22"/>
        </w:rPr>
        <w:t>Art. 10 — Os ativos de propriedade intelectual desenvolvidos pela UnDF, inclusive aqueles em parceria com outras instituições e/ou empresas, poderão ser transferidos e/ou licenciados para terceiros, mediante a celebração de contratos firmados especialmente para esse fim.</w:t>
      </w:r>
    </w:p>
    <w:p w14:paraId="736940B0" w14:textId="77777777" w:rsidR="00F86794" w:rsidRPr="00211803" w:rsidRDefault="00F86794" w:rsidP="00211803">
      <w:pPr>
        <w:jc w:val="both"/>
      </w:pPr>
      <w:r w:rsidRPr="00211803">
        <w:t>§ 1.</w:t>
      </w:r>
      <w:r w:rsidRPr="00211803">
        <w:rPr>
          <w:vertAlign w:val="superscript"/>
        </w:rPr>
        <w:t>o</w:t>
      </w:r>
      <w:r w:rsidRPr="00211803" w:rsidDel="00CA5A0F">
        <w:t xml:space="preserve"> </w:t>
      </w:r>
      <w:r w:rsidRPr="00211803">
        <w:t>Os terceiros interessados em firmar contratos de transferência e/ou licenciamento dos ativos desenvolvidos deverão submeter ao NIT pedido formal para que seja estabelecido o processo de análise e execução da solicitação.</w:t>
      </w:r>
    </w:p>
    <w:p w14:paraId="27E3853E" w14:textId="77777777" w:rsidR="00F86794" w:rsidRPr="00211803" w:rsidRDefault="00F86794" w:rsidP="00211803">
      <w:pPr>
        <w:jc w:val="both"/>
      </w:pPr>
      <w:r w:rsidRPr="00211803">
        <w:t>§ 2.</w:t>
      </w:r>
      <w:r w:rsidRPr="00211803">
        <w:rPr>
          <w:vertAlign w:val="superscript"/>
        </w:rPr>
        <w:t>o</w:t>
      </w:r>
      <w:r w:rsidRPr="00211803">
        <w:t xml:space="preserve"> O NIT irá analisar a pertinência da solicitação e emitirá parecer opinativo pelo prosseguimento ou não do processo. Ao seu critério, o NIT poderá criar uma comissão especial para substanciar seu parecer a respeito da solicitação em apreço.</w:t>
      </w:r>
    </w:p>
    <w:p w14:paraId="5E7B652D" w14:textId="77777777" w:rsidR="00F86794" w:rsidRPr="00211803" w:rsidRDefault="00F86794" w:rsidP="00211803">
      <w:pPr>
        <w:jc w:val="both"/>
      </w:pPr>
      <w:r w:rsidRPr="00211803">
        <w:lastRenderedPageBreak/>
        <w:t>§ 3.</w:t>
      </w:r>
      <w:r w:rsidRPr="00211803">
        <w:rPr>
          <w:vertAlign w:val="superscript"/>
        </w:rPr>
        <w:t>o</w:t>
      </w:r>
      <w:r w:rsidRPr="00211803">
        <w:t xml:space="preserve"> Caberá ao(à) Reitor(a) da </w:t>
      </w:r>
      <w:proofErr w:type="spellStart"/>
      <w:r w:rsidRPr="00211803">
        <w:t>UnDF</w:t>
      </w:r>
      <w:proofErr w:type="spellEnd"/>
      <w:r w:rsidRPr="00211803">
        <w:t xml:space="preserve"> a decisão final sobre a celebração do contrato de transferência e/ou licenciamento, ouvidas as instâncias jurídicas da instituição.</w:t>
      </w:r>
    </w:p>
    <w:p w14:paraId="3EE55E64" w14:textId="77777777" w:rsidR="00F86794" w:rsidRPr="00211803" w:rsidRDefault="00F86794" w:rsidP="00211803">
      <w:pPr>
        <w:jc w:val="both"/>
      </w:pPr>
      <w:r w:rsidRPr="00211803">
        <w:t>§ 4.</w:t>
      </w:r>
      <w:r w:rsidRPr="00211803">
        <w:rPr>
          <w:vertAlign w:val="superscript"/>
        </w:rPr>
        <w:t>o</w:t>
      </w:r>
      <w:r w:rsidRPr="00211803">
        <w:t xml:space="preserve"> O NIT deverá criar, manter atualizado e divulgar publicamente, o fluxo de tramitação dos processos de transferência e/ou licenciamento, estabelecendo prazos, bem como critérios e procedimentos para qualificação do solicitante, aprovação, exclusividade, duração e cancelamento, em conformidade com a legislação pertinente, em especial o Decreto 9.283/2018 e a Lei n. 10.973/2004.</w:t>
      </w:r>
    </w:p>
    <w:p w14:paraId="00630384" w14:textId="77777777" w:rsidR="00F86794" w:rsidRPr="00211803" w:rsidRDefault="00F86794" w:rsidP="00211803">
      <w:pPr>
        <w:jc w:val="both"/>
      </w:pPr>
      <w:r w:rsidRPr="00211803">
        <w:t>§ 5.</w:t>
      </w:r>
      <w:r w:rsidRPr="00211803">
        <w:rPr>
          <w:vertAlign w:val="superscript"/>
        </w:rPr>
        <w:t>o</w:t>
      </w:r>
      <w:r w:rsidRPr="00211803">
        <w:t xml:space="preserve"> A cessão não onerosa dos direitos de propriedade do ativo ao respectivo criador, conforme prevista na legislação, também obedecerá aos fluxos, procedimentos e esferas decisórias descritos nesse artigo.</w:t>
      </w:r>
    </w:p>
    <w:p w14:paraId="718A829E" w14:textId="2796E7CF" w:rsidR="00F86794" w:rsidRPr="00211803" w:rsidRDefault="00F86794" w:rsidP="00211803">
      <w:pPr>
        <w:jc w:val="both"/>
      </w:pPr>
      <w:r w:rsidRPr="00211803">
        <w:t>§ 6.</w:t>
      </w:r>
      <w:r w:rsidRPr="00211803">
        <w:rPr>
          <w:vertAlign w:val="superscript"/>
        </w:rPr>
        <w:t>o</w:t>
      </w:r>
      <w:r w:rsidRPr="00211803">
        <w:t xml:space="preserve"> No caso de tecnologia considerada de interesse da defesa nacional, sua cessão, onerosa ou não, deverá ser precedida de consulta ao Ministério da Defesa, cabendo ao NIT fundamentar, elaborar e formalizar a consulta, seguindo as previsões legais existentes.</w:t>
      </w:r>
    </w:p>
    <w:p w14:paraId="6347BB33" w14:textId="77777777" w:rsidR="00D34D3C" w:rsidRPr="00BA514F" w:rsidRDefault="00D34D3C" w:rsidP="00F86794">
      <w:pPr>
        <w:jc w:val="both"/>
      </w:pPr>
    </w:p>
    <w:p w14:paraId="69C1D2EB" w14:textId="77777777" w:rsidR="00F86794" w:rsidRPr="00BA514F" w:rsidRDefault="00F86794" w:rsidP="00211803">
      <w:pPr>
        <w:pStyle w:val="Ttulo1"/>
      </w:pPr>
      <w:r w:rsidRPr="00BA514F">
        <w:t xml:space="preserve">CAPÍTULO VII </w:t>
      </w:r>
      <w:r>
        <w:t>—</w:t>
      </w:r>
      <w:r w:rsidRPr="00BA514F">
        <w:t xml:space="preserve"> DAS PARCEIRAS</w:t>
      </w:r>
    </w:p>
    <w:p w14:paraId="4BC582C6" w14:textId="77777777" w:rsidR="00F86794" w:rsidRPr="00211803" w:rsidRDefault="00F86794" w:rsidP="00211803">
      <w:pPr>
        <w:pStyle w:val="SemEspaamento"/>
        <w:jc w:val="both"/>
        <w:rPr>
          <w:sz w:val="22"/>
          <w:szCs w:val="22"/>
        </w:rPr>
      </w:pPr>
      <w:r w:rsidRPr="00211803">
        <w:rPr>
          <w:sz w:val="22"/>
          <w:szCs w:val="22"/>
        </w:rPr>
        <w:t>Art. 11 — A UnDF poderá celebrar acordos, convênios e contratos com outras instituições e/ou empresas, visando à prestação de serviços, remunerados ou não, que envolvam o desenvolvimento de novas tecnologias, bem como aprimoramentos, evoluções, certificações e estudos de tecnologias já existentes.</w:t>
      </w:r>
    </w:p>
    <w:p w14:paraId="7336B401" w14:textId="77777777" w:rsidR="00F86794" w:rsidRPr="00211803" w:rsidRDefault="00F86794" w:rsidP="00211803">
      <w:pPr>
        <w:jc w:val="both"/>
      </w:pPr>
      <w:r w:rsidRPr="00211803">
        <w:t>§ 1.</w:t>
      </w:r>
      <w:r w:rsidRPr="00211803">
        <w:rPr>
          <w:vertAlign w:val="superscript"/>
        </w:rPr>
        <w:t>o</w:t>
      </w:r>
      <w:r w:rsidRPr="00211803">
        <w:t xml:space="preserve"> As instituições e/ou empresas interessadas em firmar acordos, convênios e contratos de prestação de serviços deverão submeter ao NIT pedido formal para que seja estabelecido o processo de análise e de execução da solicitação.</w:t>
      </w:r>
    </w:p>
    <w:p w14:paraId="14A46E8C" w14:textId="77777777" w:rsidR="00F86794" w:rsidRPr="00211803" w:rsidRDefault="00F86794" w:rsidP="00211803">
      <w:pPr>
        <w:jc w:val="both"/>
      </w:pPr>
      <w:r w:rsidRPr="00211803">
        <w:t>§ 2.</w:t>
      </w:r>
      <w:r w:rsidRPr="00211803">
        <w:rPr>
          <w:vertAlign w:val="superscript"/>
        </w:rPr>
        <w:t>o</w:t>
      </w:r>
      <w:r w:rsidRPr="00211803">
        <w:t xml:space="preserve"> O NIT irá analisar a pertinência da solicitação e emitirá parecer opinativo pelo prosseguimento ou não do processo. Ao seu critério, o NIT poderá criar uma comissão especial para substanciar seu parecer a respeito da solicitação em apreço.</w:t>
      </w:r>
    </w:p>
    <w:p w14:paraId="03319ECB" w14:textId="77777777" w:rsidR="00F86794" w:rsidRPr="00211803" w:rsidRDefault="00F86794" w:rsidP="00211803">
      <w:pPr>
        <w:jc w:val="both"/>
      </w:pPr>
      <w:r w:rsidRPr="00211803">
        <w:t>§ 3.</w:t>
      </w:r>
      <w:r w:rsidRPr="00211803">
        <w:rPr>
          <w:vertAlign w:val="superscript"/>
        </w:rPr>
        <w:t>o</w:t>
      </w:r>
      <w:r w:rsidRPr="00211803">
        <w:t xml:space="preserve"> Caberá ao(à) Reitor(a) da </w:t>
      </w:r>
      <w:proofErr w:type="spellStart"/>
      <w:r w:rsidRPr="00211803">
        <w:t>UnDF</w:t>
      </w:r>
      <w:proofErr w:type="spellEnd"/>
      <w:r w:rsidRPr="00211803">
        <w:t xml:space="preserve"> a decisão final sobre a celebração do acordo, convênio ou contrato de prestação de serviços, ouvidas as instâncias jurídicas da instituição.</w:t>
      </w:r>
    </w:p>
    <w:p w14:paraId="21A5927C" w14:textId="77777777" w:rsidR="00F86794" w:rsidRPr="00211803" w:rsidRDefault="00F86794" w:rsidP="00211803">
      <w:pPr>
        <w:jc w:val="both"/>
      </w:pPr>
      <w:r w:rsidRPr="00211803">
        <w:t>§ 4.</w:t>
      </w:r>
      <w:r w:rsidRPr="00211803">
        <w:rPr>
          <w:vertAlign w:val="superscript"/>
        </w:rPr>
        <w:t>o</w:t>
      </w:r>
      <w:r w:rsidRPr="00211803">
        <w:t xml:space="preserve"> O NIT deverá criar, manter atualizado e divulgar publicamente, o fluxo de tramitação dos processos de celebração de acordos, convênios e contratos de prestação de serviços, estabelecendo prazos, bem como valores, critérios, limites e responsabilidades de cada instância.</w:t>
      </w:r>
    </w:p>
    <w:p w14:paraId="67F1767D" w14:textId="77777777" w:rsidR="00F86794" w:rsidRPr="00211803" w:rsidRDefault="00F86794" w:rsidP="00211803">
      <w:pPr>
        <w:pStyle w:val="SemEspaamento"/>
        <w:jc w:val="both"/>
        <w:rPr>
          <w:sz w:val="22"/>
          <w:szCs w:val="22"/>
        </w:rPr>
      </w:pPr>
      <w:r w:rsidRPr="00211803">
        <w:rPr>
          <w:sz w:val="22"/>
          <w:szCs w:val="22"/>
        </w:rPr>
        <w:t>Art. 12 — Será permitido à UnDF o compartilhamento e/ou autorização de uso, de sua infraestrutura, laboratórios, equipamentos, materiais e demais instalações por outras instituições e/ou empresas, de forma remunerada ou não, por prazo determinado, visando à realização de atividades relacionadas à pesquisa e inovação.</w:t>
      </w:r>
    </w:p>
    <w:p w14:paraId="355B8947" w14:textId="77777777" w:rsidR="00F86794" w:rsidRPr="00211803" w:rsidRDefault="00F86794" w:rsidP="00211803">
      <w:pPr>
        <w:jc w:val="both"/>
      </w:pPr>
      <w:r w:rsidRPr="00211803">
        <w:t>§ 1.</w:t>
      </w:r>
      <w:r w:rsidRPr="00211803">
        <w:rPr>
          <w:vertAlign w:val="superscript"/>
        </w:rPr>
        <w:t>o</w:t>
      </w:r>
      <w:r w:rsidRPr="00211803">
        <w:t xml:space="preserve"> As instituições e/ou empresas interessadas utilização as instalações da </w:t>
      </w:r>
      <w:proofErr w:type="spellStart"/>
      <w:r w:rsidRPr="00211803">
        <w:t>UnDF</w:t>
      </w:r>
      <w:proofErr w:type="spellEnd"/>
      <w:r w:rsidRPr="00211803">
        <w:t xml:space="preserve"> deverão submeter ao NIT pedido formal para que seja estabelecido o processo de análise e de execução da solicitação.</w:t>
      </w:r>
    </w:p>
    <w:p w14:paraId="13AE49E7" w14:textId="77777777" w:rsidR="00F86794" w:rsidRPr="00211803" w:rsidRDefault="00F86794" w:rsidP="00211803">
      <w:pPr>
        <w:jc w:val="both"/>
      </w:pPr>
      <w:r w:rsidRPr="00211803">
        <w:t>§ 2.</w:t>
      </w:r>
      <w:r w:rsidRPr="00211803">
        <w:rPr>
          <w:vertAlign w:val="superscript"/>
        </w:rPr>
        <w:t>o</w:t>
      </w:r>
      <w:r w:rsidRPr="00211803">
        <w:t xml:space="preserve"> O NIT irá analisar a pertinência da solicitação e emitirá parecer opinativo pelo prosseguimento ou não do processo. Ao seu critério, o NIT poderá criar uma comissão especial para substanciar seu parecer a respeito da solicitação em apreço.</w:t>
      </w:r>
    </w:p>
    <w:p w14:paraId="2055E5FB" w14:textId="77777777" w:rsidR="00F86794" w:rsidRPr="00211803" w:rsidRDefault="00F86794" w:rsidP="00211803">
      <w:pPr>
        <w:jc w:val="both"/>
      </w:pPr>
      <w:r w:rsidRPr="00211803">
        <w:t>§ 3.</w:t>
      </w:r>
      <w:r w:rsidRPr="00211803">
        <w:rPr>
          <w:vertAlign w:val="superscript"/>
        </w:rPr>
        <w:t>o</w:t>
      </w:r>
      <w:r w:rsidRPr="00211803">
        <w:t xml:space="preserve"> Caberá ao(à) Reitor(a) da </w:t>
      </w:r>
      <w:proofErr w:type="spellStart"/>
      <w:r w:rsidRPr="00211803">
        <w:t>UnDF</w:t>
      </w:r>
      <w:proofErr w:type="spellEnd"/>
      <w:r w:rsidRPr="00211803">
        <w:t xml:space="preserve"> a decisão final sobre a utilização das instalações da </w:t>
      </w:r>
      <w:proofErr w:type="spellStart"/>
      <w:r w:rsidRPr="00211803">
        <w:t>UnDF</w:t>
      </w:r>
      <w:proofErr w:type="spellEnd"/>
      <w:r w:rsidRPr="00211803">
        <w:t>, ouvidas as instâncias jurídicas da instituição.</w:t>
      </w:r>
    </w:p>
    <w:p w14:paraId="1A649777" w14:textId="77777777" w:rsidR="00F86794" w:rsidRPr="00211803" w:rsidRDefault="00F86794" w:rsidP="00211803">
      <w:pPr>
        <w:jc w:val="both"/>
      </w:pPr>
      <w:r w:rsidRPr="00211803">
        <w:t>§ 4.</w:t>
      </w:r>
      <w:r w:rsidRPr="00211803">
        <w:rPr>
          <w:vertAlign w:val="superscript"/>
        </w:rPr>
        <w:t>o</w:t>
      </w:r>
      <w:r w:rsidRPr="00211803">
        <w:t xml:space="preserve"> O NIT deverá criar, manter atualizado e divulgar publicamente o fluxo de tramitação dos processos sobre a utilização das instalações da </w:t>
      </w:r>
      <w:proofErr w:type="spellStart"/>
      <w:r w:rsidRPr="00211803">
        <w:t>UnDF</w:t>
      </w:r>
      <w:proofErr w:type="spellEnd"/>
      <w:r w:rsidRPr="00211803">
        <w:t xml:space="preserve">, estabelecendo prazos, remuneração, questões trabalhistas, bem como os critérios que assegurem não haver prejuízo em atividades regulares da própria </w:t>
      </w:r>
      <w:proofErr w:type="spellStart"/>
      <w:r w:rsidRPr="00211803">
        <w:t>UnDF</w:t>
      </w:r>
      <w:proofErr w:type="spellEnd"/>
      <w:r w:rsidRPr="00211803">
        <w:t xml:space="preserve"> nas instalações em questão.</w:t>
      </w:r>
    </w:p>
    <w:p w14:paraId="20137C6F" w14:textId="77777777" w:rsidR="00F86794" w:rsidRPr="00211803" w:rsidRDefault="00F86794" w:rsidP="00211803">
      <w:pPr>
        <w:pStyle w:val="SemEspaamento"/>
        <w:jc w:val="both"/>
        <w:rPr>
          <w:sz w:val="22"/>
          <w:szCs w:val="22"/>
        </w:rPr>
      </w:pPr>
      <w:r w:rsidRPr="00211803">
        <w:rPr>
          <w:sz w:val="22"/>
          <w:szCs w:val="22"/>
        </w:rPr>
        <w:lastRenderedPageBreak/>
        <w:t xml:space="preserve">Art. 13 — Constituirão receita própria da UnDF os valores obtidos com transferências/licenciamento de tecnologias, prestação de serviços, compartilhamento de instalações, bem como aqueles advindos de sua participação no capital de empresas de base tecnológica. </w:t>
      </w:r>
    </w:p>
    <w:p w14:paraId="26997DC0" w14:textId="77777777" w:rsidR="00F86794" w:rsidRPr="00211803" w:rsidRDefault="00F86794" w:rsidP="00211803">
      <w:pPr>
        <w:jc w:val="both"/>
      </w:pPr>
      <w:r w:rsidRPr="00211803">
        <w:t>§ 1.</w:t>
      </w:r>
      <w:r w:rsidRPr="00211803">
        <w:rPr>
          <w:vertAlign w:val="superscript"/>
        </w:rPr>
        <w:t>o</w:t>
      </w:r>
      <w:r w:rsidRPr="00211803">
        <w:t xml:space="preserve"> As receitas auferidas deverão ser prioritariamente utilizadas em projetos de pesquisa e inovação, incluindo despesas diretas do projeto, manutenção e melhoria das instalações, custeio de processos de patentes, manutenção administrativa do NIT, capacitações, bem como eventual pagamento de bolsas para alunos de graduação e de pós-graduação vinculados a esses projetos.</w:t>
      </w:r>
    </w:p>
    <w:p w14:paraId="6979F6E7" w14:textId="77777777" w:rsidR="00F86794" w:rsidRPr="00211803" w:rsidRDefault="00F86794" w:rsidP="00211803">
      <w:pPr>
        <w:jc w:val="both"/>
      </w:pPr>
      <w:r w:rsidRPr="00211803">
        <w:t>§ 2.</w:t>
      </w:r>
      <w:r w:rsidRPr="00211803">
        <w:rPr>
          <w:vertAlign w:val="superscript"/>
        </w:rPr>
        <w:t>o</w:t>
      </w:r>
      <w:r w:rsidRPr="00211803">
        <w:t xml:space="preserve"> Poderão ser também remunerados com essas receitas os criadores dos ativos de propriedade intelectual, incluindo alunos, bolsistas, professores, parceiros, técnicos-administrativos e colaboradores em geral, limitado a, no máximo, 30% (trinta por cento) dos valores totais recebidos com o respectivo projeto, para o conjunto total de criadores, partilhados segundo acordo previamente firmado entre eles e sujeitos à incidência dos tributos e contribuições aplicáveis.</w:t>
      </w:r>
    </w:p>
    <w:p w14:paraId="0701F90D" w14:textId="51E58CE9" w:rsidR="00F86794" w:rsidRPr="00211803" w:rsidRDefault="00F86794" w:rsidP="00211803">
      <w:pPr>
        <w:jc w:val="both"/>
      </w:pPr>
      <w:r w:rsidRPr="00211803">
        <w:t>§ 3.</w:t>
      </w:r>
      <w:r w:rsidRPr="00211803">
        <w:rPr>
          <w:vertAlign w:val="superscript"/>
        </w:rPr>
        <w:t>o</w:t>
      </w:r>
      <w:r w:rsidRPr="00211803">
        <w:t xml:space="preserve"> A gestão das receitas será feita pelo NIT, sob supervisão da administração da </w:t>
      </w:r>
      <w:proofErr w:type="spellStart"/>
      <w:r w:rsidRPr="00211803">
        <w:t>UnDF</w:t>
      </w:r>
      <w:proofErr w:type="spellEnd"/>
      <w:r w:rsidRPr="00211803">
        <w:t xml:space="preserve"> e mediante plano semestral de destinação das receitas aprovado pelo(a) Reitor(a) da instituição.</w:t>
      </w:r>
    </w:p>
    <w:p w14:paraId="6E5BAA5F" w14:textId="77777777" w:rsidR="00D34D3C" w:rsidRPr="00BA514F" w:rsidRDefault="00D34D3C" w:rsidP="00F86794">
      <w:pPr>
        <w:jc w:val="both"/>
      </w:pPr>
    </w:p>
    <w:p w14:paraId="71BC283C" w14:textId="77777777" w:rsidR="00F86794" w:rsidRPr="00BA514F" w:rsidRDefault="00F86794" w:rsidP="00211803">
      <w:pPr>
        <w:pStyle w:val="Ttulo1"/>
      </w:pPr>
      <w:r w:rsidRPr="00BA514F">
        <w:t xml:space="preserve">CAPÍTULO VIII </w:t>
      </w:r>
      <w:r>
        <w:t>—</w:t>
      </w:r>
      <w:r w:rsidRPr="00BA514F">
        <w:t xml:space="preserve"> DO ESTÍMULO AO EMPREENDEDORISMO</w:t>
      </w:r>
    </w:p>
    <w:p w14:paraId="5A606EB2" w14:textId="77777777" w:rsidR="00F86794" w:rsidRPr="00211803" w:rsidRDefault="00F86794" w:rsidP="00211803">
      <w:pPr>
        <w:pStyle w:val="SemEspaamento"/>
        <w:jc w:val="both"/>
        <w:rPr>
          <w:sz w:val="22"/>
          <w:szCs w:val="22"/>
        </w:rPr>
      </w:pPr>
      <w:r w:rsidRPr="00211803">
        <w:rPr>
          <w:sz w:val="22"/>
          <w:szCs w:val="22"/>
        </w:rPr>
        <w:t>Art. 14 — A UnDF poderá assumir participação minoritária no capital social de empresas, visando à realização de pesquisas para o desenvolvimento de produtos ou de processos inovadores.</w:t>
      </w:r>
    </w:p>
    <w:p w14:paraId="408387E4" w14:textId="77777777" w:rsidR="00F86794" w:rsidRPr="00211803" w:rsidRDefault="00F86794" w:rsidP="00211803">
      <w:pPr>
        <w:jc w:val="both"/>
      </w:pPr>
      <w:r w:rsidRPr="00211803">
        <w:t>§ 1.</w:t>
      </w:r>
      <w:r w:rsidRPr="00211803">
        <w:rPr>
          <w:vertAlign w:val="superscript"/>
        </w:rPr>
        <w:t>o</w:t>
      </w:r>
      <w:r w:rsidRPr="00211803">
        <w:t xml:space="preserve"> As propostas de participação no capital social de empresas deverão ser submetidas formalmente ao NIT, para que seja estabelecido o processo de análise e execução da solicitação.</w:t>
      </w:r>
    </w:p>
    <w:p w14:paraId="11011EE1" w14:textId="77777777" w:rsidR="00F86794" w:rsidRPr="00211803" w:rsidRDefault="00F86794" w:rsidP="00211803">
      <w:pPr>
        <w:jc w:val="both"/>
      </w:pPr>
      <w:r w:rsidRPr="00211803">
        <w:t>§ 2.</w:t>
      </w:r>
      <w:r w:rsidRPr="00211803">
        <w:rPr>
          <w:vertAlign w:val="superscript"/>
        </w:rPr>
        <w:t>o</w:t>
      </w:r>
      <w:r w:rsidRPr="00211803">
        <w:t xml:space="preserve"> O NIT irá analisar a pertinência da solicitação e emitirá parecer opinativo pelo prosseguimento ou não do processo. A seu critério, o NIT poderá criar uma comissão especial para substanciar seu parecer a respeito da solicitação em apreço.</w:t>
      </w:r>
    </w:p>
    <w:p w14:paraId="730A6A89" w14:textId="77777777" w:rsidR="00F86794" w:rsidRPr="00211803" w:rsidRDefault="00F86794" w:rsidP="00211803">
      <w:pPr>
        <w:jc w:val="both"/>
      </w:pPr>
      <w:r w:rsidRPr="00211803">
        <w:t>§ 3.</w:t>
      </w:r>
      <w:r w:rsidRPr="00211803">
        <w:rPr>
          <w:vertAlign w:val="superscript"/>
        </w:rPr>
        <w:t>o</w:t>
      </w:r>
      <w:r w:rsidRPr="00211803">
        <w:t xml:space="preserve"> Caberá ao(à) Reitor(a) da </w:t>
      </w:r>
      <w:proofErr w:type="spellStart"/>
      <w:r w:rsidRPr="00211803">
        <w:t>UnDF</w:t>
      </w:r>
      <w:proofErr w:type="spellEnd"/>
      <w:r w:rsidRPr="00211803">
        <w:t xml:space="preserve"> a decisão final sobre a participação no capital social de empresas, ouvidas as instâncias jurídicas da instituição.</w:t>
      </w:r>
    </w:p>
    <w:p w14:paraId="71A610F0" w14:textId="77777777" w:rsidR="00F86794" w:rsidRPr="00211803" w:rsidRDefault="00F86794" w:rsidP="00211803">
      <w:pPr>
        <w:jc w:val="both"/>
      </w:pPr>
      <w:r w:rsidRPr="00211803">
        <w:t>§ 4.</w:t>
      </w:r>
      <w:r w:rsidRPr="00211803">
        <w:rPr>
          <w:vertAlign w:val="superscript"/>
        </w:rPr>
        <w:t>o</w:t>
      </w:r>
      <w:r w:rsidRPr="00211803">
        <w:t xml:space="preserve"> O NIT deverá criar, manter atualizado e divulgar publicamente o fluxo de tramitação dos processos de participação no capital social de empresas, estabelecendo prazos, bem como critérios e procedimentos para seleção, limites e formas de integralização do capital, natureza da sociedade, limites de responsabilidade assumidos pela </w:t>
      </w:r>
      <w:proofErr w:type="spellStart"/>
      <w:r w:rsidRPr="00211803">
        <w:t>UnDF</w:t>
      </w:r>
      <w:proofErr w:type="spellEnd"/>
      <w:r w:rsidRPr="00211803">
        <w:t>, permissões para diluição da participação, acompanhamento e avaliação das atividades, respeitadas as normas do Decreto 9.283/2018.</w:t>
      </w:r>
    </w:p>
    <w:p w14:paraId="0AE4BB1B" w14:textId="77777777" w:rsidR="00F86794" w:rsidRPr="00211803" w:rsidRDefault="00F86794" w:rsidP="00211803">
      <w:pPr>
        <w:pStyle w:val="SemEspaamento"/>
        <w:jc w:val="both"/>
        <w:rPr>
          <w:sz w:val="22"/>
          <w:szCs w:val="22"/>
        </w:rPr>
      </w:pPr>
      <w:r w:rsidRPr="00211803">
        <w:rPr>
          <w:sz w:val="22"/>
          <w:szCs w:val="22"/>
        </w:rPr>
        <w:t>Art. 15 — Criadores sem vínculos com a UnDF, que comprovem o depósito de pedido de patente, poderão firmar parcerias com a instituição, na qualidade de inventores independentes, a fim de obter apoio para análises de viabilidade, bem como assistência para aprimoramentos e transformação em produto e sua comercialização, assegurado o compartilhamento dos respectivos ganhos econômicos com a UnDF.</w:t>
      </w:r>
    </w:p>
    <w:p w14:paraId="03EAAE4A" w14:textId="77777777" w:rsidR="00F86794" w:rsidRPr="00211803" w:rsidRDefault="00F86794" w:rsidP="00211803">
      <w:pPr>
        <w:jc w:val="both"/>
      </w:pPr>
      <w:r w:rsidRPr="00211803">
        <w:t>§ 1.</w:t>
      </w:r>
      <w:r w:rsidRPr="00211803">
        <w:rPr>
          <w:vertAlign w:val="superscript"/>
        </w:rPr>
        <w:t>o</w:t>
      </w:r>
      <w:r w:rsidRPr="00211803">
        <w:t xml:space="preserve"> Os inventores independentes interessados em firmar parcerias de apoio com a </w:t>
      </w:r>
      <w:proofErr w:type="spellStart"/>
      <w:r w:rsidRPr="00211803">
        <w:t>UnDF</w:t>
      </w:r>
      <w:proofErr w:type="spellEnd"/>
      <w:r w:rsidRPr="00211803">
        <w:t xml:space="preserve"> deverão submeter ao NIT pedido formal para que seja estabelecido o processo de análise e de execução da solicitação.</w:t>
      </w:r>
    </w:p>
    <w:p w14:paraId="5D2CF831" w14:textId="77777777" w:rsidR="00F86794" w:rsidRPr="00211803" w:rsidRDefault="00F86794" w:rsidP="00211803">
      <w:pPr>
        <w:jc w:val="both"/>
      </w:pPr>
      <w:r w:rsidRPr="00211803">
        <w:t>§ 2.</w:t>
      </w:r>
      <w:r w:rsidRPr="00211803">
        <w:rPr>
          <w:vertAlign w:val="superscript"/>
        </w:rPr>
        <w:t>o</w:t>
      </w:r>
      <w:r w:rsidRPr="00211803">
        <w:t xml:space="preserve"> O NIT irá analisar a pertinência da solicitação e emitirá parecer opinativo pelo prosseguimento ou não do processo. A seu critério, o NIT poderá criar uma comissão especial para substanciar seu parecer a respeito da solicitação em apreço.</w:t>
      </w:r>
    </w:p>
    <w:p w14:paraId="213A4931" w14:textId="77777777" w:rsidR="00F86794" w:rsidRPr="00211803" w:rsidRDefault="00F86794" w:rsidP="00211803">
      <w:pPr>
        <w:jc w:val="both"/>
      </w:pPr>
      <w:r w:rsidRPr="00211803">
        <w:lastRenderedPageBreak/>
        <w:t>§ 3.</w:t>
      </w:r>
      <w:r w:rsidRPr="00211803">
        <w:rPr>
          <w:vertAlign w:val="superscript"/>
        </w:rPr>
        <w:t>o</w:t>
      </w:r>
      <w:r w:rsidRPr="00211803">
        <w:t xml:space="preserve"> Caberá ao(à) Reitor(a) da </w:t>
      </w:r>
      <w:proofErr w:type="spellStart"/>
      <w:r w:rsidRPr="00211803">
        <w:t>UnDF</w:t>
      </w:r>
      <w:proofErr w:type="spellEnd"/>
      <w:r w:rsidRPr="00211803">
        <w:t xml:space="preserve"> a decisão final sobre a celebração da parceria de apoio, ouvidas as instâncias jurídicas da instituição.</w:t>
      </w:r>
    </w:p>
    <w:p w14:paraId="5416AB06" w14:textId="77777777" w:rsidR="00F86794" w:rsidRPr="00211803" w:rsidRDefault="00F86794" w:rsidP="00211803">
      <w:pPr>
        <w:jc w:val="both"/>
      </w:pPr>
      <w:r w:rsidRPr="00211803">
        <w:t>§ 4.</w:t>
      </w:r>
      <w:r w:rsidRPr="00211803">
        <w:rPr>
          <w:vertAlign w:val="superscript"/>
        </w:rPr>
        <w:t>o</w:t>
      </w:r>
      <w:r w:rsidRPr="00211803">
        <w:t xml:space="preserve"> O NIT deverá criar, manter atualizado e divulgar publicamente, o fluxo de tramitação dos processos de parcerias de apoio ao inventor independente, estabelecendo prazos, bem como critérios e procedimentos para seleção, compartilhamento de ganhos, confidencialidade, exclusividade e acompanhamento.</w:t>
      </w:r>
    </w:p>
    <w:p w14:paraId="04ABF74D" w14:textId="77777777" w:rsidR="00F86794" w:rsidRPr="00211803" w:rsidRDefault="00F86794" w:rsidP="00211803">
      <w:pPr>
        <w:pStyle w:val="SemEspaamento"/>
        <w:jc w:val="both"/>
        <w:rPr>
          <w:sz w:val="22"/>
          <w:szCs w:val="22"/>
        </w:rPr>
      </w:pPr>
      <w:r w:rsidRPr="00211803">
        <w:rPr>
          <w:sz w:val="22"/>
          <w:szCs w:val="22"/>
        </w:rPr>
        <w:t>Art. 16 — A UnDF deve estimular que os seus servidores atuem ativamente em projetos de pesquisa e inovação, viabilizando sua participação societária, remuneração, afastamento e licença.</w:t>
      </w:r>
    </w:p>
    <w:p w14:paraId="543AEA96" w14:textId="77777777" w:rsidR="00F86794" w:rsidRPr="00211803" w:rsidRDefault="00F86794" w:rsidP="00211803">
      <w:pPr>
        <w:jc w:val="both"/>
      </w:pPr>
      <w:r w:rsidRPr="00211803">
        <w:t>§ 1.</w:t>
      </w:r>
      <w:r w:rsidRPr="00211803">
        <w:rPr>
          <w:vertAlign w:val="superscript"/>
        </w:rPr>
        <w:t>o</w:t>
      </w:r>
      <w:r w:rsidRPr="00211803">
        <w:t xml:space="preserve"> Os servidores interessados em atuar em projetos de pesquisa e inovação nos moldes do caput desse artigo deverão submeter ao NIT pedido formal para que seja estabelecido o processo de análise e de execução da solicitação.</w:t>
      </w:r>
    </w:p>
    <w:p w14:paraId="73465D5F" w14:textId="77777777" w:rsidR="00F86794" w:rsidRPr="00211803" w:rsidRDefault="00F86794" w:rsidP="00211803">
      <w:pPr>
        <w:jc w:val="both"/>
      </w:pPr>
      <w:r w:rsidRPr="00211803">
        <w:t>§ 2.</w:t>
      </w:r>
      <w:r w:rsidRPr="00211803">
        <w:rPr>
          <w:vertAlign w:val="superscript"/>
        </w:rPr>
        <w:t>o</w:t>
      </w:r>
      <w:r w:rsidRPr="00211803">
        <w:t xml:space="preserve"> O NIT irá analisar a pertinência da solicitação e emitirá parecer opinativo pelo prosseguimento ou não do processo. Ao seu critério, o NIT poderá criar uma comissão especial para substanciar seu parecer a respeito da solicitação em apreço.</w:t>
      </w:r>
    </w:p>
    <w:p w14:paraId="6D790064" w14:textId="77777777" w:rsidR="00F86794" w:rsidRPr="00211803" w:rsidRDefault="00F86794" w:rsidP="00211803">
      <w:pPr>
        <w:jc w:val="both"/>
      </w:pPr>
      <w:r w:rsidRPr="00211803">
        <w:t>§ 3.</w:t>
      </w:r>
      <w:r w:rsidRPr="00211803">
        <w:rPr>
          <w:vertAlign w:val="superscript"/>
        </w:rPr>
        <w:t>o</w:t>
      </w:r>
      <w:r w:rsidRPr="00211803">
        <w:t xml:space="preserve"> Caberá ao(à) Reitor(a) da </w:t>
      </w:r>
      <w:proofErr w:type="spellStart"/>
      <w:r w:rsidRPr="00211803">
        <w:t>UnDF</w:t>
      </w:r>
      <w:proofErr w:type="spellEnd"/>
      <w:r w:rsidRPr="00211803">
        <w:t xml:space="preserve"> a decisão final sobre a atuação do servidor, ouvidas as instâncias jurídicas da instituição.</w:t>
      </w:r>
    </w:p>
    <w:p w14:paraId="5610F855" w14:textId="4DA3F5A6" w:rsidR="00F86794" w:rsidRPr="00211803" w:rsidRDefault="00F86794" w:rsidP="00211803">
      <w:pPr>
        <w:jc w:val="both"/>
      </w:pPr>
      <w:r w:rsidRPr="00211803">
        <w:t>§ 4.</w:t>
      </w:r>
      <w:r w:rsidRPr="00211803">
        <w:rPr>
          <w:vertAlign w:val="superscript"/>
        </w:rPr>
        <w:t>o</w:t>
      </w:r>
      <w:r w:rsidRPr="00211803">
        <w:t xml:space="preserve"> O NIT deverá criar, manter atualizado e divulgar publicamente o fluxo de tramitação dos processos de participação societária, remuneração, afastamento e licença de servidores, estabelecendo prazos, bem como critérios e procedimentos para aprovação, duração, condições, uso das instalações, acompanhamento e avaliação e participação nos ganhos econômicos.</w:t>
      </w:r>
    </w:p>
    <w:p w14:paraId="2613B3F4" w14:textId="77777777" w:rsidR="00D34D3C" w:rsidRPr="00BA514F" w:rsidRDefault="00D34D3C" w:rsidP="00F86794">
      <w:pPr>
        <w:jc w:val="both"/>
      </w:pPr>
    </w:p>
    <w:p w14:paraId="6413C665" w14:textId="77777777" w:rsidR="00F86794" w:rsidRPr="00BA514F" w:rsidRDefault="00F86794" w:rsidP="00211803">
      <w:pPr>
        <w:pStyle w:val="Ttulo1"/>
      </w:pPr>
      <w:r w:rsidRPr="00BA514F">
        <w:t xml:space="preserve">CAPÍTULO IX </w:t>
      </w:r>
      <w:r>
        <w:t>—</w:t>
      </w:r>
      <w:r w:rsidRPr="00BA514F">
        <w:t xml:space="preserve"> DOS AMBIENTES PROMOTORES DE INOVAÇÃO</w:t>
      </w:r>
    </w:p>
    <w:p w14:paraId="65AEF1A6" w14:textId="77777777" w:rsidR="00F86794" w:rsidRPr="00211803" w:rsidRDefault="00F86794" w:rsidP="00211803">
      <w:pPr>
        <w:pStyle w:val="SemEspaamento"/>
        <w:jc w:val="both"/>
        <w:rPr>
          <w:sz w:val="22"/>
          <w:szCs w:val="22"/>
        </w:rPr>
      </w:pPr>
      <w:r w:rsidRPr="00211803">
        <w:rPr>
          <w:sz w:val="22"/>
          <w:szCs w:val="22"/>
        </w:rPr>
        <w:t xml:space="preserve">Art. 17 — Ao longo da implantação e do desenvolvimento e, na medida de suas disponibilidades orçamentárias, operacionais e de pessoal, a UnDF deverá estimular a criação de </w:t>
      </w:r>
      <w:r w:rsidRPr="00211803">
        <w:rPr>
          <w:i/>
          <w:iCs/>
          <w:sz w:val="22"/>
          <w:szCs w:val="22"/>
        </w:rPr>
        <w:t>habitat</w:t>
      </w:r>
      <w:r w:rsidRPr="00211803">
        <w:rPr>
          <w:sz w:val="22"/>
          <w:szCs w:val="22"/>
        </w:rPr>
        <w:t xml:space="preserve"> ou ambientes promotores de inovação, tais como:</w:t>
      </w:r>
    </w:p>
    <w:p w14:paraId="037948CC" w14:textId="77777777" w:rsidR="00F86794" w:rsidRPr="00211803" w:rsidRDefault="00F86794" w:rsidP="00211803">
      <w:pPr>
        <w:jc w:val="both"/>
      </w:pPr>
      <w:r w:rsidRPr="00211803">
        <w:t xml:space="preserve">I. Ambiente de </w:t>
      </w:r>
      <w:proofErr w:type="spellStart"/>
      <w:r w:rsidRPr="00211803">
        <w:rPr>
          <w:i/>
          <w:iCs/>
        </w:rPr>
        <w:t>coworking</w:t>
      </w:r>
      <w:proofErr w:type="spellEnd"/>
      <w:r w:rsidRPr="00211803">
        <w:t xml:space="preserve">: espaços e infraestrutura destinados a alunos e a demais membros da comunidade acadêmica da </w:t>
      </w:r>
      <w:proofErr w:type="spellStart"/>
      <w:r w:rsidRPr="00211803">
        <w:t>UnDF</w:t>
      </w:r>
      <w:proofErr w:type="spellEnd"/>
      <w:r w:rsidRPr="00211803">
        <w:t>, com a finalidade de apoiá-los nas primeiras etapas de seus empreendimentos, bem como para facilitar o contato e intercâmbio de ideias, projetos e processos de inovação;</w:t>
      </w:r>
    </w:p>
    <w:p w14:paraId="5EEA6544" w14:textId="77777777" w:rsidR="00F86794" w:rsidRPr="00211803" w:rsidRDefault="00F86794" w:rsidP="00211803">
      <w:pPr>
        <w:jc w:val="both"/>
      </w:pPr>
      <w:r w:rsidRPr="00211803">
        <w:t xml:space="preserve">II. Empresa júnior: entidade organizada sob a forma de associação civil, gerida por estudantes matriculados em cursos de graduação da </w:t>
      </w:r>
      <w:proofErr w:type="spellStart"/>
      <w:r w:rsidRPr="00211803">
        <w:t>UnDF</w:t>
      </w:r>
      <w:proofErr w:type="spellEnd"/>
      <w:r w:rsidRPr="00211803">
        <w:t>, com o propósito de realizar projetos e serviços que contribuam para o desenvolvimento acadêmico e profissional dos associados, capacitando-os para o mercado de trabalho (Lei n. 13.267/2006);</w:t>
      </w:r>
    </w:p>
    <w:p w14:paraId="613BD384" w14:textId="77777777" w:rsidR="00F86794" w:rsidRPr="00211803" w:rsidRDefault="00F86794" w:rsidP="00211803">
      <w:pPr>
        <w:jc w:val="both"/>
      </w:pPr>
      <w:r w:rsidRPr="00211803">
        <w:t xml:space="preserve">III. Incubadora de empresas: estrutura que objetiva estimular e prestar apoio logístico, gerencial e tecnológico ao empreendedorismo inovador da comunidade acadêmica da </w:t>
      </w:r>
      <w:proofErr w:type="spellStart"/>
      <w:r w:rsidRPr="00211803">
        <w:t>UnDF</w:t>
      </w:r>
      <w:proofErr w:type="spellEnd"/>
      <w:r w:rsidRPr="00211803">
        <w:t>, com o objetivo de facilitar a criação e o desenvolvimento de empresas que tenham como diferencial a realização de atividades voltadas à inovação (Lei n. 10.973/2004);</w:t>
      </w:r>
    </w:p>
    <w:p w14:paraId="4F2E6BC8" w14:textId="77777777" w:rsidR="00F86794" w:rsidRPr="00211803" w:rsidRDefault="00F86794" w:rsidP="00211803">
      <w:pPr>
        <w:jc w:val="both"/>
      </w:pPr>
      <w:r w:rsidRPr="00211803">
        <w:t xml:space="preserve">IV. Parque tecnológico: complexo planejado de desenvolvimento empresarial e tecnológico, promotor da cultura de inovação, da competitividade industrial, da capacitação empresarial e da promoção de sinergias em atividades de pesquisa científica, de desenvolvimento tecnológico e de inovação, entre empresas, instituições e a </w:t>
      </w:r>
      <w:proofErr w:type="spellStart"/>
      <w:r w:rsidRPr="00211803">
        <w:t>UnDF</w:t>
      </w:r>
      <w:proofErr w:type="spellEnd"/>
      <w:r w:rsidRPr="00211803">
        <w:t xml:space="preserve"> (Lei n. 10.973/2004); e</w:t>
      </w:r>
    </w:p>
    <w:p w14:paraId="42E9C906" w14:textId="5CEB5887" w:rsidR="00F86794" w:rsidRPr="00211803" w:rsidRDefault="00F86794" w:rsidP="00211803">
      <w:pPr>
        <w:jc w:val="both"/>
      </w:pPr>
      <w:r w:rsidRPr="00211803">
        <w:lastRenderedPageBreak/>
        <w:t xml:space="preserve">V. Polo tecnológico: ambiente industrial e tecnológico caracterizado pela presença dominante de micro, pequenas e médias empresas com áreas correlatas de atuação em determinado espaço geográfico, com vínculos operacionais com a </w:t>
      </w:r>
      <w:proofErr w:type="spellStart"/>
      <w:r w:rsidRPr="00211803">
        <w:t>UnDF</w:t>
      </w:r>
      <w:proofErr w:type="spellEnd"/>
      <w:r w:rsidRPr="00211803">
        <w:t xml:space="preserve">, recursos humanos, laboratórios e equipamentos organizados e com predisposição ao intercâmbio entre os entes envolvidos para consolidação, </w:t>
      </w:r>
      <w:r w:rsidRPr="00211803">
        <w:rPr>
          <w:i/>
          <w:iCs/>
        </w:rPr>
        <w:t>marketing</w:t>
      </w:r>
      <w:r w:rsidRPr="00211803">
        <w:t xml:space="preserve"> e comercialização de novas tecnologias (Lei n. 10.973/2004).</w:t>
      </w:r>
    </w:p>
    <w:p w14:paraId="4BB0186C" w14:textId="77777777" w:rsidR="00D34D3C" w:rsidRPr="00BA514F" w:rsidRDefault="00D34D3C" w:rsidP="00F86794">
      <w:pPr>
        <w:jc w:val="both"/>
        <w:rPr>
          <w:b/>
        </w:rPr>
      </w:pPr>
    </w:p>
    <w:p w14:paraId="1DD1BE34" w14:textId="77777777" w:rsidR="00F86794" w:rsidRPr="00BA514F" w:rsidRDefault="00F86794" w:rsidP="00211803">
      <w:pPr>
        <w:pStyle w:val="Ttulo1"/>
      </w:pPr>
      <w:r w:rsidRPr="00BA514F">
        <w:t xml:space="preserve">CAPÍTULO X </w:t>
      </w:r>
      <w:r>
        <w:t>—</w:t>
      </w:r>
      <w:r w:rsidRPr="00BA514F">
        <w:t xml:space="preserve"> DO NÚCLEO DE INOVAÇÃO TECNOLÓGIA (NIT)</w:t>
      </w:r>
    </w:p>
    <w:p w14:paraId="127A8E43" w14:textId="77777777" w:rsidR="00F86794" w:rsidRPr="00211803" w:rsidRDefault="00F86794" w:rsidP="00211803">
      <w:pPr>
        <w:pStyle w:val="SemEspaamento"/>
        <w:jc w:val="both"/>
        <w:rPr>
          <w:sz w:val="22"/>
          <w:szCs w:val="22"/>
        </w:rPr>
      </w:pPr>
      <w:r w:rsidRPr="00211803">
        <w:rPr>
          <w:sz w:val="22"/>
          <w:szCs w:val="22"/>
        </w:rPr>
        <w:t>Art. 18 — A UnDF contará com o Núcleo de Inovação Tecnológica (NIT), como guardião de sua Política Institucional de Inovação, atuando como instância de planejamento e ação estratégica, dotada de profissionais habilitados a realizar de maneira qualificada a interface entre a UnDF e as instituições e empresas parceiras no campo da pesquisa e de inovação.</w:t>
      </w:r>
    </w:p>
    <w:p w14:paraId="02B04AC1" w14:textId="77777777" w:rsidR="00F86794" w:rsidRPr="00211803" w:rsidRDefault="00F86794" w:rsidP="00211803">
      <w:pPr>
        <w:jc w:val="both"/>
      </w:pPr>
      <w:r w:rsidRPr="00211803">
        <w:t>§ 1.</w:t>
      </w:r>
      <w:r w:rsidRPr="00211803">
        <w:rPr>
          <w:vertAlign w:val="superscript"/>
        </w:rPr>
        <w:t>o</w:t>
      </w:r>
      <w:r w:rsidRPr="00211803">
        <w:t xml:space="preserve"> O NIT será um departamento subordinado diretamente à Reitoria da </w:t>
      </w:r>
      <w:proofErr w:type="spellStart"/>
      <w:r w:rsidRPr="00211803">
        <w:t>UnDF</w:t>
      </w:r>
      <w:proofErr w:type="spellEnd"/>
      <w:r w:rsidRPr="00211803">
        <w:t xml:space="preserve"> e liderado por um(a) coordenador(a) indicado(a) pelo(a) Reitor(a).</w:t>
      </w:r>
    </w:p>
    <w:p w14:paraId="40307A3F" w14:textId="77777777" w:rsidR="00F86794" w:rsidRPr="00211803" w:rsidRDefault="00F86794" w:rsidP="00211803">
      <w:pPr>
        <w:jc w:val="both"/>
      </w:pPr>
      <w:r w:rsidRPr="00211803">
        <w:t>§ 2.</w:t>
      </w:r>
      <w:r w:rsidRPr="00211803">
        <w:rPr>
          <w:vertAlign w:val="superscript"/>
        </w:rPr>
        <w:t>o</w:t>
      </w:r>
      <w:r w:rsidRPr="00211803">
        <w:t xml:space="preserve"> Administração da </w:t>
      </w:r>
      <w:proofErr w:type="spellStart"/>
      <w:r w:rsidRPr="00211803">
        <w:t>UnDF</w:t>
      </w:r>
      <w:proofErr w:type="spellEnd"/>
      <w:r w:rsidRPr="00211803">
        <w:t xml:space="preserve"> deverá prover o NIT da infraestrutura e autonomia necessárias para a adequada gestão dos temas que lhe são atribuídos.</w:t>
      </w:r>
    </w:p>
    <w:p w14:paraId="1ECE9C35" w14:textId="77777777" w:rsidR="00F86794" w:rsidRPr="00211803" w:rsidRDefault="00F86794" w:rsidP="00211803">
      <w:pPr>
        <w:jc w:val="both"/>
      </w:pPr>
      <w:r w:rsidRPr="00211803">
        <w:t>§ 3.</w:t>
      </w:r>
      <w:r w:rsidRPr="00211803">
        <w:rPr>
          <w:vertAlign w:val="superscript"/>
        </w:rPr>
        <w:t>o</w:t>
      </w:r>
      <w:r w:rsidRPr="00211803">
        <w:t xml:space="preserve"> O orçamento do NIT será composto por dotações diretas da administração da </w:t>
      </w:r>
      <w:proofErr w:type="spellStart"/>
      <w:r w:rsidRPr="00211803">
        <w:t>UnDF</w:t>
      </w:r>
      <w:proofErr w:type="spellEnd"/>
      <w:r w:rsidRPr="00211803">
        <w:t xml:space="preserve">, bem como pelas receitas obtidas com transferências/licenciamento de tecnologias, prestação de serviços, compartilhamento de instalações, bem como aqueles advindas da participação no capital de empresas de base tecnológica. </w:t>
      </w:r>
    </w:p>
    <w:p w14:paraId="774B5526" w14:textId="77777777" w:rsidR="00F86794" w:rsidRPr="00211803" w:rsidRDefault="00F86794" w:rsidP="00211803">
      <w:pPr>
        <w:pStyle w:val="SemEspaamento"/>
        <w:jc w:val="both"/>
        <w:rPr>
          <w:sz w:val="22"/>
          <w:szCs w:val="22"/>
        </w:rPr>
      </w:pPr>
      <w:r w:rsidRPr="00211803">
        <w:rPr>
          <w:sz w:val="22"/>
          <w:szCs w:val="22"/>
        </w:rPr>
        <w:t>Art. 19 — São responsabilidades e atribuições do NIT, além daquelas mínimas prevista na Lei n. 10.973/2004:</w:t>
      </w:r>
    </w:p>
    <w:p w14:paraId="200E7FFA" w14:textId="77777777" w:rsidR="00F86794" w:rsidRPr="00211803" w:rsidRDefault="00F86794" w:rsidP="00211803">
      <w:pPr>
        <w:jc w:val="both"/>
      </w:pPr>
      <w:r w:rsidRPr="00211803">
        <w:t>I. Desenvolver estratégias e ações para disseminar a cultura da inovação e da tecnologia na instituição;</w:t>
      </w:r>
    </w:p>
    <w:p w14:paraId="67506652" w14:textId="77777777" w:rsidR="00F86794" w:rsidRPr="00211803" w:rsidRDefault="00F86794" w:rsidP="00211803">
      <w:pPr>
        <w:jc w:val="both"/>
      </w:pPr>
      <w:r w:rsidRPr="00211803">
        <w:t>II. Divulgar amplamente os projetos de pesquisa e de inovação em andamento, bem como de seus resultados obtidos, respeitadas as questões de confidencialidade;</w:t>
      </w:r>
    </w:p>
    <w:p w14:paraId="12724317" w14:textId="77777777" w:rsidR="00F86794" w:rsidRPr="00211803" w:rsidRDefault="00F86794" w:rsidP="00211803">
      <w:pPr>
        <w:jc w:val="both"/>
      </w:pPr>
      <w:r w:rsidRPr="00211803">
        <w:t>III. Articular a captação de parcerias e de novos projetos de pesquisa e de inovação junto a empresas e outras instituições;</w:t>
      </w:r>
    </w:p>
    <w:p w14:paraId="44848107" w14:textId="77777777" w:rsidR="00F86794" w:rsidRPr="00211803" w:rsidRDefault="00F86794" w:rsidP="00211803">
      <w:pPr>
        <w:jc w:val="both"/>
      </w:pPr>
      <w:r w:rsidRPr="00211803">
        <w:t>IV. Estimular a participação de alunos dos cursos de graduação e de pós-graduação nas parcerias, nas empresas e nos projetos de pesquisa e de inovação no contexto dessa política; e</w:t>
      </w:r>
    </w:p>
    <w:p w14:paraId="2A56C1CF" w14:textId="77777777" w:rsidR="00F86794" w:rsidRPr="00211803" w:rsidRDefault="00F86794" w:rsidP="00211803">
      <w:pPr>
        <w:jc w:val="both"/>
      </w:pPr>
      <w:r w:rsidRPr="00211803">
        <w:t>V. Incentivar a integração dos componentes curriculares dos cursos de graduação e de pós-graduação, incluindo disciplinas, projetos interdisciplinares e trabalhos de conclusão, enquanto projetos de pesquisa e de inovação no contexto dessa política.</w:t>
      </w:r>
    </w:p>
    <w:p w14:paraId="5D55FAFD" w14:textId="77777777" w:rsidR="00F86794" w:rsidRPr="00211803" w:rsidRDefault="00F86794" w:rsidP="00211803">
      <w:pPr>
        <w:pStyle w:val="SemEspaamento"/>
        <w:jc w:val="both"/>
        <w:rPr>
          <w:sz w:val="22"/>
          <w:szCs w:val="22"/>
        </w:rPr>
      </w:pPr>
      <w:r w:rsidRPr="00211803">
        <w:rPr>
          <w:sz w:val="22"/>
          <w:szCs w:val="22"/>
        </w:rPr>
        <w:t>Art. 20 — O NIT deverá criar, manter atualizado e divulgar publicamente os fluxos operacionais referentes aos seguintes processos:</w:t>
      </w:r>
    </w:p>
    <w:p w14:paraId="468A9F1D" w14:textId="77777777" w:rsidR="00F86794" w:rsidRPr="00211803" w:rsidRDefault="00F86794" w:rsidP="00211803">
      <w:pPr>
        <w:jc w:val="both"/>
      </w:pPr>
      <w:r w:rsidRPr="00211803">
        <w:t>I. Proteção à propriedade intelectual, incluindo patentes;</w:t>
      </w:r>
    </w:p>
    <w:p w14:paraId="4F070841" w14:textId="77777777" w:rsidR="00F86794" w:rsidRPr="00211803" w:rsidRDefault="00F86794" w:rsidP="00211803">
      <w:pPr>
        <w:jc w:val="both"/>
      </w:pPr>
      <w:r w:rsidRPr="00211803">
        <w:t>II. Transferência e/ou licenciamento de tecnologias;</w:t>
      </w:r>
    </w:p>
    <w:p w14:paraId="5BD494F5" w14:textId="77777777" w:rsidR="00F86794" w:rsidRPr="00211803" w:rsidRDefault="00F86794" w:rsidP="00211803">
      <w:pPr>
        <w:jc w:val="both"/>
      </w:pPr>
      <w:r w:rsidRPr="00211803">
        <w:t>III. Acordos, convênios e contratos de prestação de serviços;</w:t>
      </w:r>
    </w:p>
    <w:p w14:paraId="056351B3" w14:textId="77777777" w:rsidR="00F86794" w:rsidRPr="00211803" w:rsidRDefault="00F86794" w:rsidP="00211803">
      <w:pPr>
        <w:jc w:val="both"/>
      </w:pPr>
      <w:r w:rsidRPr="00211803">
        <w:t>IV. Utilização e compartilhamento das instalações;</w:t>
      </w:r>
    </w:p>
    <w:p w14:paraId="4E41F992" w14:textId="77777777" w:rsidR="00F86794" w:rsidRPr="00211803" w:rsidRDefault="00F86794" w:rsidP="00211803">
      <w:pPr>
        <w:jc w:val="both"/>
      </w:pPr>
      <w:r w:rsidRPr="00211803">
        <w:t>V. Participação no capital social de empresas;</w:t>
      </w:r>
    </w:p>
    <w:p w14:paraId="5410430F" w14:textId="77777777" w:rsidR="00F86794" w:rsidRPr="00211803" w:rsidRDefault="00F86794" w:rsidP="00211803">
      <w:pPr>
        <w:jc w:val="both"/>
      </w:pPr>
      <w:r w:rsidRPr="00211803">
        <w:t xml:space="preserve">VI. Apoio ao inventor independente; e </w:t>
      </w:r>
    </w:p>
    <w:p w14:paraId="0EE97B4E" w14:textId="77777777" w:rsidR="00F86794" w:rsidRPr="00211803" w:rsidRDefault="00F86794" w:rsidP="00211803">
      <w:pPr>
        <w:jc w:val="both"/>
      </w:pPr>
      <w:r w:rsidRPr="00211803">
        <w:lastRenderedPageBreak/>
        <w:t>VII. Participação societária, remuneração, afastamento e licença de servidores.</w:t>
      </w:r>
    </w:p>
    <w:p w14:paraId="2E2C258C" w14:textId="77777777" w:rsidR="00F86794" w:rsidRPr="00211803" w:rsidRDefault="00F86794" w:rsidP="00211803">
      <w:pPr>
        <w:jc w:val="both"/>
      </w:pPr>
      <w:r w:rsidRPr="00211803">
        <w:t>§ 1.</w:t>
      </w:r>
      <w:r w:rsidRPr="00211803">
        <w:rPr>
          <w:vertAlign w:val="superscript"/>
        </w:rPr>
        <w:t>o</w:t>
      </w:r>
      <w:r w:rsidRPr="00211803">
        <w:t xml:space="preserve"> Caberá ao NIT criar um padrão central de tramitação desses processos, preferencialmente suportado por um sistema computacional, a fim de facilitar e estruturar o seu acompanhamento, devendo ser gerado um número único e distinto para cada processo. </w:t>
      </w:r>
    </w:p>
    <w:p w14:paraId="6EA926E6" w14:textId="3DA5B7DC" w:rsidR="00F86794" w:rsidRPr="00211803" w:rsidRDefault="00F86794" w:rsidP="00211803">
      <w:pPr>
        <w:jc w:val="both"/>
      </w:pPr>
      <w:r w:rsidRPr="00211803">
        <w:t>§ 2.</w:t>
      </w:r>
      <w:r w:rsidRPr="00211803">
        <w:rPr>
          <w:vertAlign w:val="superscript"/>
        </w:rPr>
        <w:t>o</w:t>
      </w:r>
      <w:r w:rsidRPr="00211803">
        <w:t xml:space="preserve"> Os fluxos de tramitação de processos elaborados pelo NIT deverão ser aprovados pelo(a) Reitor(a) da </w:t>
      </w:r>
      <w:proofErr w:type="spellStart"/>
      <w:r w:rsidRPr="00211803">
        <w:t>UnDF</w:t>
      </w:r>
      <w:proofErr w:type="spellEnd"/>
      <w:r w:rsidRPr="00211803">
        <w:t>, a quem cabe decidir pela pertinência ou não de sua submissão ao Conselho Superior da instituição, respeitadas as determinações do Marco Legal da Ciência, Tecnologia e Inovação (MLCTI) e demais legislações pertinentes.</w:t>
      </w:r>
    </w:p>
    <w:p w14:paraId="198B377C" w14:textId="77777777" w:rsidR="00D34D3C" w:rsidRPr="00BA514F" w:rsidRDefault="00D34D3C" w:rsidP="00F86794">
      <w:pPr>
        <w:jc w:val="both"/>
      </w:pPr>
    </w:p>
    <w:p w14:paraId="6A464ADA" w14:textId="77777777" w:rsidR="00F86794" w:rsidRPr="00BA514F" w:rsidRDefault="00F86794" w:rsidP="00211803">
      <w:pPr>
        <w:pStyle w:val="Ttulo1"/>
      </w:pPr>
      <w:r w:rsidRPr="00BA514F">
        <w:t xml:space="preserve">CAPÍTULO XI </w:t>
      </w:r>
      <w:r>
        <w:t>—</w:t>
      </w:r>
      <w:r w:rsidRPr="00BA514F">
        <w:t xml:space="preserve"> DISPOSIÇÕES FINAIS</w:t>
      </w:r>
    </w:p>
    <w:p w14:paraId="25B26C6E" w14:textId="77777777" w:rsidR="00F86794" w:rsidRPr="00211803" w:rsidRDefault="00F86794" w:rsidP="00211803">
      <w:pPr>
        <w:pStyle w:val="SemEspaamento"/>
        <w:jc w:val="both"/>
        <w:rPr>
          <w:sz w:val="22"/>
          <w:szCs w:val="22"/>
        </w:rPr>
      </w:pPr>
      <w:r w:rsidRPr="00211803">
        <w:rPr>
          <w:sz w:val="22"/>
          <w:szCs w:val="22"/>
        </w:rPr>
        <w:t xml:space="preserve">Art. 21 — Os casos omissos nessa política serão resolvidos pelo NIT, </w:t>
      </w:r>
      <w:r w:rsidRPr="00211803">
        <w:rPr>
          <w:i/>
          <w:iCs/>
          <w:sz w:val="22"/>
          <w:szCs w:val="22"/>
        </w:rPr>
        <w:t xml:space="preserve">ad referendum </w:t>
      </w:r>
      <w:r w:rsidRPr="00211803">
        <w:rPr>
          <w:sz w:val="22"/>
          <w:szCs w:val="22"/>
        </w:rPr>
        <w:t>do(a) Reitor(a) da UnDF.</w:t>
      </w:r>
    </w:p>
    <w:p w14:paraId="48F68CA1" w14:textId="77777777" w:rsidR="00F86794" w:rsidRPr="00211803" w:rsidRDefault="00F86794" w:rsidP="00211803">
      <w:pPr>
        <w:pStyle w:val="SemEspaamento"/>
        <w:jc w:val="both"/>
        <w:rPr>
          <w:sz w:val="22"/>
          <w:szCs w:val="22"/>
        </w:rPr>
      </w:pPr>
      <w:r w:rsidRPr="00211803">
        <w:rPr>
          <w:sz w:val="22"/>
          <w:szCs w:val="22"/>
        </w:rPr>
        <w:t>Art. 22 — Essa política entra em vigor na data de sua aprovação, revogadas as disposições em contrário.</w:t>
      </w:r>
    </w:p>
    <w:p w14:paraId="6E61821A" w14:textId="77777777" w:rsidR="00D34D3C" w:rsidRDefault="00D34D3C">
      <w:pPr>
        <w:tabs>
          <w:tab w:val="clear" w:pos="1615"/>
        </w:tabs>
        <w:spacing w:line="259" w:lineRule="auto"/>
      </w:pPr>
      <w:r>
        <w:br w:type="page"/>
      </w:r>
    </w:p>
    <w:p w14:paraId="23F02323" w14:textId="77777777" w:rsidR="00211803" w:rsidRPr="00772856" w:rsidRDefault="00211803" w:rsidP="00211803">
      <w:pPr>
        <w:tabs>
          <w:tab w:val="clear" w:pos="1615"/>
        </w:tabs>
        <w:spacing w:line="259" w:lineRule="auto"/>
        <w:jc w:val="both"/>
        <w:rPr>
          <w:rFonts w:ascii="Calibri" w:eastAsia="Calibri" w:hAnsi="Calibri" w:cs="Times New Roman"/>
          <w:color w:val="3B3B3A"/>
          <w:sz w:val="20"/>
          <w:szCs w:val="20"/>
        </w:rPr>
      </w:pPr>
      <w:r w:rsidRPr="00772856">
        <w:rPr>
          <w:rFonts w:ascii="Calibri" w:eastAsia="Calibri" w:hAnsi="Calibri" w:cs="Times New Roman"/>
          <w:color w:val="3B3B3A"/>
          <w:sz w:val="20"/>
          <w:szCs w:val="20"/>
        </w:rPr>
        <w:lastRenderedPageBreak/>
        <w:t xml:space="preserve">© </w:t>
      </w:r>
      <w:proofErr w:type="spellStart"/>
      <w:r w:rsidRPr="00772856">
        <w:rPr>
          <w:rFonts w:ascii="Calibri" w:eastAsia="Calibri" w:hAnsi="Calibri" w:cs="Times New Roman"/>
          <w:color w:val="3B3B3A"/>
          <w:sz w:val="20"/>
          <w:szCs w:val="20"/>
        </w:rPr>
        <w:t>Cebraspe</w:t>
      </w:r>
      <w:proofErr w:type="spellEnd"/>
      <w:r w:rsidRPr="00772856">
        <w:rPr>
          <w:rFonts w:ascii="Calibri" w:eastAsia="Calibri" w:hAnsi="Calibri" w:cs="Times New Roman"/>
          <w:color w:val="3B3B3A"/>
          <w:sz w:val="20"/>
          <w:szCs w:val="20"/>
        </w:rPr>
        <w:t>, 2021. Todos os direitos reservados. Nenhuma parte dessa publicação pode ser copiada, reproduzida ou distribuída em qualquer meio conhecido ou que venha a ser criado.</w:t>
      </w:r>
    </w:p>
    <w:p w14:paraId="4E80A9A4" w14:textId="77777777" w:rsidR="00211803" w:rsidRPr="00772856" w:rsidRDefault="00211803" w:rsidP="00211803">
      <w:pPr>
        <w:jc w:val="both"/>
      </w:pPr>
      <w:r w:rsidRPr="00772856">
        <w:rPr>
          <w:rFonts w:ascii="Calibri" w:eastAsia="Calibri" w:hAnsi="Calibri" w:cs="Times New Roman"/>
          <w:color w:val="3B3B3A"/>
          <w:sz w:val="20"/>
          <w:szCs w:val="20"/>
        </w:rPr>
        <w:t>Centro Brasileiro de Pesquisa em Avaliação e Seleção e de Promoção de Eventos (</w:t>
      </w:r>
      <w:proofErr w:type="spellStart"/>
      <w:r w:rsidRPr="00772856">
        <w:rPr>
          <w:rFonts w:ascii="Calibri" w:eastAsia="Calibri" w:hAnsi="Calibri" w:cs="Times New Roman"/>
          <w:color w:val="3B3B3A"/>
          <w:sz w:val="20"/>
          <w:szCs w:val="20"/>
        </w:rPr>
        <w:t>Cebraspe</w:t>
      </w:r>
      <w:proofErr w:type="spellEnd"/>
      <w:r w:rsidRPr="00772856">
        <w:rPr>
          <w:rFonts w:ascii="Calibri" w:eastAsia="Calibri" w:hAnsi="Calibri" w:cs="Times New Roman"/>
          <w:color w:val="3B3B3A"/>
          <w:sz w:val="20"/>
          <w:szCs w:val="20"/>
        </w:rPr>
        <w:t>),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p>
    <w:p w14:paraId="746B2DB7" w14:textId="6BFE592C" w:rsidR="00A54802" w:rsidRPr="00772856" w:rsidRDefault="00A54802" w:rsidP="00F86794">
      <w:pPr>
        <w:spacing w:line="360" w:lineRule="auto"/>
        <w:ind w:firstLine="709"/>
        <w:jc w:val="both"/>
      </w:pPr>
    </w:p>
    <w:sectPr w:rsidR="00A54802" w:rsidRPr="00772856" w:rsidSect="00027374">
      <w:pgSz w:w="11906" w:h="16838"/>
      <w:pgMar w:top="1134" w:right="1134" w:bottom="170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E90F" w14:textId="77777777" w:rsidR="00F07BB3" w:rsidRDefault="00F07BB3" w:rsidP="00D703CD">
      <w:pPr>
        <w:spacing w:after="0"/>
      </w:pPr>
      <w:r>
        <w:separator/>
      </w:r>
    </w:p>
    <w:p w14:paraId="053C9216" w14:textId="77777777" w:rsidR="00F07BB3" w:rsidRDefault="00F07BB3"/>
  </w:endnote>
  <w:endnote w:type="continuationSeparator" w:id="0">
    <w:p w14:paraId="0FF08B7D" w14:textId="77777777" w:rsidR="00F07BB3" w:rsidRDefault="00F07BB3" w:rsidP="00D703CD">
      <w:pPr>
        <w:spacing w:after="0"/>
      </w:pPr>
      <w:r>
        <w:continuationSeparator/>
      </w:r>
    </w:p>
    <w:p w14:paraId="1A23EB7E" w14:textId="77777777" w:rsidR="00F07BB3" w:rsidRDefault="00F07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6192"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5" name="Imagem 5"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60288" behindDoc="1" locked="0" layoutInCell="1" allowOverlap="1" wp14:anchorId="706D4F8F" wp14:editId="775581B6">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4EBA2D44" id="Grupo 23" o:spid="_x0000_s1026" style="position:absolute;margin-left:549.95pt;margin-top:-35.15pt;width:682.25pt;height:83.25pt;z-index:-251656192"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F553C" w14:textId="77777777" w:rsidR="00F07BB3" w:rsidRDefault="00F07BB3" w:rsidP="00D703CD">
      <w:pPr>
        <w:spacing w:after="0"/>
      </w:pPr>
      <w:r>
        <w:separator/>
      </w:r>
    </w:p>
    <w:p w14:paraId="1AC5C155" w14:textId="77777777" w:rsidR="00F07BB3" w:rsidRDefault="00F07BB3"/>
  </w:footnote>
  <w:footnote w:type="continuationSeparator" w:id="0">
    <w:p w14:paraId="3CE7D72C" w14:textId="77777777" w:rsidR="00F07BB3" w:rsidRDefault="00F07BB3" w:rsidP="00D703CD">
      <w:pPr>
        <w:spacing w:after="0"/>
      </w:pPr>
      <w:r>
        <w:continuationSeparator/>
      </w:r>
    </w:p>
    <w:p w14:paraId="2536864E" w14:textId="77777777" w:rsidR="00F07BB3" w:rsidRDefault="00F07B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43A2"/>
    <w:multiLevelType w:val="hybridMultilevel"/>
    <w:tmpl w:val="E1D6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53C0A"/>
    <w:multiLevelType w:val="hybridMultilevel"/>
    <w:tmpl w:val="0DA0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82C70"/>
    <w:multiLevelType w:val="hybridMultilevel"/>
    <w:tmpl w:val="E6E2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A080F"/>
    <w:multiLevelType w:val="hybridMultilevel"/>
    <w:tmpl w:val="CF5C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04B64"/>
    <w:multiLevelType w:val="hybridMultilevel"/>
    <w:tmpl w:val="ED46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91939"/>
    <w:multiLevelType w:val="hybridMultilevel"/>
    <w:tmpl w:val="C4BE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95E00"/>
    <w:multiLevelType w:val="hybridMultilevel"/>
    <w:tmpl w:val="FAC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E43B4"/>
    <w:multiLevelType w:val="hybridMultilevel"/>
    <w:tmpl w:val="0A42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C05F3"/>
    <w:multiLevelType w:val="hybridMultilevel"/>
    <w:tmpl w:val="B66E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F0A9F"/>
    <w:multiLevelType w:val="hybridMultilevel"/>
    <w:tmpl w:val="6CFC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76EE2"/>
    <w:multiLevelType w:val="hybridMultilevel"/>
    <w:tmpl w:val="3DEA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07382"/>
    <w:multiLevelType w:val="hybridMultilevel"/>
    <w:tmpl w:val="2C4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37086"/>
    <w:multiLevelType w:val="hybridMultilevel"/>
    <w:tmpl w:val="47D4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31C9A"/>
    <w:multiLevelType w:val="hybridMultilevel"/>
    <w:tmpl w:val="0124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272CB"/>
    <w:multiLevelType w:val="hybridMultilevel"/>
    <w:tmpl w:val="59B038B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D7308B3"/>
    <w:multiLevelType w:val="hybridMultilevel"/>
    <w:tmpl w:val="F81CD7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87036326">
    <w:abstractNumId w:val="11"/>
  </w:num>
  <w:num w:numId="2" w16cid:durableId="355544314">
    <w:abstractNumId w:val="12"/>
  </w:num>
  <w:num w:numId="3" w16cid:durableId="1036543771">
    <w:abstractNumId w:val="5"/>
  </w:num>
  <w:num w:numId="4" w16cid:durableId="483788287">
    <w:abstractNumId w:val="3"/>
  </w:num>
  <w:num w:numId="5" w16cid:durableId="770970517">
    <w:abstractNumId w:val="14"/>
  </w:num>
  <w:num w:numId="6" w16cid:durableId="1637249883">
    <w:abstractNumId w:val="4"/>
  </w:num>
  <w:num w:numId="7" w16cid:durableId="796921892">
    <w:abstractNumId w:val="9"/>
  </w:num>
  <w:num w:numId="8" w16cid:durableId="1612126838">
    <w:abstractNumId w:val="13"/>
  </w:num>
  <w:num w:numId="9" w16cid:durableId="1194416559">
    <w:abstractNumId w:val="1"/>
  </w:num>
  <w:num w:numId="10" w16cid:durableId="1350331424">
    <w:abstractNumId w:val="10"/>
  </w:num>
  <w:num w:numId="11" w16cid:durableId="1261061590">
    <w:abstractNumId w:val="0"/>
  </w:num>
  <w:num w:numId="12" w16cid:durableId="1411847104">
    <w:abstractNumId w:val="7"/>
  </w:num>
  <w:num w:numId="13" w16cid:durableId="1756054765">
    <w:abstractNumId w:val="8"/>
  </w:num>
  <w:num w:numId="14" w16cid:durableId="2041660509">
    <w:abstractNumId w:val="2"/>
  </w:num>
  <w:num w:numId="15" w16cid:durableId="1550921952">
    <w:abstractNumId w:val="6"/>
  </w:num>
  <w:num w:numId="16" w16cid:durableId="105612152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415E"/>
    <w:rsid w:val="00027374"/>
    <w:rsid w:val="000275C3"/>
    <w:rsid w:val="00027836"/>
    <w:rsid w:val="00030606"/>
    <w:rsid w:val="00030F3B"/>
    <w:rsid w:val="000348E4"/>
    <w:rsid w:val="000445F5"/>
    <w:rsid w:val="00045967"/>
    <w:rsid w:val="000530F9"/>
    <w:rsid w:val="00055DC4"/>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54A7"/>
    <w:rsid w:val="000C5D59"/>
    <w:rsid w:val="000D1568"/>
    <w:rsid w:val="000D24F8"/>
    <w:rsid w:val="000D3AC2"/>
    <w:rsid w:val="000E1C64"/>
    <w:rsid w:val="000E2D86"/>
    <w:rsid w:val="000E3248"/>
    <w:rsid w:val="000E5237"/>
    <w:rsid w:val="000E5793"/>
    <w:rsid w:val="000E7FA2"/>
    <w:rsid w:val="000F242D"/>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6D52"/>
    <w:rsid w:val="001F78BF"/>
    <w:rsid w:val="00201089"/>
    <w:rsid w:val="00203B1B"/>
    <w:rsid w:val="002109D0"/>
    <w:rsid w:val="00210B56"/>
    <w:rsid w:val="00210E4A"/>
    <w:rsid w:val="00211803"/>
    <w:rsid w:val="00211C8D"/>
    <w:rsid w:val="002268D7"/>
    <w:rsid w:val="002316A6"/>
    <w:rsid w:val="00247DDD"/>
    <w:rsid w:val="00251210"/>
    <w:rsid w:val="00254250"/>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20B63"/>
    <w:rsid w:val="00325DC3"/>
    <w:rsid w:val="003354EB"/>
    <w:rsid w:val="00346197"/>
    <w:rsid w:val="0035235E"/>
    <w:rsid w:val="00353099"/>
    <w:rsid w:val="00354633"/>
    <w:rsid w:val="003554D7"/>
    <w:rsid w:val="00356F65"/>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854"/>
    <w:rsid w:val="003F47C0"/>
    <w:rsid w:val="003F5FC7"/>
    <w:rsid w:val="00406475"/>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1C93"/>
    <w:rsid w:val="005932A1"/>
    <w:rsid w:val="0059636A"/>
    <w:rsid w:val="005A1BE6"/>
    <w:rsid w:val="005A1CCA"/>
    <w:rsid w:val="005A302F"/>
    <w:rsid w:val="005A7C76"/>
    <w:rsid w:val="005A7E80"/>
    <w:rsid w:val="005B18EC"/>
    <w:rsid w:val="005B7A80"/>
    <w:rsid w:val="005C0A19"/>
    <w:rsid w:val="005C57BD"/>
    <w:rsid w:val="005C7F8F"/>
    <w:rsid w:val="005D139E"/>
    <w:rsid w:val="005D2323"/>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E3E"/>
    <w:rsid w:val="00651D91"/>
    <w:rsid w:val="0065246F"/>
    <w:rsid w:val="006566D0"/>
    <w:rsid w:val="006613C6"/>
    <w:rsid w:val="006633C8"/>
    <w:rsid w:val="00663474"/>
    <w:rsid w:val="006653B8"/>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F55FA"/>
    <w:rsid w:val="007F5762"/>
    <w:rsid w:val="007F6F13"/>
    <w:rsid w:val="008035CC"/>
    <w:rsid w:val="008205CE"/>
    <w:rsid w:val="00824AD5"/>
    <w:rsid w:val="00832857"/>
    <w:rsid w:val="00835106"/>
    <w:rsid w:val="0083581A"/>
    <w:rsid w:val="00837DC6"/>
    <w:rsid w:val="00841E05"/>
    <w:rsid w:val="00842045"/>
    <w:rsid w:val="00842E9F"/>
    <w:rsid w:val="00843E09"/>
    <w:rsid w:val="00844AA8"/>
    <w:rsid w:val="00847B56"/>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65C1"/>
    <w:rsid w:val="00977607"/>
    <w:rsid w:val="00977B00"/>
    <w:rsid w:val="00982E58"/>
    <w:rsid w:val="00987A9E"/>
    <w:rsid w:val="00990425"/>
    <w:rsid w:val="0099249D"/>
    <w:rsid w:val="0099284E"/>
    <w:rsid w:val="00996977"/>
    <w:rsid w:val="009A1C1D"/>
    <w:rsid w:val="009A59CC"/>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B2435"/>
    <w:rsid w:val="00AB75CC"/>
    <w:rsid w:val="00AC105E"/>
    <w:rsid w:val="00AC160B"/>
    <w:rsid w:val="00AC3897"/>
    <w:rsid w:val="00AC7254"/>
    <w:rsid w:val="00AD2E0F"/>
    <w:rsid w:val="00AD48DA"/>
    <w:rsid w:val="00AE7EB4"/>
    <w:rsid w:val="00B014A4"/>
    <w:rsid w:val="00B01688"/>
    <w:rsid w:val="00B01950"/>
    <w:rsid w:val="00B0423B"/>
    <w:rsid w:val="00B0624F"/>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0C1F"/>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1811"/>
    <w:rsid w:val="00C76C8A"/>
    <w:rsid w:val="00C77D7B"/>
    <w:rsid w:val="00C863EA"/>
    <w:rsid w:val="00C877F1"/>
    <w:rsid w:val="00C92C6F"/>
    <w:rsid w:val="00C94F8F"/>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4D3C"/>
    <w:rsid w:val="00D3793B"/>
    <w:rsid w:val="00D40B4F"/>
    <w:rsid w:val="00D43072"/>
    <w:rsid w:val="00D4394E"/>
    <w:rsid w:val="00D4796F"/>
    <w:rsid w:val="00D54077"/>
    <w:rsid w:val="00D5515C"/>
    <w:rsid w:val="00D63EF9"/>
    <w:rsid w:val="00D66146"/>
    <w:rsid w:val="00D66AE4"/>
    <w:rsid w:val="00D703CD"/>
    <w:rsid w:val="00D806C1"/>
    <w:rsid w:val="00D80EEB"/>
    <w:rsid w:val="00D8231E"/>
    <w:rsid w:val="00D86AD5"/>
    <w:rsid w:val="00D930F0"/>
    <w:rsid w:val="00D93654"/>
    <w:rsid w:val="00D970F9"/>
    <w:rsid w:val="00DB1C57"/>
    <w:rsid w:val="00DB3140"/>
    <w:rsid w:val="00DB74AE"/>
    <w:rsid w:val="00DC4D21"/>
    <w:rsid w:val="00DC6044"/>
    <w:rsid w:val="00DC6C69"/>
    <w:rsid w:val="00DD2ED3"/>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31F"/>
    <w:rsid w:val="00E41BF8"/>
    <w:rsid w:val="00E436BA"/>
    <w:rsid w:val="00E43E52"/>
    <w:rsid w:val="00E44AD6"/>
    <w:rsid w:val="00E50E2A"/>
    <w:rsid w:val="00E514FE"/>
    <w:rsid w:val="00E56326"/>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9DB"/>
    <w:rsid w:val="00ED2C23"/>
    <w:rsid w:val="00ED6FEB"/>
    <w:rsid w:val="00EE0AD0"/>
    <w:rsid w:val="00EE11D8"/>
    <w:rsid w:val="00EE2665"/>
    <w:rsid w:val="00EE704F"/>
    <w:rsid w:val="00EF4B36"/>
    <w:rsid w:val="00EF561B"/>
    <w:rsid w:val="00EF689B"/>
    <w:rsid w:val="00F04948"/>
    <w:rsid w:val="00F052A5"/>
    <w:rsid w:val="00F07BB3"/>
    <w:rsid w:val="00F109ED"/>
    <w:rsid w:val="00F25CBB"/>
    <w:rsid w:val="00F3265E"/>
    <w:rsid w:val="00F342BD"/>
    <w:rsid w:val="00F4278F"/>
    <w:rsid w:val="00F4472B"/>
    <w:rsid w:val="00F519CC"/>
    <w:rsid w:val="00F52FFE"/>
    <w:rsid w:val="00F60094"/>
    <w:rsid w:val="00F64645"/>
    <w:rsid w:val="00F70A01"/>
    <w:rsid w:val="00F82AE8"/>
    <w:rsid w:val="00F837B1"/>
    <w:rsid w:val="00F86794"/>
    <w:rsid w:val="00F96542"/>
    <w:rsid w:val="00F97EDC"/>
    <w:rsid w:val="00FA6AA8"/>
    <w:rsid w:val="00FB0963"/>
    <w:rsid w:val="00FB4F0C"/>
    <w:rsid w:val="00FC0459"/>
    <w:rsid w:val="00FC0826"/>
    <w:rsid w:val="00FD0C78"/>
    <w:rsid w:val="00FD5F29"/>
    <w:rsid w:val="00FE200A"/>
    <w:rsid w:val="00FF0944"/>
    <w:rsid w:val="00FF0B52"/>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character" w:styleId="Nmerodepgina">
    <w:name w:val="page number"/>
    <w:basedOn w:val="Fontepargpadro"/>
    <w:uiPriority w:val="99"/>
    <w:semiHidden/>
    <w:unhideWhenUsed/>
    <w:rsid w:val="00F86794"/>
  </w:style>
  <w:style w:type="table" w:customStyle="1" w:styleId="TabeladeGrade4-nfase11">
    <w:name w:val="Tabela de Grade 4 - Ênfase 11"/>
    <w:basedOn w:val="Tabelanormal"/>
    <w:uiPriority w:val="49"/>
    <w:rsid w:val="00F86794"/>
    <w:pPr>
      <w:spacing w:after="0" w:line="240" w:lineRule="auto"/>
    </w:pPr>
    <w:rPr>
      <w:sz w:val="24"/>
      <w:szCs w:val="24"/>
    </w:r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insideV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insideV w:val="nil"/>
        </w:tcBorders>
        <w:shd w:val="clear" w:color="auto" w:fill="4875BD" w:themeFill="accent1"/>
      </w:tcPr>
    </w:tblStylePr>
    <w:tblStylePr w:type="lastRow">
      <w:rPr>
        <w:b/>
        <w:bCs/>
      </w:rPr>
      <w:tblPr/>
      <w:tcPr>
        <w:tcBorders>
          <w:top w:val="double" w:sz="4" w:space="0" w:color="4875BD" w:themeColor="accent1"/>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3.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4.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52</TotalTime>
  <Pages>35</Pages>
  <Words>9346</Words>
  <Characters>50471</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Carvalho</dc:creator>
  <cp:lastModifiedBy>Lucas Carvalho</cp:lastModifiedBy>
  <cp:revision>6</cp:revision>
  <cp:lastPrinted>2019-09-30T17:55:00Z</cp:lastPrinted>
  <dcterms:created xsi:type="dcterms:W3CDTF">2022-04-19T12:39:00Z</dcterms:created>
  <dcterms:modified xsi:type="dcterms:W3CDTF">2022-05-10T14:54:00Z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